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00AE6" w14:textId="77777777" w:rsidR="00524260" w:rsidRDefault="00AE2032" w:rsidP="00524260">
      <w:pPr>
        <w:spacing w:after="240" w:line="240" w:lineRule="auto"/>
        <w:ind w:firstLine="562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>ՏԵՂԵԿԱՆՔ-</w:t>
      </w:r>
      <w:r w:rsidR="00524260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14:paraId="1C4EECFD" w14:textId="20DC68FC" w:rsidR="00EC376B" w:rsidRDefault="00AC48B6" w:rsidP="00E608E4">
      <w:pPr>
        <w:spacing w:before="240" w:after="0" w:line="240" w:lineRule="auto"/>
        <w:ind w:hanging="86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37117D">
        <w:rPr>
          <w:rFonts w:ascii="GHEA Grapalat" w:hAnsi="GHEA Grapalat"/>
          <w:color w:val="000000"/>
          <w:szCs w:val="24"/>
          <w:lang w:val="hy-AM"/>
        </w:rPr>
        <w:t>«</w:t>
      </w:r>
      <w:r w:rsidRPr="00AC48B6">
        <w:rPr>
          <w:rFonts w:ascii="GHEA Grapalat" w:hAnsi="GHEA Grapalat"/>
          <w:color w:val="000000"/>
          <w:szCs w:val="24"/>
          <w:lang w:val="hy-AM"/>
        </w:rPr>
        <w:t>«</w:t>
      </w:r>
      <w:r w:rsidR="00D826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1899 ԹՎԱԿԱՆԻ ՀՈՒԼԻՍԻ 29-ԻՆ ԵՎ 1907 ԹՎԱԿԱՆԻ ՀՈԿՏԵՄԲԵՐԻ 18-ԻՆ ՀԱԱԳԱՅՈՒՄ ԸՆԴՈՒՆՎԱԾ՝ </w:t>
      </w:r>
      <w:r w:rsidR="00D82668" w:rsidRPr="00A95F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ՄԻՋԱԶԳԱՅԻՆ ՎԵՃԵՐԻ ԽԱՂԱՂ ԿԱՐԳԱՎՈՐՄԱՆ ՄԱՍԻՆ</w:t>
      </w:r>
      <w:r w:rsidR="00D82668" w:rsidRPr="00D826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D826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ԿՈՆՎԵՆՑԻԱՆԵՐԸ </w:t>
      </w:r>
      <w:r w:rsidR="00AE20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ՎԱՎԵՐԱՑՆԵԼՈՒ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</w:t>
      </w:r>
      <w:r w:rsidR="006F27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AC48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6F27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C48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ՕՐԵՆՔԻ</w:t>
      </w:r>
      <w:r w:rsidR="006F2744" w:rsidRPr="00AC48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C376B" w:rsidRPr="00AC48B6">
        <w:rPr>
          <w:rFonts w:ascii="GHEA Grapalat" w:hAnsi="GHEA Grapalat" w:cstheme="minorHAnsi"/>
          <w:b/>
          <w:sz w:val="24"/>
          <w:szCs w:val="24"/>
          <w:lang w:val="hy-AM"/>
        </w:rPr>
        <w:t xml:space="preserve">ՆԱԽԱԳԾԻ </w:t>
      </w:r>
      <w:r w:rsidR="006F2744" w:rsidRPr="00AC48B6">
        <w:rPr>
          <w:rFonts w:ascii="GHEA Grapalat" w:hAnsi="GHEA Grapalat" w:cstheme="minorHAnsi"/>
          <w:b/>
          <w:sz w:val="24"/>
          <w:szCs w:val="24"/>
          <w:lang w:val="hy-AM"/>
        </w:rPr>
        <w:t>ԸՆԴՈՒՆՄԱՆ</w:t>
      </w:r>
    </w:p>
    <w:p w14:paraId="1AE67663" w14:textId="77777777" w:rsidR="00E608E4" w:rsidRDefault="00E608E4" w:rsidP="00E608E4">
      <w:pPr>
        <w:spacing w:after="0" w:line="240" w:lineRule="auto"/>
        <w:ind w:hanging="86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16586A97" w14:textId="77777777" w:rsidR="00524260" w:rsidRDefault="00524260" w:rsidP="00E608E4">
      <w:pPr>
        <w:pStyle w:val="ListParagraph"/>
        <w:numPr>
          <w:ilvl w:val="0"/>
          <w:numId w:val="1"/>
        </w:numPr>
        <w:spacing w:before="240" w:after="360" w:line="240" w:lineRule="auto"/>
        <w:ind w:left="922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 xml:space="preserve">Ընթացիկ իրավիճակը և </w:t>
      </w:r>
      <w:r w:rsidR="006F2744">
        <w:rPr>
          <w:rFonts w:ascii="GHEA Grapalat" w:hAnsi="GHEA Grapalat" w:cstheme="minorHAnsi"/>
          <w:b/>
          <w:sz w:val="24"/>
          <w:szCs w:val="24"/>
          <w:lang w:val="hy-AM"/>
        </w:rPr>
        <w:t>իրավական ակտերի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 xml:space="preserve"> ընդունման անհրաժեշտությունը</w:t>
      </w:r>
    </w:p>
    <w:p w14:paraId="41C18619" w14:textId="6E4C8DCD" w:rsidR="00AC48B6" w:rsidRDefault="00AC48B6" w:rsidP="00336A6E">
      <w:pPr>
        <w:pStyle w:val="BodyText"/>
        <w:ind w:firstLine="720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 xml:space="preserve">1899 թվականի հուլիսի 29-ին և </w:t>
      </w:r>
      <w:r w:rsidR="00E608E4" w:rsidRPr="00E608E4">
        <w:rPr>
          <w:rFonts w:ascii="GHEA Grapalat" w:hAnsi="GHEA Grapalat"/>
          <w:color w:val="000000"/>
          <w:szCs w:val="24"/>
          <w:lang w:val="hy-AM"/>
        </w:rPr>
        <w:t xml:space="preserve">1907 թվականի հոկտեմբերի 18-ին </w:t>
      </w:r>
      <w:r w:rsidR="00E608E4">
        <w:rPr>
          <w:rFonts w:ascii="GHEA Grapalat" w:hAnsi="GHEA Grapalat"/>
          <w:color w:val="000000"/>
          <w:szCs w:val="24"/>
          <w:lang w:val="hy-AM"/>
        </w:rPr>
        <w:t>Հ</w:t>
      </w:r>
      <w:r w:rsidR="00E608E4" w:rsidRPr="00E608E4">
        <w:rPr>
          <w:rFonts w:ascii="GHEA Grapalat" w:hAnsi="GHEA Grapalat"/>
          <w:color w:val="000000"/>
          <w:szCs w:val="24"/>
          <w:lang w:val="hy-AM"/>
        </w:rPr>
        <w:t>աագայում ընդունված</w:t>
      </w:r>
      <w:r w:rsidR="00E608E4" w:rsidRPr="0037117D">
        <w:rPr>
          <w:rFonts w:ascii="GHEA Grapalat" w:hAnsi="GHEA Grapalat"/>
          <w:color w:val="000000"/>
          <w:szCs w:val="24"/>
          <w:lang w:val="hy-AM"/>
        </w:rPr>
        <w:t xml:space="preserve"> «</w:t>
      </w:r>
      <w:r w:rsidR="00006544">
        <w:rPr>
          <w:rFonts w:ascii="GHEA Grapalat" w:hAnsi="GHEA Grapalat"/>
          <w:color w:val="000000"/>
          <w:szCs w:val="24"/>
          <w:lang w:val="hy-AM"/>
        </w:rPr>
        <w:t>Միջազգային վեճերի խաղաղ կարգավորման մասին</w:t>
      </w:r>
      <w:r w:rsidR="00006544" w:rsidRPr="0037117D">
        <w:rPr>
          <w:rFonts w:ascii="GHEA Grapalat" w:hAnsi="GHEA Grapalat"/>
          <w:color w:val="000000"/>
          <w:szCs w:val="24"/>
          <w:lang w:val="hy-AM"/>
        </w:rPr>
        <w:t>»</w:t>
      </w:r>
      <w:r w:rsidR="00612B1B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D82668">
        <w:rPr>
          <w:rFonts w:ascii="GHEA Grapalat" w:hAnsi="GHEA Grapalat"/>
          <w:color w:val="000000"/>
          <w:szCs w:val="24"/>
          <w:lang w:val="hy-AM"/>
        </w:rPr>
        <w:t>կ</w:t>
      </w:r>
      <w:r w:rsidR="00612B1B">
        <w:rPr>
          <w:rFonts w:ascii="GHEA Grapalat" w:hAnsi="GHEA Grapalat"/>
          <w:color w:val="000000"/>
          <w:szCs w:val="24"/>
          <w:lang w:val="hy-AM"/>
        </w:rPr>
        <w:t>ոնվենցիան</w:t>
      </w:r>
      <w:r w:rsidR="00E608E4">
        <w:rPr>
          <w:rFonts w:ascii="GHEA Grapalat" w:hAnsi="GHEA Grapalat"/>
          <w:color w:val="000000"/>
          <w:szCs w:val="24"/>
          <w:lang w:val="hy-AM"/>
        </w:rPr>
        <w:t>երը</w:t>
      </w:r>
      <w:r w:rsidR="00870F03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E608E4">
        <w:rPr>
          <w:rFonts w:ascii="GHEA Grapalat" w:hAnsi="GHEA Grapalat"/>
          <w:color w:val="000000"/>
          <w:szCs w:val="24"/>
          <w:lang w:val="hy-AM"/>
        </w:rPr>
        <w:t xml:space="preserve">հիմք </w:t>
      </w:r>
      <w:r w:rsidR="00E608E4" w:rsidRPr="00E608E4">
        <w:rPr>
          <w:rFonts w:ascii="GHEA Grapalat" w:hAnsi="GHEA Grapalat"/>
          <w:color w:val="000000"/>
          <w:szCs w:val="24"/>
          <w:lang w:val="hy-AM"/>
        </w:rPr>
        <w:t>են հանդիսաց</w:t>
      </w:r>
      <w:r w:rsidR="00EF441F">
        <w:rPr>
          <w:rFonts w:ascii="GHEA Grapalat" w:hAnsi="GHEA Grapalat"/>
          <w:color w:val="000000"/>
          <w:szCs w:val="24"/>
          <w:lang w:val="hy-AM"/>
        </w:rPr>
        <w:t>ել Մշտական արբիտրաժային դատարանի</w:t>
      </w:r>
      <w:r w:rsidR="00E608E4" w:rsidRPr="00E608E4">
        <w:rPr>
          <w:rFonts w:cstheme="minorBidi"/>
          <w:color w:val="000000"/>
          <w:szCs w:val="24"/>
          <w:lang w:val="hy-AM"/>
        </w:rPr>
        <w:t xml:space="preserve"> </w:t>
      </w:r>
      <w:r w:rsidR="00E608E4" w:rsidRPr="00E608E4">
        <w:rPr>
          <w:color w:val="000000"/>
          <w:szCs w:val="24"/>
          <w:lang w:val="hy-AM"/>
        </w:rPr>
        <w:t>(</w:t>
      </w:r>
      <w:r w:rsidR="00E608E4" w:rsidRPr="00E608E4">
        <w:rPr>
          <w:rFonts w:ascii="Times New Roman" w:hAnsi="Times New Roman"/>
          <w:color w:val="000000"/>
          <w:szCs w:val="24"/>
          <w:lang w:val="hy-AM"/>
        </w:rPr>
        <w:t>Permanent Court of Arbitration - PCA</w:t>
      </w:r>
      <w:r w:rsidR="00E608E4" w:rsidRPr="00E608E4">
        <w:rPr>
          <w:color w:val="000000"/>
          <w:szCs w:val="24"/>
          <w:lang w:val="hy-AM"/>
        </w:rPr>
        <w:t xml:space="preserve">) </w:t>
      </w:r>
      <w:r w:rsidR="00E608E4" w:rsidRPr="00E608E4">
        <w:rPr>
          <w:rFonts w:ascii="GHEA Grapalat" w:hAnsi="GHEA Grapalat"/>
          <w:color w:val="000000"/>
          <w:szCs w:val="24"/>
          <w:lang w:val="hy-AM"/>
        </w:rPr>
        <w:t>(</w:t>
      </w:r>
      <w:r w:rsidR="00E608E4" w:rsidRPr="00E608E4">
        <w:rPr>
          <w:rFonts w:ascii="GHEA Grapalat" w:hAnsi="GHEA Grapalat" w:cs="Arial"/>
          <w:color w:val="000000"/>
          <w:szCs w:val="24"/>
          <w:lang w:val="hy-AM"/>
        </w:rPr>
        <w:t>այսուհետ</w:t>
      </w:r>
      <w:r w:rsidR="00E608E4" w:rsidRPr="00E608E4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E608E4" w:rsidRPr="00E608E4">
        <w:rPr>
          <w:rFonts w:ascii="GHEA Grapalat" w:hAnsi="GHEA Grapalat" w:cs="Arial"/>
          <w:color w:val="000000"/>
          <w:szCs w:val="24"/>
          <w:lang w:val="hy-AM"/>
        </w:rPr>
        <w:t>նաև՝</w:t>
      </w:r>
      <w:r w:rsidR="00E608E4" w:rsidRPr="00E608E4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E608E4" w:rsidRPr="00E608E4">
        <w:rPr>
          <w:rFonts w:ascii="GHEA Grapalat" w:hAnsi="GHEA Grapalat" w:cs="Arial"/>
          <w:color w:val="000000"/>
          <w:szCs w:val="24"/>
          <w:lang w:val="hy-AM"/>
        </w:rPr>
        <w:t>Դատարան</w:t>
      </w:r>
      <w:r w:rsidR="00E608E4" w:rsidRPr="00E608E4">
        <w:rPr>
          <w:rFonts w:ascii="GHEA Grapalat" w:hAnsi="GHEA Grapalat"/>
          <w:color w:val="000000"/>
          <w:szCs w:val="24"/>
          <w:lang w:val="hy-AM"/>
        </w:rPr>
        <w:t xml:space="preserve">) </w:t>
      </w:r>
      <w:r w:rsidR="00E608E4">
        <w:rPr>
          <w:rFonts w:ascii="GHEA Grapalat" w:hAnsi="GHEA Grapalat"/>
          <w:color w:val="000000"/>
          <w:szCs w:val="24"/>
          <w:lang w:val="hy-AM"/>
        </w:rPr>
        <w:t xml:space="preserve">ստեղծման համար։ </w:t>
      </w:r>
    </w:p>
    <w:p w14:paraId="58FDE64A" w14:textId="20FA6A02" w:rsidR="00336A6E" w:rsidRDefault="00E608E4" w:rsidP="00336A6E">
      <w:pPr>
        <w:pStyle w:val="BodyText"/>
        <w:ind w:firstLine="720"/>
        <w:rPr>
          <w:rFonts w:ascii="GHEA Grapalat" w:hAnsi="GHEA Grapalat"/>
          <w:lang w:val="hy-AM"/>
        </w:rPr>
      </w:pPr>
      <w:r w:rsidRPr="00E608E4">
        <w:rPr>
          <w:rStyle w:val="rynqvb"/>
          <w:rFonts w:ascii="GHEA Grapalat" w:hAnsi="GHEA Grapalat" w:cs="Arial"/>
          <w:szCs w:val="24"/>
          <w:lang w:val="hy-AM"/>
        </w:rPr>
        <w:t>Դատարանը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միջազգային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կազմակերպություն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է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,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որը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հարթակ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է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տրամադրում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պետությունների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,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միջպետական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կազմակերպությունների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և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մասնավոր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կողմերի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միջև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արբիտրաժի միջոցով վեճերի խաղաղ լուծման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համար</w:t>
      </w:r>
      <w:r w:rsidRPr="00E608E4">
        <w:rPr>
          <w:rStyle w:val="rynqvb"/>
          <w:rFonts w:ascii="GHEA Grapalat" w:hAnsi="GHEA Grapalat"/>
          <w:szCs w:val="24"/>
          <w:lang w:val="hy-AM"/>
        </w:rPr>
        <w:t>:</w:t>
      </w:r>
      <w:r w:rsidRPr="00E608E4">
        <w:rPr>
          <w:rStyle w:val="hwtze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Ստեղծումից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ի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վեր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,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Դատարանն էական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դեր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է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խաղացել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պետությունների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և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այլ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միջազգային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կազմակերպությունների միջև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արբիտրաժային վեճերի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լուծման</w:t>
      </w:r>
      <w:r w:rsidRPr="00E608E4">
        <w:rPr>
          <w:rStyle w:val="rynqvb"/>
          <w:rFonts w:ascii="GHEA Grapalat" w:hAnsi="GHEA Grapalat"/>
          <w:szCs w:val="24"/>
          <w:lang w:val="hy-AM"/>
        </w:rPr>
        <w:t xml:space="preserve"> </w:t>
      </w:r>
      <w:r w:rsidRPr="00E608E4">
        <w:rPr>
          <w:rStyle w:val="rynqvb"/>
          <w:rFonts w:ascii="GHEA Grapalat" w:hAnsi="GHEA Grapalat" w:cs="Arial"/>
          <w:szCs w:val="24"/>
          <w:lang w:val="hy-AM"/>
        </w:rPr>
        <w:t>համար։</w:t>
      </w:r>
      <w:r w:rsidR="00870F03">
        <w:rPr>
          <w:rStyle w:val="rynqvb"/>
          <w:rFonts w:ascii="GHEA Grapalat" w:hAnsi="GHEA Grapalat" w:cs="Arial"/>
          <w:szCs w:val="24"/>
          <w:lang w:val="hy-AM"/>
        </w:rPr>
        <w:t xml:space="preserve"> </w:t>
      </w:r>
      <w:r w:rsidR="00336A6E" w:rsidRPr="00336A6E">
        <w:rPr>
          <w:rFonts w:ascii="GHEA Grapalat" w:hAnsi="GHEA Grapalat"/>
          <w:lang w:val="hy-AM"/>
        </w:rPr>
        <w:t>Դատարանի մատուցած ծառայությունները չեն սահմանափակվում վեճերի արբիտրաժային կարգավորմամբ, այլև կարող են ներառել փաստահավաք առաքելություններ, անդամ երկրներին ցուցաբերվող վարչական աջակցություն, վեճերի դեպքում միջնորդություն, փաստաթղթաշրջանառության և արխիվացման ծառայություններ և այլն: Այն նաև տրամադրում է իր տարածքը և ծառայություններն այլ արբիտրաժային կառույցների շրջանակներում վեճերի կարգավորման գործընթացների իրականացման համար:</w:t>
      </w:r>
    </w:p>
    <w:p w14:paraId="1F789102" w14:textId="77777777" w:rsidR="00336A6E" w:rsidRPr="00336A6E" w:rsidRDefault="00336A6E" w:rsidP="00336A6E">
      <w:pPr>
        <w:pStyle w:val="BodyText"/>
        <w:ind w:firstLine="720"/>
        <w:rPr>
          <w:rFonts w:ascii="GHEA Grapalat" w:hAnsi="GHEA Grapalat" w:cs="Arial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Բացի այդ, Դատարանը </w:t>
      </w:r>
      <w:r w:rsidRPr="00336A6E">
        <w:rPr>
          <w:rFonts w:ascii="GHEA Grapalat" w:hAnsi="GHEA Grapalat"/>
          <w:lang w:val="hy-AM"/>
        </w:rPr>
        <w:t>զբաղվում է նաև բնապահպանական վեճերի կարգավորմամբ, ինչպես նաև ցուցաբերում է վարչական աջակցություն Էներգետիկ խարտիայի շրջանակներում, կամ UNCITRAL-ի արբիտրաժային կանոնների ներքո իրականացվող վեճերի կարգավորման գործընթացներին:</w:t>
      </w:r>
    </w:p>
    <w:p w14:paraId="6F5FB152" w14:textId="1F3D0CB8" w:rsidR="00E608E4" w:rsidRDefault="00336A6E" w:rsidP="00870F03">
      <w:pPr>
        <w:pStyle w:val="ListParagraph"/>
        <w:spacing w:after="0" w:line="240" w:lineRule="auto"/>
        <w:ind w:left="0" w:firstLine="720"/>
        <w:contextualSpacing w:val="0"/>
        <w:jc w:val="both"/>
        <w:rPr>
          <w:rStyle w:val="rynqvb"/>
          <w:rFonts w:ascii="GHEA Grapalat" w:hAnsi="GHEA Grapalat" w:cs="Arial"/>
          <w:sz w:val="24"/>
          <w:szCs w:val="24"/>
          <w:lang w:val="hy-AM"/>
        </w:rPr>
      </w:pPr>
      <w:r w:rsidRPr="00E608E4">
        <w:rPr>
          <w:rFonts w:ascii="GHEA Grapalat" w:hAnsi="GHEA Grapalat"/>
          <w:color w:val="000000"/>
          <w:sz w:val="24"/>
          <w:szCs w:val="24"/>
          <w:lang w:val="hy-AM"/>
        </w:rPr>
        <w:t xml:space="preserve">1899 թվականի հուլիսի 29-ին եվ 1907 թվականի հոկտեմբերի 18-ին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E608E4">
        <w:rPr>
          <w:rFonts w:ascii="GHEA Grapalat" w:hAnsi="GHEA Grapalat"/>
          <w:color w:val="000000"/>
          <w:sz w:val="24"/>
          <w:szCs w:val="24"/>
          <w:lang w:val="hy-AM"/>
        </w:rPr>
        <w:t>աագայում ընդունված</w:t>
      </w:r>
      <w:r w:rsidRPr="0037117D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Միջազգային վեճերի խաղաղ կարգավորման մասին</w:t>
      </w:r>
      <w:r w:rsidRPr="0037117D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կոնվենցիաները</w:t>
      </w:r>
      <w:r w:rsidR="00E7577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75771" w:rsidRPr="00E75771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E75771">
        <w:rPr>
          <w:rFonts w:ascii="GHEA Grapalat" w:hAnsi="GHEA Grapalat"/>
          <w:color w:val="000000"/>
          <w:sz w:val="24"/>
          <w:szCs w:val="24"/>
          <w:lang w:val="hy-AM"/>
        </w:rPr>
        <w:t>այսուհետ՝ Կոնվենցիաներ</w:t>
      </w:r>
      <w:r w:rsidR="00E75771" w:rsidRPr="00E75771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870F03">
        <w:rPr>
          <w:rStyle w:val="rynqvb"/>
          <w:rFonts w:ascii="GHEA Grapalat" w:hAnsi="GHEA Grapalat" w:cs="Arial"/>
          <w:sz w:val="24"/>
          <w:szCs w:val="24"/>
          <w:lang w:val="hy-AM"/>
        </w:rPr>
        <w:t>,</w:t>
      </w:r>
      <w:r w:rsidR="00870F03" w:rsidRPr="00870F03">
        <w:rPr>
          <w:lang w:val="hy-AM"/>
        </w:rPr>
        <w:t xml:space="preserve"> </w:t>
      </w:r>
      <w:r w:rsidR="00870F03" w:rsidRPr="00870F03">
        <w:rPr>
          <w:rStyle w:val="rynqvb"/>
          <w:rFonts w:ascii="GHEA Grapalat" w:hAnsi="GHEA Grapalat" w:cs="Arial"/>
          <w:sz w:val="24"/>
          <w:szCs w:val="24"/>
          <w:lang w:val="hy-AM"/>
        </w:rPr>
        <w:t xml:space="preserve">որոնք </w:t>
      </w:r>
      <w:r w:rsidR="00870F03">
        <w:rPr>
          <w:rStyle w:val="rynqvb"/>
          <w:rFonts w:ascii="GHEA Grapalat" w:hAnsi="GHEA Grapalat" w:cs="Arial"/>
          <w:sz w:val="24"/>
          <w:szCs w:val="24"/>
          <w:lang w:val="hy-AM"/>
        </w:rPr>
        <w:t xml:space="preserve">միասին </w:t>
      </w:r>
      <w:r w:rsidR="00870F03" w:rsidRPr="00870F03">
        <w:rPr>
          <w:rStyle w:val="rynqvb"/>
          <w:rFonts w:ascii="GHEA Grapalat" w:hAnsi="GHEA Grapalat" w:cs="Arial"/>
          <w:sz w:val="24"/>
          <w:szCs w:val="24"/>
          <w:lang w:val="hy-AM"/>
        </w:rPr>
        <w:t>հայտնի են որպես Հաագայի կոնվենցիաներ, ապահովում են Դատարանի գոյության և գործունեության իրավական հիմքը:</w:t>
      </w:r>
      <w:r w:rsidR="00870F03">
        <w:rPr>
          <w:rStyle w:val="rynqvb"/>
          <w:rFonts w:ascii="GHEA Grapalat" w:hAnsi="GHEA Grapalat" w:cs="Arial"/>
          <w:sz w:val="24"/>
          <w:szCs w:val="24"/>
          <w:lang w:val="hy-AM"/>
        </w:rPr>
        <w:t xml:space="preserve"> </w:t>
      </w:r>
      <w:r w:rsidR="00870F03" w:rsidRPr="00870F03">
        <w:rPr>
          <w:rStyle w:val="rynqvb"/>
          <w:rFonts w:ascii="GHEA Grapalat" w:hAnsi="GHEA Grapalat" w:cs="Arial"/>
          <w:sz w:val="24"/>
          <w:szCs w:val="24"/>
          <w:lang w:val="hy-AM"/>
        </w:rPr>
        <w:t>1899թ. Հաագայի կոնվենցիան սահմանեց Դատարանի սկզբնական հայեցակարգն ու կառուցվածքը, իսկ 1907թ. Հաագայի կոնվենցիան, հիմնվելով տարիների ընթացքում ձեռք բերված փորձի վրա, ավելացրեց ավելի համապարփակ կարգավորումներ՝ կատարելագործելով Դատարանի կառուցվածքը և  հստակեցնելով ընթացակարգերը: Այսպիսով, երկու կոնվենցիաներն ունեն ընդհանուր հատկանիշներ, փոխլրացնում են միմյանց և ծառայում են մեկ ընդհանուր նպատակի։</w:t>
      </w:r>
    </w:p>
    <w:p w14:paraId="45228E73" w14:textId="77777777" w:rsidR="00870F03" w:rsidRPr="00870F03" w:rsidRDefault="00870F03" w:rsidP="00870F03">
      <w:pPr>
        <w:pStyle w:val="ListParagraph"/>
        <w:spacing w:after="0" w:line="240" w:lineRule="auto"/>
        <w:ind w:left="0" w:firstLine="720"/>
        <w:jc w:val="both"/>
        <w:rPr>
          <w:rStyle w:val="rynqvb"/>
          <w:rFonts w:ascii="GHEA Grapalat" w:hAnsi="GHEA Grapalat" w:cs="Arial"/>
          <w:sz w:val="24"/>
          <w:szCs w:val="24"/>
          <w:lang w:val="hy-AM"/>
        </w:rPr>
      </w:pPr>
      <w:r w:rsidRPr="00870F03">
        <w:rPr>
          <w:rStyle w:val="rynqvb"/>
          <w:rFonts w:ascii="GHEA Grapalat" w:hAnsi="GHEA Grapalat" w:cs="Arial"/>
          <w:sz w:val="24"/>
          <w:szCs w:val="24"/>
          <w:lang w:val="hy-AM"/>
        </w:rPr>
        <w:lastRenderedPageBreak/>
        <w:t>Ներկայումս 122 պետություններ հանդիսանում են կոնվենցիաներից մեկի կամ երկուսի մասնակից (այդ թվում՝ Կոսովոն և Պաղեստինը): 1899 թվականի կոնվենցիան վավերացրել է 74 պետություն, իսկ 1907 թվականի կոնվենցիան՝ 114 պետություն։</w:t>
      </w:r>
    </w:p>
    <w:p w14:paraId="59BFAEC3" w14:textId="77777777" w:rsidR="00870F03" w:rsidRPr="00870F03" w:rsidRDefault="00870F03" w:rsidP="005D723A">
      <w:pPr>
        <w:pStyle w:val="ListParagraph"/>
        <w:spacing w:before="240" w:after="0" w:line="240" w:lineRule="auto"/>
        <w:ind w:left="0" w:firstLine="720"/>
        <w:jc w:val="both"/>
        <w:rPr>
          <w:rStyle w:val="rynqvb"/>
          <w:rFonts w:ascii="GHEA Grapalat" w:hAnsi="GHEA Grapalat" w:cs="Arial"/>
          <w:sz w:val="24"/>
          <w:szCs w:val="24"/>
          <w:lang w:val="hy-AM"/>
        </w:rPr>
      </w:pPr>
      <w:r w:rsidRPr="00870F03">
        <w:rPr>
          <w:rStyle w:val="rynqvb"/>
          <w:rFonts w:ascii="GHEA Grapalat" w:hAnsi="GHEA Grapalat" w:cs="Arial"/>
          <w:sz w:val="24"/>
          <w:szCs w:val="24"/>
          <w:lang w:val="hy-AM"/>
        </w:rPr>
        <w:t>Մշտական արբիտրաժային դատարանի յուրաքանչյուր անդամ պետություն կարող է նշանակել մինչև չորս արբիտր, որոնք հայտնի են որպես «Դատարանի անդամներ» (նշանակվում են 6 տարով և կարող են վերանշանակվել): «Դատարանի անդամները» կազմում են այն պոտենցիալ արբիտրների ցանկը, որոնց կազմից կողմերը կարող են առաջադրել և նշանակել իրենց արբիտրներին։ «Դատարանի անդամները» միասին կազմում են նաև «ազգային խումբը», հատկանշական է, որ հենց այս խումբն է Արդարադատության միջազգային դատարանում դատավոր նշանակվելու համար թեկնածուներ առաջադրում։ Այսպես, Արդարադատության միջազգային դատարանի կանոնադրության 4-րդ հոդվածի 1-ին մասի համաձայն</w:t>
      </w:r>
      <w:r w:rsidRPr="00870F03">
        <w:rPr>
          <w:rStyle w:val="rynqvb"/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29A058A4" w14:textId="77777777" w:rsidR="00870F03" w:rsidRPr="00870F03" w:rsidRDefault="00870F03" w:rsidP="00815379">
      <w:pPr>
        <w:pStyle w:val="ListParagraph"/>
        <w:spacing w:before="240" w:after="0" w:line="240" w:lineRule="auto"/>
        <w:ind w:right="720"/>
        <w:contextualSpacing w:val="0"/>
        <w:jc w:val="both"/>
        <w:rPr>
          <w:rStyle w:val="rynqvb"/>
          <w:rFonts w:ascii="GHEA Grapalat" w:hAnsi="GHEA Grapalat" w:cs="Arial"/>
          <w:i/>
          <w:lang w:val="hy-AM"/>
        </w:rPr>
      </w:pPr>
      <w:r w:rsidRPr="00870F03">
        <w:rPr>
          <w:rStyle w:val="rynqvb"/>
          <w:rFonts w:ascii="GHEA Grapalat" w:hAnsi="GHEA Grapalat" w:cs="Arial"/>
          <w:i/>
          <w:lang w:val="hy-AM"/>
        </w:rPr>
        <w:t>Դատարանի անդամները ընտրվում են Գլխավոր ասամբլեայի և Անվտանգության խորհրդի կողմից` այն անձանց ցուցակից, որոնք, հետևյալ դրույթներին համապատասխան, ցուցակում նշանակվում են Արբիտրաժային մշտական դատարանի ազգային խմբերի կողմից:</w:t>
      </w:r>
    </w:p>
    <w:p w14:paraId="07755157" w14:textId="77777777" w:rsidR="00870F03" w:rsidRDefault="00870F03" w:rsidP="00870F03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ABE2E34" w14:textId="77777777" w:rsidR="00870F03" w:rsidRPr="00EC2AB5" w:rsidRDefault="00870F03" w:rsidP="00EC2AB5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70F03">
        <w:rPr>
          <w:rFonts w:ascii="GHEA Grapalat" w:hAnsi="GHEA Grapalat"/>
          <w:color w:val="000000"/>
          <w:sz w:val="24"/>
          <w:szCs w:val="24"/>
          <w:lang w:val="hy-AM"/>
        </w:rPr>
        <w:t>Դատարան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Pr="00870F03">
        <w:rPr>
          <w:rFonts w:ascii="GHEA Grapalat" w:hAnsi="GHEA Grapalat"/>
          <w:color w:val="000000"/>
          <w:sz w:val="24"/>
          <w:szCs w:val="24"/>
          <w:lang w:val="hy-AM"/>
        </w:rPr>
        <w:t xml:space="preserve">ընձեռում է միջազգային համագործակցության, միջազգային իրավունքի պահպանման և զարգացման, ինչպես նաև  սահմանված իրավական նորմերի շրջանակներում վեճերի խաղաղ կարգավորման մեխանիզմների հասանելիության տեսանկյունից,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ուստի </w:t>
      </w:r>
      <w:r w:rsidRPr="00870F03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է ընթացք տալ Հայաստանի Հանրապետության՝ որպես միջազգային հանրության պատասխանատու և համագործակցող անդամի, Մշտական արբիտրաժային դատարանին </w:t>
      </w:r>
      <w:r w:rsidR="00EC2AB5">
        <w:rPr>
          <w:rFonts w:ascii="GHEA Grapalat" w:hAnsi="GHEA Grapalat"/>
          <w:color w:val="000000"/>
          <w:sz w:val="24"/>
          <w:szCs w:val="24"/>
          <w:lang w:val="hy-AM"/>
        </w:rPr>
        <w:t>անդամակցելու</w:t>
      </w:r>
      <w:r w:rsidRPr="00870F03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գործընթացին։</w:t>
      </w:r>
      <w:r w:rsidR="00EC2AB5">
        <w:rPr>
          <w:rFonts w:ascii="GHEA Grapalat" w:hAnsi="GHEA Grapalat"/>
          <w:color w:val="000000"/>
          <w:sz w:val="24"/>
          <w:szCs w:val="24"/>
          <w:lang w:val="hy-AM"/>
        </w:rPr>
        <w:t xml:space="preserve"> Դատարանին առավել նպատակահարմար է անդամակցել </w:t>
      </w:r>
      <w:r w:rsidR="00EC2AB5" w:rsidRPr="00C6243E">
        <w:rPr>
          <w:rFonts w:ascii="GHEA Grapalat" w:hAnsi="GHEA Grapalat"/>
          <w:b/>
          <w:color w:val="000000"/>
          <w:sz w:val="24"/>
          <w:szCs w:val="24"/>
          <w:lang w:val="hy-AM"/>
        </w:rPr>
        <w:t>երկու կոնվենցիաների</w:t>
      </w:r>
      <w:r w:rsidR="00EC2AB5" w:rsidRPr="00EC2AB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2AB5" w:rsidRPr="00C6243E">
        <w:rPr>
          <w:rFonts w:ascii="GHEA Grapalat" w:hAnsi="GHEA Grapalat"/>
          <w:b/>
          <w:color w:val="000000"/>
          <w:sz w:val="24"/>
          <w:szCs w:val="24"/>
          <w:lang w:val="hy-AM"/>
        </w:rPr>
        <w:t>համաժամանակյա վավերացմամբ</w:t>
      </w:r>
      <w:r w:rsidR="00EC2AB5" w:rsidRPr="00EC2AB5">
        <w:rPr>
          <w:rFonts w:ascii="GHEA Grapalat" w:hAnsi="GHEA Grapalat"/>
          <w:color w:val="000000"/>
          <w:sz w:val="24"/>
          <w:szCs w:val="24"/>
          <w:lang w:val="hy-AM"/>
        </w:rPr>
        <w:t>՝ այդպիսով ընդունելով արբիտրաժային միջազգային նորմերի և ընթացակարգերի էվոլյուցիան և կատարելագործումը:</w:t>
      </w:r>
    </w:p>
    <w:p w14:paraId="2CFF5230" w14:textId="77777777" w:rsidR="00870F03" w:rsidRDefault="00870F03" w:rsidP="00870F03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A00D859" w14:textId="77777777" w:rsidR="00870F03" w:rsidRPr="00E608E4" w:rsidRDefault="00870F03" w:rsidP="00870F03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D78B129" w14:textId="77777777" w:rsidR="00524260" w:rsidRPr="00E81E81" w:rsidRDefault="00524260" w:rsidP="00524260">
      <w:pPr>
        <w:pStyle w:val="ListParagraph"/>
        <w:numPr>
          <w:ilvl w:val="0"/>
          <w:numId w:val="2"/>
        </w:numPr>
        <w:spacing w:after="360" w:line="240" w:lineRule="auto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b/>
          <w:sz w:val="24"/>
          <w:szCs w:val="24"/>
          <w:lang w:val="hy-AM"/>
        </w:rPr>
        <w:t>Առաջարկվող կարգավորման բնույթը</w:t>
      </w:r>
    </w:p>
    <w:p w14:paraId="4A316223" w14:textId="26B6A6BF" w:rsidR="007A1ED7" w:rsidRDefault="00136DE4" w:rsidP="007A1ED7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Ա</w:t>
      </w:r>
      <w:r w:rsidR="00675047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րտաքին գործերի նախարարությունն</w:t>
      </w:r>
      <w:r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 արդեն իսկ </w:t>
      </w:r>
      <w:r w:rsidR="007A1ED7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Դատարանին անդամակցելու վերաբերյալ իր նպատակահարմարությունը հիմնավորել է 2024 թվականի մարտի 5-ին ներկայացված </w:t>
      </w:r>
      <w:r w:rsidR="00D32131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եզրակացությամբ։</w:t>
      </w:r>
    </w:p>
    <w:p w14:paraId="57C5D9E5" w14:textId="64FDD519" w:rsidR="00A31CC7" w:rsidRDefault="00A31307" w:rsidP="007A1ED7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</w:pP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675047">
        <w:rPr>
          <w:rFonts w:ascii="GHEA Grapalat" w:hAnsi="GHEA Grapalat"/>
          <w:color w:val="000000"/>
          <w:sz w:val="24"/>
          <w:szCs w:val="24"/>
          <w:lang w:val="hy-AM"/>
        </w:rPr>
        <w:t xml:space="preserve">ոնվենցիաների </w:t>
      </w:r>
      <w:r w:rsidR="00865936">
        <w:rPr>
          <w:rFonts w:ascii="GHEA Grapalat" w:hAnsi="GHEA Grapalat"/>
          <w:color w:val="000000"/>
          <w:sz w:val="24"/>
          <w:szCs w:val="24"/>
          <w:lang w:val="hy-AM"/>
        </w:rPr>
        <w:t>վավեր</w:t>
      </w:r>
      <w:r w:rsidR="00675047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865936">
        <w:rPr>
          <w:rFonts w:ascii="GHEA Grapalat" w:hAnsi="GHEA Grapalat"/>
          <w:color w:val="000000"/>
          <w:sz w:val="24"/>
          <w:szCs w:val="24"/>
          <w:lang w:val="hy-AM"/>
        </w:rPr>
        <w:t>ց</w:t>
      </w:r>
      <w:r w:rsidR="00675047">
        <w:rPr>
          <w:rFonts w:ascii="GHEA Grapalat" w:hAnsi="GHEA Grapalat"/>
          <w:color w:val="000000"/>
          <w:sz w:val="24"/>
          <w:szCs w:val="24"/>
          <w:lang w:val="hy-AM"/>
        </w:rPr>
        <w:t xml:space="preserve">ման համար անհրաժեշտ է Հայաստանի Հանրապետության սահմանադրական դատարանի որոշումը հիշյալ կոնվենցիաներում ամրագրված պարտավորությունների՝ Հայաստանի Հանրապետության Սահմանադրությանը համապատասխանության վերաբերյալ։ </w:t>
      </w:r>
    </w:p>
    <w:p w14:paraId="74FA3C88" w14:textId="77777777" w:rsidR="00524260" w:rsidRPr="00E81E81" w:rsidRDefault="007A1ED7" w:rsidP="007A1ED7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 </w:t>
      </w:r>
    </w:p>
    <w:p w14:paraId="3EF116AE" w14:textId="77777777" w:rsidR="00524260" w:rsidRPr="001D43B4" w:rsidRDefault="00524260" w:rsidP="00524260">
      <w:pPr>
        <w:pStyle w:val="ListParagraph"/>
        <w:numPr>
          <w:ilvl w:val="0"/>
          <w:numId w:val="2"/>
        </w:numPr>
        <w:spacing w:after="360" w:line="240" w:lineRule="auto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1D43B4">
        <w:rPr>
          <w:rFonts w:ascii="GHEA Grapalat" w:hAnsi="GHEA Grapalat" w:cs="Tahoma Armenian"/>
          <w:b/>
          <w:sz w:val="24"/>
          <w:szCs w:val="24"/>
          <w:lang w:val="hy-AM"/>
        </w:rPr>
        <w:lastRenderedPageBreak/>
        <w:t>Նախագիծը մշակող մարմինը</w:t>
      </w:r>
    </w:p>
    <w:p w14:paraId="41FFF2FE" w14:textId="21D77B6B" w:rsidR="00524260" w:rsidRDefault="00524260" w:rsidP="003F4038">
      <w:pPr>
        <w:pStyle w:val="ListParagraph"/>
        <w:spacing w:after="0" w:line="240" w:lineRule="auto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 w:rsidRPr="00E47AC7">
        <w:rPr>
          <w:rFonts w:ascii="GHEA Grapalat" w:hAnsi="GHEA Grapalat" w:cs="Tahoma Armenian"/>
          <w:sz w:val="24"/>
          <w:szCs w:val="24"/>
          <w:lang w:val="hy-AM"/>
        </w:rPr>
        <w:t>Նախագիծը մշակվել է Վարչապետի աշխատակազմի</w:t>
      </w:r>
      <w:r w:rsidR="00136DE4" w:rsidRPr="00E47AC7">
        <w:rPr>
          <w:rFonts w:ascii="GHEA Grapalat" w:hAnsi="GHEA Grapalat" w:cs="Tahoma Armenian"/>
          <w:sz w:val="24"/>
          <w:szCs w:val="24"/>
          <w:lang w:val="hy-AM"/>
        </w:rPr>
        <w:t xml:space="preserve"> միջազգային իրավական հարցերով ներկայացուցչի գրասենյակի</w:t>
      </w:r>
      <w:r w:rsidRPr="00E47AC7">
        <w:rPr>
          <w:rFonts w:ascii="GHEA Grapalat" w:hAnsi="GHEA Grapalat" w:cs="Tahoma Armenian"/>
          <w:sz w:val="24"/>
          <w:szCs w:val="24"/>
          <w:lang w:val="hy-AM"/>
        </w:rPr>
        <w:t xml:space="preserve"> կողմից:</w:t>
      </w:r>
    </w:p>
    <w:p w14:paraId="62A6893E" w14:textId="77777777" w:rsidR="003F4038" w:rsidRDefault="003F4038" w:rsidP="003F4038">
      <w:pPr>
        <w:pStyle w:val="ListParagraph"/>
        <w:spacing w:after="0" w:line="240" w:lineRule="auto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</w:p>
    <w:p w14:paraId="1319D5B0" w14:textId="77777777" w:rsidR="00524260" w:rsidRDefault="00524260" w:rsidP="003F4038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b/>
          <w:sz w:val="24"/>
          <w:szCs w:val="24"/>
          <w:lang w:val="hy-AM"/>
        </w:rPr>
        <w:t>Ակնկալվող արդյունքը</w:t>
      </w:r>
    </w:p>
    <w:p w14:paraId="61278B7D" w14:textId="77777777" w:rsidR="006B32B0" w:rsidRDefault="00EC376B" w:rsidP="003F4038">
      <w:pPr>
        <w:pStyle w:val="ListParagraph"/>
        <w:spacing w:line="240" w:lineRule="auto"/>
        <w:ind w:left="86" w:firstLine="634"/>
        <w:jc w:val="both"/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</w:pPr>
      <w:r w:rsidRPr="007C4D3F">
        <w:rPr>
          <w:rFonts w:ascii="GHEA Grapalat" w:hAnsi="GHEA Grapalat" w:cs="Arial"/>
          <w:bCs/>
          <w:kern w:val="0"/>
          <w:sz w:val="24"/>
          <w:szCs w:val="24"/>
          <w:lang w:val="hy-AM"/>
          <w14:ligatures w14:val="none"/>
        </w:rPr>
        <w:t>Հայաստանի</w:t>
      </w:r>
      <w:r w:rsidRPr="007C4D3F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 Հանրապետության </w:t>
      </w:r>
      <w:r w:rsidR="00EB07EE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կողմից </w:t>
      </w:r>
      <w:r w:rsidR="006B32B0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Հաագայի կ</w:t>
      </w:r>
      <w:r w:rsidR="00EB07EE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ոնվենցիաների վավերաց</w:t>
      </w:r>
      <w:r w:rsidR="00336A6E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ումը</w:t>
      </w:r>
      <w:r w:rsidR="00E608E4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,</w:t>
      </w:r>
      <w:r w:rsidR="00EB07EE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 և համապատասխանաբար </w:t>
      </w:r>
      <w:r w:rsidR="00336A6E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Դատարանին </w:t>
      </w:r>
      <w:r w:rsidR="00E608E4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անդամակց</w:t>
      </w:r>
      <w:r w:rsidR="00336A6E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ումը, </w:t>
      </w:r>
      <w:r w:rsidR="00336A6E" w:rsidRPr="00336A6E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կարևորվում է միջազգային հեղինակության բարձրացման տեսանկյունից: Անդամակցումը կարևորվում է նաև Հայաստանի՝ տնտեսական զարգացման և ներդրումային գրավչության բարձրացման համատեքստում՝ հնարավոր ներդրողներին տալով լրացուցիչ իրավական երաշխիքներ:</w:t>
      </w:r>
    </w:p>
    <w:p w14:paraId="284ACF91" w14:textId="6B5D7DEF" w:rsidR="00DF7ED2" w:rsidRDefault="006B32B0" w:rsidP="00DF7ED2">
      <w:pPr>
        <w:pStyle w:val="ListParagraph"/>
        <w:spacing w:after="120" w:line="240" w:lineRule="auto"/>
        <w:ind w:left="86" w:firstLine="446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Դատարանին Հայաստանի Հանրապետության անդամակցումը </w:t>
      </w:r>
      <w:r w:rsidRPr="006B32B0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լիովին համահունչ կլինի հակամարտությունները խաղաղ ճանապարհով լուծելու և դիվանագիտական լուծումներն առաջ տանելու Հայաստանի Հանրապետության հանձնառությանը։</w:t>
      </w:r>
      <w:r w:rsidR="00DF7ED2" w:rsidRPr="00DF7ED2">
        <w:rPr>
          <w:lang w:val="hy-AM"/>
        </w:rPr>
        <w:t xml:space="preserve"> </w:t>
      </w:r>
    </w:p>
    <w:p w14:paraId="53F0341A" w14:textId="77777777" w:rsidR="00DF7ED2" w:rsidRDefault="00DF7ED2" w:rsidP="00DF7ED2">
      <w:pPr>
        <w:pStyle w:val="ListParagraph"/>
        <w:spacing w:after="120" w:line="240" w:lineRule="auto"/>
        <w:ind w:left="86" w:firstLine="446"/>
        <w:jc w:val="both"/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</w:pPr>
      <w:r w:rsidRPr="00DF7ED2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Հարկ է նկատել նաև, որ այս պահին Հայաստանի Հանրապետության մասնակցությամբ </w:t>
      </w:r>
      <w:r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Դատարանում</w:t>
      </w:r>
      <w:r w:rsidRPr="00DF7ED2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 քննվում են երկու միջպետական և մեկ ներդրումային վեճ տարբեր միջազգային պայմանագրերի ներքո: </w:t>
      </w:r>
    </w:p>
    <w:p w14:paraId="588E9C6C" w14:textId="5C32A703" w:rsidR="006B32B0" w:rsidRPr="00DF7ED2" w:rsidRDefault="00DF7ED2" w:rsidP="00DF7ED2">
      <w:pPr>
        <w:pStyle w:val="ListParagraph"/>
        <w:spacing w:after="120" w:line="240" w:lineRule="auto"/>
        <w:ind w:left="86" w:firstLine="446"/>
        <w:jc w:val="both"/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>Պետք է նշել նաև, որ Դատարանին անդամակցությունը</w:t>
      </w:r>
      <w:r w:rsidRPr="00DF7ED2">
        <w:rPr>
          <w:rFonts w:ascii="GHEA Grapalat" w:hAnsi="GHEA Grapalat"/>
          <w:bCs/>
          <w:kern w:val="0"/>
          <w:sz w:val="24"/>
          <w:szCs w:val="24"/>
          <w:lang w:val="hy-AM"/>
          <w14:ligatures w14:val="none"/>
        </w:rPr>
        <w:t xml:space="preserve"> հնարավորություն կտա նաև ազգային մակարդակում իրենց գործունեությունը ծավալող իրավաբանների թեկնածությունն առաջադրել որպես արբիտր՝ այդ թվում միջպետական վեճերի լուծման համար:</w:t>
      </w:r>
    </w:p>
    <w:p w14:paraId="7213D01F" w14:textId="77777777" w:rsidR="00CD29D0" w:rsidRDefault="00CD29D0" w:rsidP="00CD29D0">
      <w:pPr>
        <w:pStyle w:val="ListParagraph"/>
        <w:spacing w:after="120" w:line="240" w:lineRule="auto"/>
        <w:ind w:left="86" w:firstLine="446"/>
        <w:jc w:val="both"/>
        <w:rPr>
          <w:rFonts w:ascii="GHEA Grapalat" w:hAnsi="GHEA Grapalat"/>
          <w:kern w:val="0"/>
          <w:sz w:val="24"/>
          <w:szCs w:val="24"/>
          <w:lang w:val="hy-AM"/>
          <w14:ligatures w14:val="none"/>
        </w:rPr>
      </w:pPr>
    </w:p>
    <w:p w14:paraId="7D241CE2" w14:textId="77777777" w:rsidR="00CD29D0" w:rsidRPr="001D43B4" w:rsidRDefault="00CD29D0" w:rsidP="003F4038">
      <w:pPr>
        <w:spacing w:after="0" w:line="240" w:lineRule="auto"/>
        <w:jc w:val="both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ab/>
      </w:r>
      <w:r w:rsidRPr="00EB07EE">
        <w:rPr>
          <w:rFonts w:ascii="GHEA Grapalat" w:hAnsi="GHEA Grapalat" w:cs="Tahoma Armenian"/>
          <w:b/>
          <w:sz w:val="24"/>
          <w:szCs w:val="24"/>
          <w:lang w:val="hy-AM"/>
        </w:rPr>
        <w:t>5.</w:t>
      </w:r>
      <w:r w:rsidRPr="00EB07EE">
        <w:rPr>
          <w:rFonts w:ascii="GHEA Grapalat" w:hAnsi="GHEA Grapalat" w:cs="Tahoma Armenian"/>
          <w:b/>
          <w:sz w:val="24"/>
          <w:szCs w:val="24"/>
          <w:lang w:val="hy-AM"/>
        </w:rPr>
        <w:tab/>
      </w:r>
      <w:r w:rsidRPr="001D43B4">
        <w:rPr>
          <w:rFonts w:ascii="GHEA Grapalat" w:hAnsi="GHEA Grapalat" w:cs="Tahoma Armenian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ու ծախսերում սպասվելիք փոփոխությունները</w:t>
      </w:r>
    </w:p>
    <w:p w14:paraId="6D751265" w14:textId="77777777" w:rsidR="00CD29D0" w:rsidRPr="001D43B4" w:rsidRDefault="00CD29D0" w:rsidP="003F4038">
      <w:pPr>
        <w:spacing w:after="0" w:line="240" w:lineRule="auto"/>
        <w:jc w:val="both"/>
        <w:rPr>
          <w:rFonts w:ascii="GHEA Grapalat" w:hAnsi="GHEA Grapalat" w:cs="Tahoma Armenian"/>
          <w:b/>
          <w:sz w:val="24"/>
          <w:szCs w:val="24"/>
          <w:lang w:val="hy-AM"/>
        </w:rPr>
      </w:pPr>
    </w:p>
    <w:p w14:paraId="3F4F961E" w14:textId="38AD5627" w:rsidR="00CD29D0" w:rsidRDefault="00CD29D0" w:rsidP="003F4038">
      <w:pPr>
        <w:spacing w:after="0" w:line="240" w:lineRule="auto"/>
        <w:jc w:val="both"/>
        <w:rPr>
          <w:rFonts w:ascii="GHEA Grapalat" w:hAnsi="GHEA Grapalat" w:cs="Tahoma Armenian"/>
          <w:sz w:val="24"/>
          <w:szCs w:val="24"/>
          <w:lang w:val="hy-AM"/>
        </w:rPr>
      </w:pPr>
      <w:r w:rsidRPr="001D43B4">
        <w:rPr>
          <w:rFonts w:ascii="GHEA Grapalat" w:hAnsi="GHEA Grapalat" w:cs="Tahoma Armenian"/>
          <w:b/>
          <w:sz w:val="24"/>
          <w:szCs w:val="24"/>
          <w:lang w:val="hy-AM"/>
        </w:rPr>
        <w:tab/>
      </w:r>
      <w:r w:rsidR="00BC2626">
        <w:rPr>
          <w:rFonts w:ascii="GHEA Grapalat" w:hAnsi="GHEA Grapalat" w:cs="Tahoma Armenian"/>
          <w:sz w:val="24"/>
          <w:szCs w:val="24"/>
          <w:lang w:val="hy-AM"/>
        </w:rPr>
        <w:t xml:space="preserve">Նախագծի </w:t>
      </w:r>
      <w:r w:rsidRPr="00E47AC7">
        <w:rPr>
          <w:rFonts w:ascii="GHEA Grapalat" w:hAnsi="GHEA Grapalat" w:cs="Tahoma Armenian"/>
          <w:sz w:val="24"/>
          <w:szCs w:val="24"/>
          <w:lang w:val="hy-AM"/>
        </w:rPr>
        <w:t>ը</w:t>
      </w:r>
      <w:r w:rsidR="00BC2626">
        <w:rPr>
          <w:rFonts w:ascii="GHEA Grapalat" w:hAnsi="GHEA Grapalat" w:cs="Tahoma Armenian"/>
          <w:sz w:val="24"/>
          <w:szCs w:val="24"/>
          <w:lang w:val="hy-AM"/>
        </w:rPr>
        <w:t xml:space="preserve">նդունումը </w:t>
      </w:r>
      <w:r w:rsidRPr="00E47AC7">
        <w:rPr>
          <w:rFonts w:ascii="GHEA Grapalat" w:hAnsi="GHEA Grapalat" w:cs="Tahoma Armenian"/>
          <w:sz w:val="24"/>
          <w:szCs w:val="24"/>
          <w:lang w:val="hy-AM"/>
        </w:rPr>
        <w:t>պետական բյուջեի եկամուտներում և ծախսերում կհանգեցնի փոփոխությունների։</w:t>
      </w:r>
    </w:p>
    <w:p w14:paraId="6B3EC640" w14:textId="77777777" w:rsidR="00CD29D0" w:rsidRDefault="00CD29D0" w:rsidP="00CD29D0">
      <w:pPr>
        <w:spacing w:after="120" w:line="240" w:lineRule="auto"/>
        <w:jc w:val="both"/>
        <w:rPr>
          <w:rFonts w:ascii="GHEA Grapalat" w:hAnsi="GHEA Grapalat" w:cs="Tahoma Armenian"/>
          <w:sz w:val="24"/>
          <w:szCs w:val="24"/>
          <w:lang w:val="hy-AM"/>
        </w:rPr>
      </w:pPr>
    </w:p>
    <w:p w14:paraId="62487EC8" w14:textId="77777777" w:rsidR="00CD29D0" w:rsidRDefault="00CD29D0" w:rsidP="003F4038">
      <w:pPr>
        <w:spacing w:after="0" w:line="240" w:lineRule="auto"/>
        <w:jc w:val="both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ab/>
      </w:r>
      <w:r w:rsidRPr="00CD29D0">
        <w:rPr>
          <w:rFonts w:ascii="GHEA Grapalat" w:hAnsi="GHEA Grapalat" w:cs="Tahoma Armenian"/>
          <w:b/>
          <w:sz w:val="24"/>
          <w:szCs w:val="24"/>
          <w:lang w:val="hy-AM"/>
        </w:rPr>
        <w:t>6</w:t>
      </w:r>
      <w:r w:rsidRPr="00EB07EE">
        <w:rPr>
          <w:rFonts w:ascii="GHEA Grapalat" w:hAnsi="GHEA Grapalat" w:cs="Tahoma Armenian"/>
          <w:b/>
          <w:sz w:val="24"/>
          <w:szCs w:val="24"/>
          <w:lang w:val="hy-AM"/>
        </w:rPr>
        <w:t>.</w:t>
      </w:r>
      <w:r w:rsidRPr="00EB07EE">
        <w:rPr>
          <w:rFonts w:ascii="GHEA Grapalat" w:hAnsi="GHEA Grapalat" w:cs="Tahoma Armenian"/>
          <w:b/>
          <w:sz w:val="24"/>
          <w:szCs w:val="24"/>
          <w:lang w:val="hy-AM"/>
        </w:rPr>
        <w:tab/>
      </w:r>
      <w:r>
        <w:rPr>
          <w:rFonts w:ascii="GHEA Grapalat" w:hAnsi="GHEA Grapalat" w:cs="Tahoma Armenian"/>
          <w:b/>
          <w:sz w:val="24"/>
          <w:szCs w:val="24"/>
          <w:lang w:val="hy-AM"/>
        </w:rPr>
        <w:t>Կապը ռազմավարական փաստաթղթերի հետ</w:t>
      </w:r>
    </w:p>
    <w:p w14:paraId="1234B07A" w14:textId="77777777" w:rsidR="00CD29D0" w:rsidRDefault="00CD29D0" w:rsidP="003F4038">
      <w:pPr>
        <w:spacing w:after="0" w:line="240" w:lineRule="auto"/>
        <w:jc w:val="both"/>
        <w:rPr>
          <w:rFonts w:ascii="GHEA Grapalat" w:hAnsi="GHEA Grapalat" w:cs="Tahoma Armenian"/>
          <w:b/>
          <w:sz w:val="24"/>
          <w:szCs w:val="24"/>
          <w:lang w:val="hy-AM"/>
        </w:rPr>
      </w:pPr>
    </w:p>
    <w:p w14:paraId="0C68AEF8" w14:textId="40B65808" w:rsidR="00524260" w:rsidRDefault="00CD29D0" w:rsidP="00FC65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ab/>
        <w:t xml:space="preserve">Նախագծերի ընդունումը բխում </w:t>
      </w:r>
      <w:r w:rsidR="00E47AC7">
        <w:rPr>
          <w:rFonts w:ascii="GHEA Grapalat" w:hAnsi="GHEA Grapalat" w:cs="Tahoma Armenian"/>
          <w:sz w:val="24"/>
          <w:szCs w:val="24"/>
          <w:lang w:val="hy-AM"/>
        </w:rPr>
        <w:t xml:space="preserve">է </w:t>
      </w:r>
      <w:r w:rsidR="001D43B4">
        <w:rPr>
          <w:rFonts w:ascii="GHEA Grapalat" w:hAnsi="GHEA Grapalat" w:cs="Tahoma Armenian"/>
          <w:sz w:val="24"/>
          <w:szCs w:val="24"/>
          <w:lang w:val="hy-AM"/>
        </w:rPr>
        <w:t xml:space="preserve">ՀՀ կառավարության 2021 թվականի օգոստոսի 18-ի </w:t>
      </w:r>
      <w:r w:rsidR="001D43B4" w:rsidRPr="00A57B5A">
        <w:rPr>
          <w:rFonts w:ascii="GHEA Grapalat" w:hAnsi="GHEA Grapalat" w:cs="Tahoma Armenian"/>
          <w:sz w:val="24"/>
          <w:szCs w:val="24"/>
          <w:lang w:val="hy-AM"/>
        </w:rPr>
        <w:t>N 1363-</w:t>
      </w:r>
      <w:r w:rsidR="001D43B4">
        <w:rPr>
          <w:rFonts w:ascii="GHEA Grapalat" w:hAnsi="GHEA Grapalat" w:cs="Tahoma Armenian"/>
          <w:sz w:val="24"/>
          <w:szCs w:val="24"/>
          <w:lang w:val="hy-AM"/>
        </w:rPr>
        <w:t>Ա որոշմամբ հաստատված ՀՀ կառավարության ծրագրի (2021-2026 թթ.</w:t>
      </w:r>
      <w:r w:rsidR="001D43B4" w:rsidRPr="00A57B5A">
        <w:rPr>
          <w:rFonts w:ascii="GHEA Grapalat" w:hAnsi="GHEA Grapalat" w:cs="Tahoma Armenian"/>
          <w:sz w:val="24"/>
          <w:szCs w:val="24"/>
          <w:lang w:val="hy-AM"/>
        </w:rPr>
        <w:t>)</w:t>
      </w:r>
      <w:r w:rsidR="001D43B4">
        <w:rPr>
          <w:rFonts w:ascii="GHEA Grapalat" w:hAnsi="GHEA Grapalat" w:cs="Tahoma Armenian"/>
          <w:sz w:val="24"/>
          <w:szCs w:val="24"/>
          <w:lang w:val="hy-AM"/>
        </w:rPr>
        <w:t xml:space="preserve"> </w:t>
      </w:r>
      <w:r w:rsidR="001D43B4" w:rsidRPr="00A57B5A">
        <w:rPr>
          <w:rFonts w:ascii="GHEA Grapalat" w:hAnsi="GHEA Grapalat" w:cs="Tahoma Armenian"/>
          <w:sz w:val="24"/>
          <w:szCs w:val="24"/>
          <w:lang w:val="hy-AM"/>
        </w:rPr>
        <w:t>1.1</w:t>
      </w:r>
      <w:r w:rsidR="004069DF">
        <w:rPr>
          <w:rFonts w:ascii="GHEA Grapalat" w:hAnsi="GHEA Grapalat" w:cs="Tahoma Armenian"/>
          <w:sz w:val="24"/>
          <w:szCs w:val="24"/>
          <w:lang w:val="hy-AM"/>
        </w:rPr>
        <w:t xml:space="preserve"> կետից</w:t>
      </w:r>
      <w:r>
        <w:rPr>
          <w:rFonts w:ascii="GHEA Grapalat" w:hAnsi="GHEA Grapalat" w:cs="Tahoma Armenian"/>
          <w:sz w:val="24"/>
          <w:szCs w:val="24"/>
          <w:lang w:val="hy-AM"/>
        </w:rPr>
        <w:t>։</w:t>
      </w:r>
    </w:p>
    <w:sectPr w:rsidR="00524260" w:rsidSect="006F2744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AAE4C" w14:textId="77777777" w:rsidR="00AD1931" w:rsidRDefault="00AD1931" w:rsidP="00524260">
      <w:pPr>
        <w:spacing w:after="0" w:line="240" w:lineRule="auto"/>
      </w:pPr>
      <w:r>
        <w:separator/>
      </w:r>
    </w:p>
  </w:endnote>
  <w:endnote w:type="continuationSeparator" w:id="0">
    <w:p w14:paraId="517EDAB6" w14:textId="77777777" w:rsidR="00AD1931" w:rsidRDefault="00AD1931" w:rsidP="00524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FF65F" w14:textId="77777777" w:rsidR="00AD1931" w:rsidRDefault="00AD1931" w:rsidP="00524260">
      <w:pPr>
        <w:spacing w:after="0" w:line="240" w:lineRule="auto"/>
      </w:pPr>
      <w:r>
        <w:separator/>
      </w:r>
    </w:p>
  </w:footnote>
  <w:footnote w:type="continuationSeparator" w:id="0">
    <w:p w14:paraId="754D089C" w14:textId="77777777" w:rsidR="00AD1931" w:rsidRDefault="00AD1931" w:rsidP="00524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65DC6"/>
    <w:multiLevelType w:val="hybridMultilevel"/>
    <w:tmpl w:val="99F824B2"/>
    <w:lvl w:ilvl="0" w:tplc="D9FE71C2">
      <w:start w:val="2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212DB4"/>
    <w:multiLevelType w:val="hybridMultilevel"/>
    <w:tmpl w:val="2492822E"/>
    <w:lvl w:ilvl="0" w:tplc="0409000F">
      <w:start w:val="1"/>
      <w:numFmt w:val="decimal"/>
      <w:lvlText w:val="%1."/>
      <w:lvlJc w:val="left"/>
      <w:pPr>
        <w:ind w:left="1252" w:hanging="360"/>
      </w:pPr>
    </w:lvl>
    <w:lvl w:ilvl="1" w:tplc="04090019" w:tentative="1">
      <w:start w:val="1"/>
      <w:numFmt w:val="lowerLetter"/>
      <w:lvlText w:val="%2."/>
      <w:lvlJc w:val="left"/>
      <w:pPr>
        <w:ind w:left="1972" w:hanging="360"/>
      </w:pPr>
    </w:lvl>
    <w:lvl w:ilvl="2" w:tplc="0409001B" w:tentative="1">
      <w:start w:val="1"/>
      <w:numFmt w:val="lowerRoman"/>
      <w:lvlText w:val="%3."/>
      <w:lvlJc w:val="right"/>
      <w:pPr>
        <w:ind w:left="2692" w:hanging="180"/>
      </w:pPr>
    </w:lvl>
    <w:lvl w:ilvl="3" w:tplc="0409000F" w:tentative="1">
      <w:start w:val="1"/>
      <w:numFmt w:val="decimal"/>
      <w:lvlText w:val="%4."/>
      <w:lvlJc w:val="left"/>
      <w:pPr>
        <w:ind w:left="3412" w:hanging="360"/>
      </w:pPr>
    </w:lvl>
    <w:lvl w:ilvl="4" w:tplc="04090019" w:tentative="1">
      <w:start w:val="1"/>
      <w:numFmt w:val="lowerLetter"/>
      <w:lvlText w:val="%5."/>
      <w:lvlJc w:val="left"/>
      <w:pPr>
        <w:ind w:left="4132" w:hanging="360"/>
      </w:pPr>
    </w:lvl>
    <w:lvl w:ilvl="5" w:tplc="0409001B" w:tentative="1">
      <w:start w:val="1"/>
      <w:numFmt w:val="lowerRoman"/>
      <w:lvlText w:val="%6."/>
      <w:lvlJc w:val="right"/>
      <w:pPr>
        <w:ind w:left="4852" w:hanging="180"/>
      </w:pPr>
    </w:lvl>
    <w:lvl w:ilvl="6" w:tplc="0409000F" w:tentative="1">
      <w:start w:val="1"/>
      <w:numFmt w:val="decimal"/>
      <w:lvlText w:val="%7."/>
      <w:lvlJc w:val="left"/>
      <w:pPr>
        <w:ind w:left="5572" w:hanging="360"/>
      </w:pPr>
    </w:lvl>
    <w:lvl w:ilvl="7" w:tplc="04090019" w:tentative="1">
      <w:start w:val="1"/>
      <w:numFmt w:val="lowerLetter"/>
      <w:lvlText w:val="%8."/>
      <w:lvlJc w:val="left"/>
      <w:pPr>
        <w:ind w:left="6292" w:hanging="360"/>
      </w:pPr>
    </w:lvl>
    <w:lvl w:ilvl="8" w:tplc="0409001B" w:tentative="1">
      <w:start w:val="1"/>
      <w:numFmt w:val="lowerRoman"/>
      <w:lvlText w:val="%9."/>
      <w:lvlJc w:val="right"/>
      <w:pPr>
        <w:ind w:left="7012" w:hanging="180"/>
      </w:pPr>
    </w:lvl>
  </w:abstractNum>
  <w:abstractNum w:abstractNumId="2" w15:restartNumberingAfterBreak="0">
    <w:nsid w:val="71EC36D7"/>
    <w:multiLevelType w:val="hybridMultilevel"/>
    <w:tmpl w:val="177AF5A6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3" w15:restartNumberingAfterBreak="0">
    <w:nsid w:val="7A420A78"/>
    <w:multiLevelType w:val="hybridMultilevel"/>
    <w:tmpl w:val="C37AC8E2"/>
    <w:lvl w:ilvl="0" w:tplc="34EA633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260"/>
    <w:rsid w:val="00006544"/>
    <w:rsid w:val="00136DE4"/>
    <w:rsid w:val="00154781"/>
    <w:rsid w:val="001D43B4"/>
    <w:rsid w:val="001F337D"/>
    <w:rsid w:val="002411DE"/>
    <w:rsid w:val="0026256C"/>
    <w:rsid w:val="00271B45"/>
    <w:rsid w:val="002B0B1D"/>
    <w:rsid w:val="00336A6E"/>
    <w:rsid w:val="0034189C"/>
    <w:rsid w:val="00354A13"/>
    <w:rsid w:val="003F4038"/>
    <w:rsid w:val="004069DF"/>
    <w:rsid w:val="00524260"/>
    <w:rsid w:val="005D723A"/>
    <w:rsid w:val="005F51D6"/>
    <w:rsid w:val="005F7FE2"/>
    <w:rsid w:val="00612B1B"/>
    <w:rsid w:val="00675047"/>
    <w:rsid w:val="006905C3"/>
    <w:rsid w:val="006B32B0"/>
    <w:rsid w:val="006D0F67"/>
    <w:rsid w:val="006E64F6"/>
    <w:rsid w:val="006F2744"/>
    <w:rsid w:val="007A1ED7"/>
    <w:rsid w:val="007E04BF"/>
    <w:rsid w:val="007E1640"/>
    <w:rsid w:val="00805813"/>
    <w:rsid w:val="00815379"/>
    <w:rsid w:val="00852FE8"/>
    <w:rsid w:val="00865936"/>
    <w:rsid w:val="00870F03"/>
    <w:rsid w:val="00905A0A"/>
    <w:rsid w:val="009347C2"/>
    <w:rsid w:val="00A02E35"/>
    <w:rsid w:val="00A31307"/>
    <w:rsid w:val="00A31CC7"/>
    <w:rsid w:val="00A57B5A"/>
    <w:rsid w:val="00AC48B6"/>
    <w:rsid w:val="00AD1931"/>
    <w:rsid w:val="00AE2032"/>
    <w:rsid w:val="00B54D09"/>
    <w:rsid w:val="00B954CE"/>
    <w:rsid w:val="00BC2626"/>
    <w:rsid w:val="00BE6739"/>
    <w:rsid w:val="00C1425A"/>
    <w:rsid w:val="00C6243E"/>
    <w:rsid w:val="00C87745"/>
    <w:rsid w:val="00CD29D0"/>
    <w:rsid w:val="00CE0D6C"/>
    <w:rsid w:val="00CF574B"/>
    <w:rsid w:val="00D22DA4"/>
    <w:rsid w:val="00D32131"/>
    <w:rsid w:val="00D82668"/>
    <w:rsid w:val="00DF7ED2"/>
    <w:rsid w:val="00E23D8C"/>
    <w:rsid w:val="00E4669D"/>
    <w:rsid w:val="00E47AC7"/>
    <w:rsid w:val="00E608E4"/>
    <w:rsid w:val="00E75771"/>
    <w:rsid w:val="00EB0227"/>
    <w:rsid w:val="00EB07EE"/>
    <w:rsid w:val="00EC2AB5"/>
    <w:rsid w:val="00EC376B"/>
    <w:rsid w:val="00EC51E4"/>
    <w:rsid w:val="00EF441F"/>
    <w:rsid w:val="00F927CC"/>
    <w:rsid w:val="00FC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FD3B"/>
  <w15:chartTrackingRefBased/>
  <w15:docId w15:val="{B468E369-0B4A-43A6-9A10-1B2C9533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260"/>
    <w:rPr>
      <w:kern w:val="2"/>
      <w14:ligatures w14:val="standardContextual"/>
    </w:rPr>
  </w:style>
  <w:style w:type="paragraph" w:styleId="Heading2">
    <w:name w:val="heading 2"/>
    <w:basedOn w:val="Normal"/>
    <w:next w:val="Normal"/>
    <w:link w:val="Heading2Char"/>
    <w:qFormat/>
    <w:rsid w:val="00E608E4"/>
    <w:pPr>
      <w:keepNext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2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426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24260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426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24260"/>
    <w:rPr>
      <w:vertAlign w:val="superscript"/>
    </w:rPr>
  </w:style>
  <w:style w:type="character" w:customStyle="1" w:styleId="rynqvb">
    <w:name w:val="rynqvb"/>
    <w:basedOn w:val="DefaultParagraphFont"/>
    <w:rsid w:val="00E608E4"/>
  </w:style>
  <w:style w:type="character" w:customStyle="1" w:styleId="Heading2Char">
    <w:name w:val="Heading 2 Char"/>
    <w:basedOn w:val="DefaultParagraphFont"/>
    <w:link w:val="Heading2"/>
    <w:qFormat/>
    <w:rsid w:val="00E608E4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hwtze">
    <w:name w:val="hwtze"/>
    <w:basedOn w:val="DefaultParagraphFont"/>
    <w:rsid w:val="00E608E4"/>
  </w:style>
  <w:style w:type="paragraph" w:styleId="BodyText">
    <w:name w:val="Body Text"/>
    <w:basedOn w:val="Normal"/>
    <w:link w:val="BodyTextChar"/>
    <w:semiHidden/>
    <w:unhideWhenUsed/>
    <w:rsid w:val="00336A6E"/>
    <w:pPr>
      <w:spacing w:after="0" w:line="240" w:lineRule="auto"/>
      <w:jc w:val="both"/>
    </w:pPr>
    <w:rPr>
      <w:rFonts w:ascii="Times Armenian" w:eastAsia="Times New Roman" w:hAnsi="Times Armenian" w:cs="Times New Roman"/>
      <w:kern w:val="0"/>
      <w:sz w:val="24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336A6E"/>
    <w:rPr>
      <w:rFonts w:ascii="Times Armenian" w:eastAsia="Times New Roman" w:hAnsi="Times Armeni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6A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6A6E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E16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16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1640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16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1640"/>
    <w:rPr>
      <w:b/>
      <w:bCs/>
      <w:kern w:val="2"/>
      <w:sz w:val="20"/>
      <w:szCs w:val="20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640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Seyranyan</dc:creator>
  <cp:keywords/>
  <dc:description/>
  <cp:lastModifiedBy>Lilit Seyranyan</cp:lastModifiedBy>
  <cp:revision>17</cp:revision>
  <dcterms:created xsi:type="dcterms:W3CDTF">2024-10-10T12:38:00Z</dcterms:created>
  <dcterms:modified xsi:type="dcterms:W3CDTF">2024-10-22T11:24:00Z</dcterms:modified>
</cp:coreProperties>
</file>