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DC2F87D" w14:textId="77777777" w:rsidR="0069110D" w:rsidRPr="00CD2A70" w:rsidRDefault="0069110D" w:rsidP="0069110D">
      <w:pPr>
        <w:spacing w:line="360" w:lineRule="auto"/>
        <w:ind w:firstLine="720"/>
        <w:jc w:val="center"/>
        <w:rPr>
          <w:rFonts w:ascii="GHEA Grapalat" w:hAnsi="GHEA Grapalat"/>
          <w:b/>
          <w:lang w:val="hy-AM"/>
        </w:rPr>
      </w:pPr>
      <w:r w:rsidRPr="00CD2A70">
        <w:rPr>
          <w:rFonts w:ascii="GHEA Grapalat" w:hAnsi="GHEA Grapalat"/>
          <w:b/>
          <w:lang w:val="hy-AM"/>
        </w:rPr>
        <w:t>ՀԻՄՆԱՎՈՐՈՒՄ</w:t>
      </w:r>
    </w:p>
    <w:p w14:paraId="1BC3C66D" w14:textId="5201A18D" w:rsidR="0069110D" w:rsidRPr="00CD2A70" w:rsidRDefault="00D154D7" w:rsidP="0069110D">
      <w:pPr>
        <w:shd w:val="clear" w:color="auto" w:fill="FFFFFF"/>
        <w:spacing w:line="360" w:lineRule="auto"/>
        <w:ind w:firstLine="720"/>
        <w:jc w:val="center"/>
        <w:rPr>
          <w:rFonts w:ascii="GHEA Grapalat" w:eastAsia="Calibri" w:hAnsi="GHEA Grapalat"/>
          <w:b/>
          <w:bCs/>
          <w:lang w:val="hy-AM" w:eastAsia="en-US"/>
        </w:rPr>
      </w:pPr>
      <w:r w:rsidRPr="00CD2A70">
        <w:rPr>
          <w:rFonts w:ascii="GHEA Grapalat" w:eastAsia="Calibri" w:hAnsi="GHEA Grapalat"/>
          <w:b/>
          <w:bCs/>
          <w:lang w:val="af-ZA" w:eastAsia="en-US"/>
        </w:rPr>
        <w:t>«ՀԱՅԱՍՏԱՆԻ ՀԱՆՐԱՊԵՏՈՒԹՅԱՆ 2024 ԹՎԱԿԱՆԻ ՊԵՏԱԿԱՆ ԲՅՈՒՋԵԻ ՄԱՍԻՆ» ՕՐԵՆՔՈՒՄ</w:t>
      </w:r>
      <w:r w:rsidR="00C6222C" w:rsidRPr="00CD2A70">
        <w:rPr>
          <w:rFonts w:ascii="GHEA Grapalat" w:eastAsia="Calibri" w:hAnsi="GHEA Grapalat"/>
          <w:b/>
          <w:bCs/>
          <w:lang w:val="hy-AM" w:eastAsia="en-US"/>
        </w:rPr>
        <w:t xml:space="preserve"> </w:t>
      </w:r>
      <w:r w:rsidR="00C6222C" w:rsidRPr="00CD2A70">
        <w:rPr>
          <w:rFonts w:ascii="GHEA Grapalat" w:hAnsi="GHEA Grapalat"/>
          <w:bCs/>
          <w:lang w:val="hy-AM"/>
        </w:rPr>
        <w:t>(</w:t>
      </w:r>
      <w:r w:rsidR="00C6222C" w:rsidRPr="00CD2A70">
        <w:rPr>
          <w:rFonts w:ascii="GHEA Grapalat" w:eastAsia="Calibri" w:hAnsi="GHEA Grapalat"/>
          <w:b/>
          <w:bCs/>
          <w:lang w:val="af-ZA" w:eastAsia="en-US"/>
        </w:rPr>
        <w:t xml:space="preserve">ԱՅՍՈՒՀԵՏ՝ </w:t>
      </w:r>
      <w:r w:rsidR="00C6222C" w:rsidRPr="00CD2A70">
        <w:rPr>
          <w:rFonts w:ascii="GHEA Grapalat" w:eastAsia="Calibri" w:hAnsi="GHEA Grapalat"/>
          <w:b/>
          <w:bCs/>
          <w:lang w:val="hy-AM" w:eastAsia="en-US"/>
        </w:rPr>
        <w:t>ՕՐԵՆՔ</w:t>
      </w:r>
      <w:r w:rsidR="00C6222C" w:rsidRPr="00CD2A70">
        <w:rPr>
          <w:rFonts w:ascii="GHEA Grapalat" w:eastAsia="Calibri" w:hAnsi="GHEA Grapalat"/>
          <w:b/>
          <w:bCs/>
          <w:lang w:val="af-ZA" w:eastAsia="en-US"/>
        </w:rPr>
        <w:t>)</w:t>
      </w:r>
      <w:r w:rsidRPr="00CD2A70">
        <w:rPr>
          <w:rFonts w:ascii="GHEA Grapalat" w:eastAsia="Calibri" w:hAnsi="GHEA Grapalat"/>
          <w:b/>
          <w:bCs/>
          <w:lang w:val="af-ZA" w:eastAsia="en-US"/>
        </w:rPr>
        <w:t xml:space="preserve"> ՎԵՐԱԲԱՇԽՈՒՄ, ՓՈՓՈԽՈՒԹՅՈՒՆՆԵՐ ԵՎ ՀԱՅԱՍՏԱՆԻ ՀԱՆՐԱՊԵՏՈՒԹՅԱՆ ԿԱՌԱՎԱՐՈՒԹՅԱՆ 202</w:t>
      </w:r>
      <w:r w:rsidRPr="00CD2A70">
        <w:rPr>
          <w:rFonts w:ascii="GHEA Grapalat" w:eastAsia="Calibri" w:hAnsi="GHEA Grapalat"/>
          <w:b/>
          <w:bCs/>
          <w:lang w:val="hy-AM" w:eastAsia="en-US"/>
        </w:rPr>
        <w:t>3</w:t>
      </w:r>
      <w:r w:rsidRPr="00CD2A70">
        <w:rPr>
          <w:rFonts w:ascii="GHEA Grapalat" w:eastAsia="Calibri" w:hAnsi="GHEA Grapalat"/>
          <w:b/>
          <w:bCs/>
          <w:lang w:val="af-ZA" w:eastAsia="en-US"/>
        </w:rPr>
        <w:t xml:space="preserve"> ԹՎԱԿԱՆԻ ԴԵԿՏԵՄԲԵՐԻ </w:t>
      </w:r>
      <w:r w:rsidRPr="00CD2A70">
        <w:rPr>
          <w:rFonts w:ascii="GHEA Grapalat" w:eastAsia="Calibri" w:hAnsi="GHEA Grapalat"/>
          <w:b/>
          <w:bCs/>
          <w:lang w:val="hy-AM" w:eastAsia="en-US"/>
        </w:rPr>
        <w:t>28</w:t>
      </w:r>
      <w:r w:rsidRPr="00CD2A70">
        <w:rPr>
          <w:rFonts w:ascii="GHEA Grapalat" w:eastAsia="Calibri" w:hAnsi="GHEA Grapalat"/>
          <w:b/>
          <w:bCs/>
          <w:lang w:val="af-ZA" w:eastAsia="en-US"/>
        </w:rPr>
        <w:t xml:space="preserve">-Ի N </w:t>
      </w:r>
      <w:r w:rsidRPr="00CD2A70">
        <w:rPr>
          <w:rFonts w:ascii="GHEA Grapalat" w:eastAsia="Calibri" w:hAnsi="GHEA Grapalat"/>
          <w:b/>
          <w:bCs/>
          <w:lang w:val="hy-AM" w:eastAsia="en-US"/>
        </w:rPr>
        <w:t>2323</w:t>
      </w:r>
      <w:r w:rsidRPr="00CD2A70">
        <w:rPr>
          <w:rFonts w:ascii="GHEA Grapalat" w:eastAsia="Calibri" w:hAnsi="GHEA Grapalat"/>
          <w:b/>
          <w:bCs/>
          <w:lang w:val="af-ZA" w:eastAsia="en-US"/>
        </w:rPr>
        <w:t>-Ն ՈՐՈՇՄԱՆ ՄԵՋ</w:t>
      </w:r>
      <w:r w:rsidRPr="00CD2A70">
        <w:rPr>
          <w:rFonts w:ascii="GHEA Grapalat" w:eastAsia="Calibri" w:hAnsi="GHEA Grapalat"/>
          <w:b/>
          <w:bCs/>
          <w:lang w:val="hy-AM" w:eastAsia="en-US"/>
        </w:rPr>
        <w:t xml:space="preserve"> ՓՈՓՈԽՈՒԹՅՈՒՆՆԵՐ ԵՎ ԼՐԱՑՈՒՄՆԵՐ </w:t>
      </w:r>
      <w:r w:rsidRPr="00CD2A70">
        <w:rPr>
          <w:rFonts w:ascii="GHEA Grapalat" w:eastAsia="Calibri" w:hAnsi="GHEA Grapalat"/>
          <w:b/>
          <w:bCs/>
          <w:lang w:val="af-ZA" w:eastAsia="en-US"/>
        </w:rPr>
        <w:t>ԿԱՏԱՐԵԼՈՒ</w:t>
      </w:r>
      <w:r w:rsidRPr="00CD2A70">
        <w:rPr>
          <w:rFonts w:ascii="GHEA Grapalat" w:eastAsia="Calibri" w:hAnsi="GHEA Grapalat"/>
          <w:b/>
          <w:bCs/>
          <w:lang w:val="hy-AM" w:eastAsia="en-US"/>
        </w:rPr>
        <w:t xml:space="preserve"> </w:t>
      </w:r>
      <w:r w:rsidRPr="00CD2A70">
        <w:rPr>
          <w:rFonts w:ascii="GHEA Grapalat" w:eastAsia="Calibri" w:hAnsi="GHEA Grapalat"/>
          <w:b/>
          <w:bCs/>
          <w:lang w:val="af-ZA" w:eastAsia="en-US"/>
        </w:rPr>
        <w:t>ՄԱՍԻՆ</w:t>
      </w:r>
      <w:r w:rsidRPr="00CD2A70">
        <w:rPr>
          <w:rFonts w:ascii="GHEA Grapalat" w:eastAsia="Calibri" w:hAnsi="GHEA Grapalat"/>
          <w:b/>
          <w:bCs/>
          <w:lang w:eastAsia="en-US"/>
        </w:rPr>
        <w:t>»</w:t>
      </w:r>
      <w:r w:rsidR="008E7F0A" w:rsidRPr="00CD2A70">
        <w:rPr>
          <w:rFonts w:ascii="GHEA Grapalat" w:eastAsia="Calibri" w:hAnsi="GHEA Grapalat"/>
          <w:b/>
          <w:bCs/>
          <w:lang w:val="en-US" w:eastAsia="en-US"/>
        </w:rPr>
        <w:t xml:space="preserve"> </w:t>
      </w:r>
      <w:r w:rsidR="0069110D" w:rsidRPr="00CD2A70">
        <w:rPr>
          <w:rFonts w:ascii="GHEA Grapalat" w:eastAsia="Calibri" w:hAnsi="GHEA Grapalat"/>
          <w:b/>
          <w:bCs/>
          <w:lang w:val="af-ZA" w:eastAsia="en-US"/>
        </w:rPr>
        <w:t>ՀԱՅԱՍՏԱՆԻ ՀԱՆՐԱՊԵՏՈՒԹՅԱՆ ԿԱՌԱՎԱՐՈՒԹՅԱՆ</w:t>
      </w:r>
      <w:r w:rsidR="0069110D" w:rsidRPr="00CD2A70">
        <w:rPr>
          <w:rFonts w:ascii="GHEA Grapalat" w:eastAsia="Calibri" w:hAnsi="GHEA Grapalat"/>
          <w:b/>
          <w:bCs/>
          <w:lang w:val="hy-AM" w:eastAsia="en-US"/>
        </w:rPr>
        <w:t xml:space="preserve"> ՈՐՈՇՄԱՆ ՆԱԽԱԳԾԻ</w:t>
      </w:r>
    </w:p>
    <w:p w14:paraId="40A01678" w14:textId="6694882B" w:rsidR="0069110D" w:rsidRPr="00CD2A70" w:rsidRDefault="0069110D" w:rsidP="0069110D">
      <w:pPr>
        <w:shd w:val="clear" w:color="auto" w:fill="FFFFFF"/>
        <w:spacing w:line="360" w:lineRule="auto"/>
        <w:ind w:firstLine="720"/>
        <w:jc w:val="center"/>
        <w:rPr>
          <w:rFonts w:ascii="GHEA Grapalat" w:hAnsi="GHEA Grapalat"/>
          <w:b/>
          <w:lang w:val="hy-AM"/>
        </w:rPr>
      </w:pPr>
      <w:r w:rsidRPr="00CD2A70">
        <w:rPr>
          <w:rFonts w:ascii="GHEA Grapalat" w:hAnsi="GHEA Grapalat"/>
          <w:b/>
          <w:lang w:val="hy-AM"/>
        </w:rPr>
        <w:t>ԸՆԴՈՒՆՄԱՆ ՄԱՍԻՆ</w:t>
      </w:r>
    </w:p>
    <w:p w14:paraId="6B38C55E" w14:textId="7BF888A0" w:rsidR="006F6A74" w:rsidRPr="00CD2A70" w:rsidRDefault="006F6A74" w:rsidP="0069110D">
      <w:pPr>
        <w:shd w:val="clear" w:color="auto" w:fill="FFFFFF"/>
        <w:spacing w:line="360" w:lineRule="auto"/>
        <w:ind w:firstLine="720"/>
        <w:jc w:val="center"/>
        <w:rPr>
          <w:rFonts w:ascii="GHEA Grapalat" w:hAnsi="GHEA Grapalat"/>
          <w:b/>
          <w:lang w:val="hy-AM"/>
        </w:rPr>
      </w:pPr>
    </w:p>
    <w:p w14:paraId="4100AD50" w14:textId="6F992625" w:rsidR="006F6A74" w:rsidRPr="00CD2A70" w:rsidRDefault="0060215C" w:rsidP="006F6A74">
      <w:pPr>
        <w:spacing w:line="360" w:lineRule="auto"/>
        <w:ind w:firstLine="720"/>
        <w:jc w:val="both"/>
        <w:rPr>
          <w:rFonts w:ascii="GHEA Grapalat" w:hAnsi="GHEA Grapalat"/>
          <w:b/>
          <w:lang w:val="hy-AM"/>
        </w:rPr>
      </w:pPr>
      <w:r w:rsidRPr="00CD2A70">
        <w:rPr>
          <w:rFonts w:ascii="GHEA Grapalat" w:hAnsi="GHEA Grapalat"/>
          <w:b/>
          <w:lang w:val="hy-AM"/>
        </w:rPr>
        <w:t>1</w:t>
      </w:r>
      <w:r w:rsidRPr="00CD2A70">
        <w:rPr>
          <w:rFonts w:ascii="Cambria Math" w:hAnsi="Cambria Math" w:cs="Cambria Math"/>
          <w:b/>
          <w:lang w:val="hy-AM"/>
        </w:rPr>
        <w:t>․</w:t>
      </w:r>
      <w:r w:rsidRPr="00CD2A70">
        <w:rPr>
          <w:rFonts w:ascii="GHEA Grapalat" w:hAnsi="GHEA Grapalat"/>
          <w:b/>
          <w:lang w:val="hy-AM"/>
        </w:rPr>
        <w:t xml:space="preserve"> </w:t>
      </w:r>
      <w:r w:rsidR="006F6A74" w:rsidRPr="00CD2A70">
        <w:rPr>
          <w:rFonts w:ascii="GHEA Grapalat" w:hAnsi="GHEA Grapalat"/>
          <w:b/>
          <w:lang w:val="hy-AM"/>
        </w:rPr>
        <w:t>Անհրաժեշտությունը.</w:t>
      </w:r>
    </w:p>
    <w:p w14:paraId="5205A6FC" w14:textId="7BAF14DF" w:rsidR="006F6A74" w:rsidRPr="00CD2A70" w:rsidRDefault="006F6A74" w:rsidP="006F6A74">
      <w:pPr>
        <w:spacing w:line="360" w:lineRule="auto"/>
        <w:ind w:firstLine="720"/>
        <w:jc w:val="both"/>
        <w:rPr>
          <w:rFonts w:ascii="GHEA Grapalat" w:hAnsi="GHEA Grapalat"/>
          <w:lang w:val="hy-AM"/>
        </w:rPr>
      </w:pPr>
      <w:r w:rsidRPr="00CD2A70">
        <w:rPr>
          <w:rFonts w:ascii="GHEA Grapalat" w:hAnsi="GHEA Grapalat"/>
          <w:lang w:val="hy-AM"/>
        </w:rPr>
        <w:t xml:space="preserve">Սույն նախագծի ընդունման անհրաժեշտությունը պայմանավորված է Հայաստանի Հանրապետության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որոշմամբ (այսուհետ՝ Որոշում) սահմանված և Էկոնոմիկայի նախարարության կողմից իրականացվող միջոցառումների իրականացման համար «Որակի ենթակառուցվածքի համակարգի արդիականացում» ծրագրով նախատեսված </w:t>
      </w:r>
      <w:r w:rsidR="0060215C" w:rsidRPr="00CD2A70">
        <w:rPr>
          <w:rFonts w:ascii="GHEA Grapalat" w:hAnsi="GHEA Grapalat"/>
          <w:lang w:val="hy-AM"/>
        </w:rPr>
        <w:t>քայլերի հստակեցմամբ</w:t>
      </w:r>
      <w:r w:rsidR="00071ED9" w:rsidRPr="00CD2A70">
        <w:rPr>
          <w:rFonts w:ascii="GHEA Grapalat" w:hAnsi="GHEA Grapalat"/>
          <w:lang w:val="hy-AM"/>
        </w:rPr>
        <w:t xml:space="preserve"> և Էկոնոմիկայի նախարարությանը որպես գլխավոր կարգադրիչ տրամադրվող գումարը դրամաշնորհի ձևաչափով «Ստանդարտացման և չափագիտության ազգային մարմին» ՓԲԸ-ին</w:t>
      </w:r>
      <w:r w:rsidR="008242A7" w:rsidRPr="00CD2A70">
        <w:rPr>
          <w:rFonts w:ascii="GHEA Grapalat" w:hAnsi="GHEA Grapalat"/>
          <w:lang w:val="hy-AM"/>
        </w:rPr>
        <w:t xml:space="preserve"> </w:t>
      </w:r>
      <w:r w:rsidR="008242A7" w:rsidRPr="0067518F">
        <w:rPr>
          <w:rFonts w:ascii="GHEA Grapalat" w:hAnsi="GHEA Grapalat"/>
          <w:lang w:val="hy-AM"/>
        </w:rPr>
        <w:t>(</w:t>
      </w:r>
      <w:r w:rsidR="008242A7" w:rsidRPr="00CD2A70">
        <w:rPr>
          <w:rFonts w:ascii="GHEA Grapalat" w:hAnsi="GHEA Grapalat"/>
          <w:lang w:val="hy-AM"/>
        </w:rPr>
        <w:t>այսուհետ՝ ՍՉԱՄ</w:t>
      </w:r>
      <w:r w:rsidR="008242A7" w:rsidRPr="0067518F">
        <w:rPr>
          <w:rFonts w:ascii="GHEA Grapalat" w:hAnsi="GHEA Grapalat"/>
          <w:lang w:val="hy-AM"/>
        </w:rPr>
        <w:t>)</w:t>
      </w:r>
      <w:r w:rsidR="00071ED9" w:rsidRPr="00CD2A70">
        <w:rPr>
          <w:rFonts w:ascii="GHEA Grapalat" w:hAnsi="GHEA Grapalat"/>
          <w:lang w:val="hy-AM"/>
        </w:rPr>
        <w:t xml:space="preserve"> տրամադրմամբ՝ կանոնադրական խնդիրների իրականացման և գործունեության խթանման նպատակով։</w:t>
      </w:r>
      <w:r w:rsidR="0060215C" w:rsidRPr="00CD2A70">
        <w:rPr>
          <w:rFonts w:ascii="GHEA Grapalat" w:hAnsi="GHEA Grapalat"/>
          <w:lang w:val="hy-AM"/>
        </w:rPr>
        <w:t xml:space="preserve"> </w:t>
      </w:r>
    </w:p>
    <w:p w14:paraId="3DE3F1FB" w14:textId="59ABF8C9" w:rsidR="006F6A74" w:rsidRPr="00CD2A70" w:rsidRDefault="0060215C" w:rsidP="006F6A74">
      <w:pPr>
        <w:spacing w:line="360" w:lineRule="auto"/>
        <w:ind w:firstLine="720"/>
        <w:jc w:val="both"/>
        <w:rPr>
          <w:rFonts w:ascii="GHEA Grapalat" w:hAnsi="GHEA Grapalat"/>
          <w:lang w:val="hy-AM"/>
        </w:rPr>
      </w:pPr>
      <w:r w:rsidRPr="00CD2A70">
        <w:rPr>
          <w:rFonts w:ascii="GHEA Grapalat" w:hAnsi="GHEA Grapalat"/>
          <w:lang w:val="hy-AM"/>
        </w:rPr>
        <w:t>2</w:t>
      </w:r>
      <w:r w:rsidRPr="00CD2A70">
        <w:rPr>
          <w:rFonts w:ascii="Cambria Math" w:hAnsi="Cambria Math" w:cs="Cambria Math"/>
          <w:lang w:val="hy-AM"/>
        </w:rPr>
        <w:t>․</w:t>
      </w:r>
      <w:r w:rsidRPr="00CD2A70">
        <w:rPr>
          <w:rFonts w:ascii="GHEA Grapalat" w:hAnsi="GHEA Grapalat"/>
          <w:lang w:val="hy-AM"/>
        </w:rPr>
        <w:t xml:space="preserve"> </w:t>
      </w:r>
      <w:r w:rsidR="006F6A74" w:rsidRPr="00CD2A70">
        <w:rPr>
          <w:rFonts w:ascii="GHEA Grapalat" w:hAnsi="GHEA Grapalat"/>
          <w:lang w:val="hy-AM"/>
        </w:rPr>
        <w:t>Ընթացիկ իրավիճակը և խնդիրները.</w:t>
      </w:r>
    </w:p>
    <w:p w14:paraId="68948FB3" w14:textId="3D7E2790" w:rsidR="00156A71" w:rsidRPr="00CD2A70" w:rsidRDefault="009966BE" w:rsidP="00156A71">
      <w:pPr>
        <w:shd w:val="clear" w:color="auto" w:fill="FFFFFF"/>
        <w:spacing w:line="360" w:lineRule="auto"/>
        <w:ind w:firstLine="720"/>
        <w:jc w:val="both"/>
        <w:rPr>
          <w:rFonts w:ascii="GHEA Grapalat" w:hAnsi="GHEA Grapalat"/>
          <w:lang w:val="hy-AM"/>
        </w:rPr>
      </w:pPr>
      <w:r w:rsidRPr="00CD2A70">
        <w:rPr>
          <w:rFonts w:ascii="GHEA Grapalat" w:hAnsi="GHEA Grapalat"/>
          <w:lang w:val="hy-AM"/>
        </w:rPr>
        <w:t xml:space="preserve">Հայաստանի Հանրապետության կառավարության 2023 թվականի դեկտեմբերի 28-ի «Հայաստանի Հանրապետության 2024 թվականի պետական բյուջեի կատարումն ապահովող միջոցառումների մասին» N 2323-Ն որոշման նախագծով </w:t>
      </w:r>
      <w:r w:rsidR="00AC32C1" w:rsidRPr="00CD2A70">
        <w:rPr>
          <w:rFonts w:ascii="GHEA Grapalat" w:hAnsi="GHEA Grapalat"/>
          <w:lang w:val="hy-AM"/>
        </w:rPr>
        <w:t xml:space="preserve">հստակեցվել են </w:t>
      </w:r>
      <w:r w:rsidR="006544B6" w:rsidRPr="00CD2A70">
        <w:rPr>
          <w:rFonts w:ascii="GHEA Grapalat" w:hAnsi="GHEA Grapalat"/>
          <w:lang w:val="hy-AM"/>
        </w:rPr>
        <w:t xml:space="preserve">միջոցառման բաղադրիչները՝ </w:t>
      </w:r>
      <w:r w:rsidR="00156A71" w:rsidRPr="00CD2A70">
        <w:rPr>
          <w:rFonts w:ascii="GHEA Grapalat" w:hAnsi="GHEA Grapalat"/>
          <w:lang w:val="hy-AM"/>
        </w:rPr>
        <w:t xml:space="preserve">Որոշմամբ սահմանված ծրագրերի միջոցառումներում լաբորատորիաների շինարարությանը և կահույքագործական արտադրանքի փորձարկման լաբորատորիայի հիմնմանը վերագրվող կապիտալ ծախսերը նախատեսելով ներքոգրյալ արդյունքային չափորոշիչների համար՝ </w:t>
      </w:r>
    </w:p>
    <w:p w14:paraId="4333F8E1" w14:textId="77777777" w:rsidR="002369CB" w:rsidRPr="00BB5795" w:rsidRDefault="002369CB" w:rsidP="002369CB">
      <w:pPr>
        <w:pStyle w:val="ListParagraph"/>
        <w:numPr>
          <w:ilvl w:val="0"/>
          <w:numId w:val="8"/>
        </w:numPr>
        <w:shd w:val="clear" w:color="auto" w:fill="FFFFFF"/>
        <w:tabs>
          <w:tab w:val="left" w:pos="1080"/>
        </w:tabs>
        <w:spacing w:line="360" w:lineRule="auto"/>
        <w:ind w:left="0" w:firstLine="720"/>
        <w:jc w:val="both"/>
        <w:rPr>
          <w:rFonts w:ascii="GHEA Grapalat" w:hAnsi="GHEA Grapalat"/>
          <w:lang w:val="hy-AM"/>
        </w:rPr>
      </w:pPr>
      <w:r w:rsidRPr="00BB5795">
        <w:rPr>
          <w:rFonts w:ascii="GHEA Grapalat" w:hAnsi="GHEA Grapalat"/>
          <w:lang w:val="hy-AM"/>
        </w:rPr>
        <w:t xml:space="preserve">«Խաղալիքների փորձարկման լաբորատորիայի վերազինում և ընդլայնում», </w:t>
      </w:r>
    </w:p>
    <w:p w14:paraId="3BDF9EF0" w14:textId="77777777" w:rsidR="002369CB" w:rsidRPr="00BB5795" w:rsidRDefault="002369CB" w:rsidP="002369CB">
      <w:pPr>
        <w:pStyle w:val="ListParagraph"/>
        <w:numPr>
          <w:ilvl w:val="0"/>
          <w:numId w:val="8"/>
        </w:numPr>
        <w:shd w:val="clear" w:color="auto" w:fill="FFFFFF"/>
        <w:tabs>
          <w:tab w:val="left" w:pos="1080"/>
        </w:tabs>
        <w:spacing w:line="360" w:lineRule="auto"/>
        <w:ind w:left="0" w:firstLine="720"/>
        <w:jc w:val="both"/>
        <w:rPr>
          <w:rFonts w:ascii="GHEA Grapalat" w:hAnsi="GHEA Grapalat"/>
          <w:lang w:val="hy-AM"/>
        </w:rPr>
      </w:pPr>
      <w:r w:rsidRPr="00BB5795">
        <w:rPr>
          <w:rFonts w:ascii="GHEA Grapalat" w:hAnsi="GHEA Grapalat"/>
          <w:lang w:val="hy-AM"/>
        </w:rPr>
        <w:t xml:space="preserve">«Կշռաստուգաչափման իր կշռաքարերով բեռնատար ավտոմեքենայի ձեռքբերում», </w:t>
      </w:r>
    </w:p>
    <w:p w14:paraId="0CE136CE" w14:textId="77777777" w:rsidR="002369CB" w:rsidRPr="00BB5795" w:rsidRDefault="002369CB" w:rsidP="002369CB">
      <w:pPr>
        <w:pStyle w:val="ListParagraph"/>
        <w:numPr>
          <w:ilvl w:val="0"/>
          <w:numId w:val="8"/>
        </w:numPr>
        <w:shd w:val="clear" w:color="auto" w:fill="FFFFFF"/>
        <w:tabs>
          <w:tab w:val="left" w:pos="1080"/>
        </w:tabs>
        <w:spacing w:line="360" w:lineRule="auto"/>
        <w:ind w:left="0" w:firstLine="720"/>
        <w:jc w:val="both"/>
        <w:rPr>
          <w:rFonts w:ascii="GHEA Grapalat" w:hAnsi="GHEA Grapalat"/>
          <w:lang w:val="hy-AM"/>
        </w:rPr>
      </w:pPr>
      <w:r w:rsidRPr="00BB5795">
        <w:rPr>
          <w:rFonts w:ascii="GHEA Grapalat" w:hAnsi="GHEA Grapalat"/>
          <w:lang w:val="hy-AM"/>
        </w:rPr>
        <w:lastRenderedPageBreak/>
        <w:t>Ավտոմեքենաների տեխնիկական սպասարկման կայանների սարքավորումների չափագիտական սպասարկման կարողությունների ընդլայնում» ծրագրի մի մասը:</w:t>
      </w:r>
    </w:p>
    <w:p w14:paraId="3700399B" w14:textId="77777777" w:rsidR="002369CB" w:rsidRPr="00BB5795" w:rsidRDefault="002369CB" w:rsidP="002369CB">
      <w:pPr>
        <w:shd w:val="clear" w:color="auto" w:fill="FFFFFF"/>
        <w:spacing w:line="360" w:lineRule="auto"/>
        <w:ind w:firstLine="720"/>
        <w:jc w:val="both"/>
        <w:rPr>
          <w:rFonts w:ascii="GHEA Grapalat" w:hAnsi="GHEA Grapalat"/>
          <w:lang w:val="hy-AM"/>
        </w:rPr>
      </w:pPr>
      <w:r w:rsidRPr="00BB5795">
        <w:rPr>
          <w:rFonts w:ascii="GHEA Grapalat" w:hAnsi="GHEA Grapalat"/>
          <w:lang w:val="hy-AM"/>
        </w:rPr>
        <w:t>Վերոնշյալ ուղղությունները ընտրվել են՝ հաշվի առնելով իրականացման ժամկետի սղությունը, այլ ծրագրերի իրականացման խնդրահարույց լինելը, տեխնիկական բնութագրերի կազմման, հարցումների և գնումների գործընթացը մինչև տարեվերջ կազմակերպելու համար:</w:t>
      </w:r>
    </w:p>
    <w:p w14:paraId="1EAEAEB3" w14:textId="77777777" w:rsidR="002369CB" w:rsidRPr="00BB5795" w:rsidRDefault="002369CB" w:rsidP="002369CB">
      <w:pPr>
        <w:spacing w:line="360" w:lineRule="auto"/>
        <w:ind w:firstLine="720"/>
        <w:jc w:val="both"/>
        <w:rPr>
          <w:rFonts w:ascii="GHEA Grapalat" w:hAnsi="GHEA Grapalat"/>
          <w:lang w:val="hy-AM"/>
        </w:rPr>
      </w:pPr>
      <w:r w:rsidRPr="00BB5795">
        <w:rPr>
          <w:rFonts w:ascii="GHEA Grapalat" w:hAnsi="GHEA Grapalat"/>
          <w:lang w:val="hy-AM"/>
        </w:rPr>
        <w:t>Նախագծից բացառվել են «Նախագծանախահաշվային փաստաթղթերի մշակում և քաղաքաշինական պարզ փորձաքննություն» բաղադրիչը՝ համապատասխան նախատեսված 12.960.0 հազ. դրամ ծախսով, պայմանավորված 2024 թվականի սեպտեմբերի 19-ին Վարչապետի մոտ կայացած խորհրդակցության Վ/123-2024 արձանագրության՝ շենք-շինությունների կառուցման համար ֆինանսական միջոցների չհատկացնելով։ Ֆինանսական ցուցանիշների եռամսյակային բաշխվածությունը նախատեսվում է 2024 թվականի 4-րդ եռամսյակում, քանի որ մինչև կառավարության որոշման նախագծի հաստատումը ծրագրի միջոցառումների իրականացումը հնարավոր կլինի միայն 2024 թվականի 4-րդ եռամսյակում:</w:t>
      </w:r>
    </w:p>
    <w:p w14:paraId="7BF0FD50" w14:textId="553C0092" w:rsidR="006F6A74" w:rsidRPr="00CD2A70" w:rsidRDefault="00431C99" w:rsidP="006F6A74">
      <w:pPr>
        <w:spacing w:line="360" w:lineRule="auto"/>
        <w:ind w:firstLine="720"/>
        <w:jc w:val="both"/>
        <w:rPr>
          <w:rFonts w:ascii="GHEA Grapalat" w:hAnsi="GHEA Grapalat"/>
          <w:b/>
          <w:lang w:val="hy-AM"/>
        </w:rPr>
      </w:pPr>
      <w:r w:rsidRPr="00CD2A70">
        <w:rPr>
          <w:rFonts w:ascii="GHEA Grapalat" w:hAnsi="GHEA Grapalat"/>
          <w:b/>
          <w:lang w:val="hy-AM"/>
        </w:rPr>
        <w:t>3</w:t>
      </w:r>
      <w:r w:rsidRPr="00CD2A70">
        <w:rPr>
          <w:rFonts w:ascii="Cambria Math" w:hAnsi="Cambria Math" w:cs="Cambria Math"/>
          <w:b/>
          <w:lang w:val="hy-AM"/>
        </w:rPr>
        <w:t>․</w:t>
      </w:r>
      <w:r w:rsidRPr="00CD2A70">
        <w:rPr>
          <w:rFonts w:ascii="GHEA Grapalat" w:hAnsi="GHEA Grapalat"/>
          <w:b/>
          <w:lang w:val="hy-AM"/>
        </w:rPr>
        <w:t xml:space="preserve"> </w:t>
      </w:r>
      <w:r w:rsidR="006F6A74" w:rsidRPr="00CD2A70">
        <w:rPr>
          <w:rFonts w:ascii="GHEA Grapalat" w:hAnsi="GHEA Grapalat"/>
          <w:b/>
          <w:lang w:val="hy-AM"/>
        </w:rPr>
        <w:t>Կարգավորման նպատակը և բնույթը.</w:t>
      </w:r>
    </w:p>
    <w:p w14:paraId="49995746" w14:textId="7150E201" w:rsidR="005344BD" w:rsidRPr="00CD2A70" w:rsidRDefault="006F6A74" w:rsidP="00B0214F">
      <w:pPr>
        <w:pStyle w:val="NoSpacing"/>
        <w:spacing w:line="360" w:lineRule="auto"/>
        <w:ind w:firstLine="720"/>
        <w:jc w:val="both"/>
        <w:rPr>
          <w:rFonts w:ascii="GHEA Grapalat" w:eastAsia="Times New Roman" w:hAnsi="GHEA Grapalat"/>
          <w:sz w:val="24"/>
          <w:szCs w:val="24"/>
          <w:lang w:val="hy-AM" w:eastAsia="ru-RU"/>
        </w:rPr>
      </w:pPr>
      <w:r w:rsidRPr="00CD2A70">
        <w:rPr>
          <w:rFonts w:ascii="GHEA Grapalat" w:eastAsia="Times New Roman" w:hAnsi="GHEA Grapalat"/>
          <w:sz w:val="24"/>
          <w:szCs w:val="24"/>
          <w:lang w:val="hy-AM" w:eastAsia="ru-RU"/>
        </w:rPr>
        <w:t>Սույն նախագծի ընդունման նպատակն է Օրենքի N 1 հավելվածի</w:t>
      </w:r>
      <w:r w:rsidR="00C6222C" w:rsidRPr="00CD2A70">
        <w:rPr>
          <w:rFonts w:ascii="GHEA Grapalat" w:eastAsia="Times New Roman" w:hAnsi="GHEA Grapalat"/>
          <w:sz w:val="24"/>
          <w:szCs w:val="24"/>
          <w:lang w:val="hy-AM" w:eastAsia="ru-RU"/>
        </w:rPr>
        <w:t xml:space="preserve"> </w:t>
      </w:r>
      <w:r w:rsidR="00FE2D83" w:rsidRPr="00FE2D83">
        <w:rPr>
          <w:rFonts w:ascii="GHEA Grapalat" w:eastAsia="Times New Roman" w:hAnsi="GHEA Grapalat"/>
          <w:sz w:val="24"/>
          <w:szCs w:val="24"/>
          <w:lang w:val="hy-AM" w:eastAsia="ru-RU"/>
        </w:rPr>
        <w:t xml:space="preserve">NN 2 և 3 աղյուսակներում </w:t>
      </w:r>
      <w:r w:rsidRPr="00CD2A70">
        <w:rPr>
          <w:rFonts w:ascii="GHEA Grapalat" w:eastAsia="Times New Roman" w:hAnsi="GHEA Grapalat"/>
          <w:sz w:val="24"/>
          <w:szCs w:val="24"/>
          <w:lang w:val="hy-AM" w:eastAsia="ru-RU"/>
        </w:rPr>
        <w:t xml:space="preserve">և Որոշման NN 3, 4, </w:t>
      </w:r>
      <w:r w:rsidR="00C6222C" w:rsidRPr="00CD2A70">
        <w:rPr>
          <w:rFonts w:ascii="GHEA Grapalat" w:eastAsia="Times New Roman" w:hAnsi="GHEA Grapalat"/>
          <w:sz w:val="24"/>
          <w:szCs w:val="24"/>
          <w:lang w:val="hy-AM" w:eastAsia="ru-RU"/>
        </w:rPr>
        <w:t xml:space="preserve">5, </w:t>
      </w:r>
      <w:r w:rsidRPr="00CD2A70">
        <w:rPr>
          <w:rFonts w:ascii="GHEA Grapalat" w:eastAsia="Times New Roman" w:hAnsi="GHEA Grapalat"/>
          <w:sz w:val="24"/>
          <w:szCs w:val="24"/>
          <w:lang w:val="hy-AM" w:eastAsia="ru-RU"/>
        </w:rPr>
        <w:t>9, 9</w:t>
      </w:r>
      <w:r w:rsidRPr="00CD2A70">
        <w:rPr>
          <w:rFonts w:ascii="Cambria Math" w:eastAsia="Times New Roman" w:hAnsi="Cambria Math" w:cs="Cambria Math"/>
          <w:sz w:val="24"/>
          <w:szCs w:val="24"/>
          <w:lang w:val="hy-AM" w:eastAsia="ru-RU"/>
        </w:rPr>
        <w:t>․</w:t>
      </w:r>
      <w:r w:rsidRPr="00CD2A70">
        <w:rPr>
          <w:rFonts w:ascii="GHEA Grapalat" w:eastAsia="Times New Roman" w:hAnsi="GHEA Grapalat"/>
          <w:sz w:val="24"/>
          <w:szCs w:val="24"/>
          <w:lang w:val="hy-AM" w:eastAsia="ru-RU"/>
        </w:rPr>
        <w:t>1 և 10 հավելվածներով սահմանված 2024 թ-ի պետական բյուջեի կատարումն ապահովող «Որակի ենթակառուցվածքի համակարգի արդիականացում» ծրագրի</w:t>
      </w:r>
      <w:r w:rsidR="00431C99" w:rsidRPr="00CD2A70">
        <w:rPr>
          <w:rFonts w:ascii="GHEA Grapalat" w:eastAsia="Times New Roman" w:hAnsi="GHEA Grapalat"/>
          <w:sz w:val="24"/>
          <w:szCs w:val="24"/>
          <w:lang w:val="hy-AM" w:eastAsia="ru-RU"/>
        </w:rPr>
        <w:t xml:space="preserve"> շրջանակներում տնտեսության տվյալ ճյուղի խթանման նպատակով</w:t>
      </w:r>
      <w:r w:rsidR="008E7F0A" w:rsidRPr="00CD2A70">
        <w:rPr>
          <w:rFonts w:ascii="GHEA Grapalat" w:eastAsia="Times New Roman" w:hAnsi="GHEA Grapalat"/>
          <w:sz w:val="24"/>
          <w:szCs w:val="24"/>
          <w:lang w:val="hy-AM" w:eastAsia="ru-RU"/>
        </w:rPr>
        <w:t xml:space="preserve"> </w:t>
      </w:r>
      <w:r w:rsidR="00431C99" w:rsidRPr="00CD2A70">
        <w:rPr>
          <w:rFonts w:ascii="GHEA Grapalat" w:eastAsia="Times New Roman" w:hAnsi="GHEA Grapalat"/>
          <w:sz w:val="24"/>
          <w:szCs w:val="24"/>
          <w:lang w:val="hy-AM" w:eastAsia="ru-RU"/>
        </w:rPr>
        <w:t xml:space="preserve">դրամաշնորհի ձևաչափով տրամադրումն է, ինչպես նաև տվյալ դրամաշնորհի </w:t>
      </w:r>
      <w:r w:rsidRPr="00CD2A70">
        <w:rPr>
          <w:rFonts w:ascii="GHEA Grapalat" w:eastAsia="Times New Roman" w:hAnsi="GHEA Grapalat"/>
          <w:sz w:val="24"/>
          <w:szCs w:val="24"/>
          <w:lang w:val="hy-AM" w:eastAsia="ru-RU"/>
        </w:rPr>
        <w:t xml:space="preserve">շրջանակներում </w:t>
      </w:r>
      <w:r w:rsidR="00431C99" w:rsidRPr="00CD2A70">
        <w:rPr>
          <w:rFonts w:ascii="GHEA Grapalat" w:eastAsia="Times New Roman" w:hAnsi="GHEA Grapalat"/>
          <w:sz w:val="24"/>
          <w:szCs w:val="24"/>
          <w:lang w:val="hy-AM" w:eastAsia="ru-RU"/>
        </w:rPr>
        <w:t>ն</w:t>
      </w:r>
      <w:r w:rsidRPr="00CD2A70">
        <w:rPr>
          <w:rFonts w:ascii="GHEA Grapalat" w:eastAsia="Times New Roman" w:hAnsi="GHEA Grapalat"/>
          <w:sz w:val="24"/>
          <w:szCs w:val="24"/>
          <w:lang w:val="hy-AM" w:eastAsia="ru-RU"/>
        </w:rPr>
        <w:t>ախատեսվող գործընթաց</w:t>
      </w:r>
      <w:r w:rsidR="00431C99" w:rsidRPr="00CD2A70">
        <w:rPr>
          <w:rFonts w:ascii="GHEA Grapalat" w:eastAsia="Times New Roman" w:hAnsi="GHEA Grapalat"/>
          <w:sz w:val="24"/>
          <w:szCs w:val="24"/>
          <w:lang w:val="hy-AM" w:eastAsia="ru-RU"/>
        </w:rPr>
        <w:t>ի իրականացումը</w:t>
      </w:r>
      <w:r w:rsidR="00B0214F" w:rsidRPr="00CD2A70">
        <w:rPr>
          <w:rFonts w:ascii="GHEA Grapalat" w:eastAsia="Times New Roman" w:hAnsi="GHEA Grapalat"/>
          <w:sz w:val="24"/>
          <w:szCs w:val="24"/>
          <w:lang w:val="hy-AM" w:eastAsia="ru-RU"/>
        </w:rPr>
        <w:t>:</w:t>
      </w:r>
      <w:r w:rsidR="009C4EE3" w:rsidRPr="00CD2A70">
        <w:rPr>
          <w:rFonts w:ascii="GHEA Grapalat" w:eastAsia="Times New Roman" w:hAnsi="GHEA Grapalat"/>
          <w:sz w:val="24"/>
          <w:szCs w:val="24"/>
          <w:lang w:val="hy-AM" w:eastAsia="ru-RU"/>
        </w:rPr>
        <w:t xml:space="preserve"> </w:t>
      </w:r>
    </w:p>
    <w:p w14:paraId="297040A5" w14:textId="68B38244" w:rsidR="00B0214F" w:rsidRPr="00CD2A70" w:rsidRDefault="009C4EE3" w:rsidP="00B0214F">
      <w:pPr>
        <w:pStyle w:val="NoSpacing"/>
        <w:spacing w:line="360" w:lineRule="auto"/>
        <w:ind w:firstLine="720"/>
        <w:jc w:val="both"/>
        <w:rPr>
          <w:rFonts w:ascii="GHEA Grapalat" w:eastAsia="Times New Roman" w:hAnsi="GHEA Grapalat"/>
          <w:sz w:val="24"/>
          <w:szCs w:val="24"/>
          <w:lang w:val="hy-AM" w:eastAsia="ru-RU"/>
        </w:rPr>
      </w:pPr>
      <w:r w:rsidRPr="00CD2A70">
        <w:rPr>
          <w:rFonts w:ascii="GHEA Grapalat" w:eastAsia="Times New Roman" w:hAnsi="GHEA Grapalat"/>
          <w:sz w:val="24"/>
          <w:szCs w:val="24"/>
          <w:lang w:val="hy-AM" w:eastAsia="ru-RU"/>
        </w:rPr>
        <w:t xml:space="preserve">Նման դիրքորոշումը պայմանավորված է նրանով, որ </w:t>
      </w:r>
      <w:r w:rsidR="00F26B55" w:rsidRPr="00CD2A70">
        <w:rPr>
          <w:rFonts w:ascii="GHEA Grapalat" w:eastAsia="Times New Roman" w:hAnsi="GHEA Grapalat"/>
          <w:sz w:val="24"/>
          <w:szCs w:val="24"/>
          <w:lang w:val="hy-AM" w:eastAsia="ru-RU"/>
        </w:rPr>
        <w:t>«Ստանդարտների մշակում և հավատարմագրման համակարգի զարգացում» 1067 ծրագրի</w:t>
      </w:r>
      <w:r w:rsidRPr="00CD2A70">
        <w:rPr>
          <w:rFonts w:ascii="GHEA Grapalat" w:eastAsia="Times New Roman" w:hAnsi="GHEA Grapalat"/>
          <w:sz w:val="24"/>
          <w:szCs w:val="24"/>
          <w:lang w:val="hy-AM" w:eastAsia="ru-RU"/>
        </w:rPr>
        <w:t xml:space="preserve"> </w:t>
      </w:r>
      <w:r w:rsidR="00F26B55" w:rsidRPr="00CD2A70">
        <w:rPr>
          <w:rFonts w:ascii="GHEA Grapalat" w:eastAsia="Times New Roman" w:hAnsi="GHEA Grapalat"/>
          <w:sz w:val="24"/>
          <w:szCs w:val="24"/>
          <w:lang w:val="hy-AM" w:eastAsia="ru-RU"/>
        </w:rPr>
        <w:t xml:space="preserve">«Որակի ենթակառուցվածքի համակարգի արդիականացում» </w:t>
      </w:r>
      <w:r w:rsidR="005344BD" w:rsidRPr="0067518F">
        <w:rPr>
          <w:rFonts w:ascii="GHEA Grapalat" w:eastAsia="Times New Roman" w:hAnsi="GHEA Grapalat"/>
          <w:sz w:val="24"/>
          <w:szCs w:val="24"/>
          <w:lang w:val="hy-AM" w:eastAsia="ru-RU"/>
        </w:rPr>
        <w:t xml:space="preserve">32002 </w:t>
      </w:r>
      <w:r w:rsidR="00F26B55" w:rsidRPr="00CD2A70">
        <w:rPr>
          <w:rFonts w:ascii="GHEA Grapalat" w:eastAsia="Times New Roman" w:hAnsi="GHEA Grapalat"/>
          <w:sz w:val="24"/>
          <w:szCs w:val="24"/>
          <w:lang w:val="hy-AM" w:eastAsia="ru-RU"/>
        </w:rPr>
        <w:t xml:space="preserve">միջոցառման իրականացման շրջանակներում նախատեսված գործընթացներն ուղղված են </w:t>
      </w:r>
      <w:r w:rsidR="008242A7" w:rsidRPr="00CD2A70">
        <w:rPr>
          <w:rFonts w:ascii="GHEA Grapalat" w:eastAsia="Times New Roman" w:hAnsi="GHEA Grapalat"/>
          <w:sz w:val="24"/>
          <w:szCs w:val="24"/>
          <w:lang w:val="hy-AM" w:eastAsia="ru-RU"/>
        </w:rPr>
        <w:t>ՍՉԱՄ-ի</w:t>
      </w:r>
      <w:r w:rsidR="00F26B55" w:rsidRPr="00CD2A70">
        <w:rPr>
          <w:rFonts w:ascii="GHEA Grapalat" w:eastAsia="Times New Roman" w:hAnsi="GHEA Grapalat"/>
          <w:sz w:val="24"/>
          <w:szCs w:val="24"/>
          <w:lang w:val="hy-AM" w:eastAsia="ru-RU"/>
        </w:rPr>
        <w:t xml:space="preserve"> </w:t>
      </w:r>
      <w:r w:rsidRPr="00CD2A70">
        <w:rPr>
          <w:rFonts w:ascii="GHEA Grapalat" w:eastAsia="Times New Roman" w:hAnsi="GHEA Grapalat"/>
          <w:sz w:val="24"/>
          <w:szCs w:val="24"/>
          <w:lang w:val="hy-AM" w:eastAsia="ru-RU"/>
        </w:rPr>
        <w:t>կանոնադրական խնդիրների իրականացման</w:t>
      </w:r>
      <w:r w:rsidR="008242A7" w:rsidRPr="00CD2A70">
        <w:rPr>
          <w:rFonts w:ascii="GHEA Grapalat" w:eastAsia="Times New Roman" w:hAnsi="GHEA Grapalat"/>
          <w:sz w:val="24"/>
          <w:szCs w:val="24"/>
          <w:lang w:val="hy-AM" w:eastAsia="ru-RU"/>
        </w:rPr>
        <w:t xml:space="preserve">ը, ինչը պահանջում է նեղ մասնագիտական ունակություններ և մոտեցում։ </w:t>
      </w:r>
    </w:p>
    <w:p w14:paraId="4A1C51AA" w14:textId="79B0FCF9" w:rsidR="003A0046" w:rsidRPr="00CD2A70" w:rsidRDefault="000576C2" w:rsidP="003A0046">
      <w:pPr>
        <w:spacing w:line="360" w:lineRule="auto"/>
        <w:ind w:firstLine="720"/>
        <w:jc w:val="both"/>
        <w:rPr>
          <w:rFonts w:ascii="GHEA Grapalat" w:hAnsi="GHEA Grapalat"/>
          <w:lang w:val="hy-AM"/>
        </w:rPr>
      </w:pPr>
      <w:r w:rsidRPr="00CD2A70">
        <w:rPr>
          <w:rFonts w:ascii="GHEA Grapalat" w:hAnsi="GHEA Grapalat"/>
          <w:lang w:val="hy-AM"/>
        </w:rPr>
        <w:t xml:space="preserve">Կշռաստուգաչափման շարժական լաբորատորիայի նմուշային կշռաքարերի հավաքածուի ձեռքբերման, նոր փորձարկման լաբորատորիաների հիմնման, գործող փորձարկման լաբորատորիաների վերազինման </w:t>
      </w:r>
      <w:r w:rsidR="003A0046" w:rsidRPr="00CD2A70">
        <w:rPr>
          <w:rFonts w:ascii="GHEA Grapalat" w:hAnsi="GHEA Grapalat"/>
          <w:lang w:val="hy-AM"/>
        </w:rPr>
        <w:t xml:space="preserve">համար անհրաժեշտ սարքավորումների ձեռք բերման համար պարտադիր պայման է տեխնիկական բնութագրերի </w:t>
      </w:r>
      <w:r w:rsidR="003A0046" w:rsidRPr="0067518F">
        <w:rPr>
          <w:rFonts w:ascii="GHEA Grapalat" w:hAnsi="GHEA Grapalat"/>
          <w:lang w:val="hy-AM"/>
        </w:rPr>
        <w:t>(</w:t>
      </w:r>
      <w:r w:rsidR="003A0046" w:rsidRPr="00CD2A70">
        <w:rPr>
          <w:rFonts w:ascii="GHEA Grapalat" w:hAnsi="GHEA Grapalat"/>
          <w:lang w:val="hy-AM"/>
        </w:rPr>
        <w:t>պայմանների</w:t>
      </w:r>
      <w:r w:rsidR="003A0046" w:rsidRPr="0067518F">
        <w:rPr>
          <w:rFonts w:ascii="GHEA Grapalat" w:hAnsi="GHEA Grapalat"/>
          <w:lang w:val="hy-AM"/>
        </w:rPr>
        <w:t>)</w:t>
      </w:r>
      <w:r w:rsidR="003A0046" w:rsidRPr="00CD2A70">
        <w:rPr>
          <w:rFonts w:ascii="GHEA Grapalat" w:hAnsi="GHEA Grapalat"/>
          <w:lang w:val="hy-AM"/>
        </w:rPr>
        <w:t xml:space="preserve"> ճիշտ ձևակերպումը,  մասնագիտական հմտությունները և փորձը, ինչը ՍՉԱՄ-ի աշխատակիցների ուղղակի </w:t>
      </w:r>
      <w:r w:rsidR="003A0046" w:rsidRPr="00CD2A70">
        <w:rPr>
          <w:rFonts w:ascii="GHEA Grapalat" w:hAnsi="GHEA Grapalat"/>
          <w:lang w:val="hy-AM"/>
        </w:rPr>
        <w:lastRenderedPageBreak/>
        <w:t>գործառույթն է։ Այս համատեքստում պետք է նշել, որ Էկոնոմիկայի նախարարության մասնագիտական ստորաբաժանման գործառույթներում ընդգրկված է ոլորտային քաղաքականության մշակումը, բայց լաբորատոր գործողությունների համար անհրաժեշտ սարքավորումների նկատմամբ համապատասխան գիտելիքների և հմտությունների առկայությունը դուրս է նշյալ ստորաբաժանման կանոնադրական իրավասությունների շրջանակներից։</w:t>
      </w:r>
    </w:p>
    <w:p w14:paraId="5C34A0FC" w14:textId="77777777" w:rsidR="00CD2A70" w:rsidRPr="00CD2A70" w:rsidRDefault="00B0214F" w:rsidP="00CD2A70">
      <w:pPr>
        <w:pStyle w:val="NoSpacing"/>
        <w:spacing w:line="360" w:lineRule="auto"/>
        <w:ind w:firstLine="720"/>
        <w:jc w:val="both"/>
        <w:rPr>
          <w:rFonts w:ascii="GHEA Grapalat" w:eastAsia="Times New Roman" w:hAnsi="GHEA Grapalat"/>
          <w:sz w:val="24"/>
          <w:szCs w:val="24"/>
          <w:lang w:val="hy-AM" w:eastAsia="ru-RU"/>
        </w:rPr>
      </w:pPr>
      <w:r w:rsidRPr="00CD2A70">
        <w:rPr>
          <w:rFonts w:ascii="GHEA Grapalat" w:eastAsia="Times New Roman" w:hAnsi="GHEA Grapalat"/>
          <w:sz w:val="24"/>
          <w:szCs w:val="24"/>
          <w:lang w:val="hy-AM" w:eastAsia="ru-RU"/>
        </w:rPr>
        <w:t>«Որակի ենթակառուցվածքի համակարգի արդիականացում» ծրագրում համապատասխան փոփոխությունների հիմնական նպատակը ՀՀ-ում որակի ենթակառուցվածքի</w:t>
      </w:r>
      <w:r w:rsidR="008E7F0A" w:rsidRPr="00CD2A70">
        <w:rPr>
          <w:rFonts w:ascii="GHEA Grapalat" w:eastAsia="Times New Roman" w:hAnsi="GHEA Grapalat"/>
          <w:sz w:val="24"/>
          <w:szCs w:val="24"/>
          <w:lang w:val="hy-AM" w:eastAsia="ru-RU"/>
        </w:rPr>
        <w:t xml:space="preserve"> </w:t>
      </w:r>
      <w:r w:rsidRPr="00CD2A70">
        <w:rPr>
          <w:rFonts w:ascii="GHEA Grapalat" w:eastAsia="Times New Roman" w:hAnsi="GHEA Grapalat"/>
          <w:sz w:val="24"/>
          <w:szCs w:val="24"/>
          <w:lang w:val="hy-AM" w:eastAsia="ru-RU"/>
        </w:rPr>
        <w:t>համակարգի արդիականացումն է, մասնավորապես, միջազգային ստանդարտներին համապատասխան լաբորատոր կարողությունների զարգացումը, ՀՀ-ում չափագիտական կարողությունների զարգացումը, ընդլայնումը, բացակա լաբորատոր փորձարկումների իրականացման ապահովումը, լաբորատոր լիարժեք սպասարկումը, ինչպես նաև տվյալ համակարգի և ոլորտների հետագա բնականոն զարգացման ապահովումը</w:t>
      </w:r>
      <w:r w:rsidR="003845F7" w:rsidRPr="00CD2A70">
        <w:rPr>
          <w:rFonts w:ascii="GHEA Grapalat" w:eastAsia="Times New Roman" w:hAnsi="GHEA Grapalat"/>
          <w:sz w:val="24"/>
          <w:szCs w:val="24"/>
          <w:lang w:val="hy-AM" w:eastAsia="ru-RU"/>
        </w:rPr>
        <w:t>:</w:t>
      </w:r>
    </w:p>
    <w:p w14:paraId="23CA5248" w14:textId="5E360C3F" w:rsidR="006F6A74" w:rsidRPr="00CD2A70" w:rsidRDefault="00431C99" w:rsidP="006F6A74">
      <w:pPr>
        <w:pStyle w:val="NoSpacing"/>
        <w:spacing w:line="360" w:lineRule="auto"/>
        <w:ind w:firstLine="720"/>
        <w:jc w:val="both"/>
        <w:rPr>
          <w:rFonts w:ascii="GHEA Grapalat" w:eastAsia="Times New Roman" w:hAnsi="GHEA Grapalat"/>
          <w:b/>
          <w:sz w:val="24"/>
          <w:szCs w:val="24"/>
          <w:lang w:val="hy-AM" w:eastAsia="ru-RU"/>
        </w:rPr>
      </w:pPr>
      <w:r w:rsidRPr="00CD2A70">
        <w:rPr>
          <w:rFonts w:ascii="GHEA Grapalat" w:eastAsia="Times New Roman" w:hAnsi="GHEA Grapalat"/>
          <w:b/>
          <w:sz w:val="24"/>
          <w:szCs w:val="24"/>
          <w:lang w:val="hy-AM" w:eastAsia="ru-RU"/>
        </w:rPr>
        <w:t>4</w:t>
      </w:r>
      <w:r w:rsidRPr="00CD2A70">
        <w:rPr>
          <w:rFonts w:ascii="Cambria Math" w:eastAsia="Times New Roman" w:hAnsi="Cambria Math" w:cs="Cambria Math"/>
          <w:b/>
          <w:sz w:val="24"/>
          <w:szCs w:val="24"/>
          <w:lang w:val="hy-AM" w:eastAsia="ru-RU"/>
        </w:rPr>
        <w:t>․</w:t>
      </w:r>
      <w:r w:rsidRPr="00CD2A70">
        <w:rPr>
          <w:rFonts w:ascii="GHEA Grapalat" w:eastAsia="Times New Roman" w:hAnsi="GHEA Grapalat"/>
          <w:b/>
          <w:sz w:val="24"/>
          <w:szCs w:val="24"/>
          <w:lang w:val="hy-AM" w:eastAsia="ru-RU"/>
        </w:rPr>
        <w:t xml:space="preserve"> </w:t>
      </w:r>
      <w:r w:rsidR="006F6A74" w:rsidRPr="00CD2A70">
        <w:rPr>
          <w:rFonts w:ascii="GHEA Grapalat" w:eastAsia="Times New Roman" w:hAnsi="GHEA Grapalat"/>
          <w:b/>
          <w:sz w:val="24"/>
          <w:szCs w:val="24"/>
          <w:lang w:val="hy-AM" w:eastAsia="ru-RU"/>
        </w:rPr>
        <w:t>Նախագծի մշակման գործընթացում ներգրավված ինստիտուտները և անձինք.</w:t>
      </w:r>
    </w:p>
    <w:p w14:paraId="23C3568B" w14:textId="77777777" w:rsidR="006F6A74" w:rsidRPr="00CD2A70" w:rsidRDefault="006F6A74" w:rsidP="006F6A74">
      <w:pPr>
        <w:pStyle w:val="NoSpacing"/>
        <w:spacing w:line="360" w:lineRule="auto"/>
        <w:ind w:firstLine="720"/>
        <w:jc w:val="both"/>
        <w:rPr>
          <w:rFonts w:ascii="GHEA Grapalat" w:eastAsia="Times New Roman" w:hAnsi="GHEA Grapalat"/>
          <w:sz w:val="24"/>
          <w:szCs w:val="24"/>
          <w:lang w:val="hy-AM" w:eastAsia="ru-RU"/>
        </w:rPr>
      </w:pPr>
      <w:r w:rsidRPr="00CD2A70">
        <w:rPr>
          <w:rFonts w:ascii="GHEA Grapalat" w:eastAsia="Times New Roman" w:hAnsi="GHEA Grapalat"/>
          <w:sz w:val="24"/>
          <w:szCs w:val="24"/>
          <w:lang w:val="hy-AM" w:eastAsia="ru-RU"/>
        </w:rPr>
        <w:t>ՀՀ էկոնոմիկայի նախարարություն</w:t>
      </w:r>
    </w:p>
    <w:p w14:paraId="17DBE9CA" w14:textId="5EBBDF56" w:rsidR="006F6A74" w:rsidRPr="00CD2A70" w:rsidRDefault="00431C99" w:rsidP="006F6A74">
      <w:pPr>
        <w:spacing w:line="360" w:lineRule="auto"/>
        <w:ind w:left="720"/>
        <w:jc w:val="both"/>
        <w:rPr>
          <w:rFonts w:ascii="GHEA Grapalat" w:hAnsi="GHEA Grapalat"/>
          <w:b/>
          <w:lang w:val="hy-AM"/>
        </w:rPr>
      </w:pPr>
      <w:r w:rsidRPr="00CD2A70">
        <w:rPr>
          <w:rFonts w:ascii="GHEA Grapalat" w:hAnsi="GHEA Grapalat"/>
          <w:b/>
          <w:lang w:val="hy-AM"/>
        </w:rPr>
        <w:t>5</w:t>
      </w:r>
      <w:r w:rsidRPr="00CD2A70">
        <w:rPr>
          <w:rFonts w:ascii="Cambria Math" w:hAnsi="Cambria Math" w:cs="Cambria Math"/>
          <w:b/>
          <w:lang w:val="hy-AM"/>
        </w:rPr>
        <w:t>․</w:t>
      </w:r>
      <w:r w:rsidRPr="00CD2A70">
        <w:rPr>
          <w:rFonts w:ascii="GHEA Grapalat" w:hAnsi="GHEA Grapalat"/>
          <w:b/>
          <w:lang w:val="hy-AM"/>
        </w:rPr>
        <w:t xml:space="preserve"> </w:t>
      </w:r>
      <w:r w:rsidR="006F6A74" w:rsidRPr="00CD2A70">
        <w:rPr>
          <w:rFonts w:ascii="GHEA Grapalat" w:hAnsi="GHEA Grapalat"/>
          <w:b/>
          <w:lang w:val="hy-AM"/>
        </w:rPr>
        <w:t>Ակնկալվող արդյունքը.</w:t>
      </w:r>
    </w:p>
    <w:p w14:paraId="6AA4B54F" w14:textId="32005A15" w:rsidR="006F6A74" w:rsidRPr="00CD2A70" w:rsidRDefault="006F6A74" w:rsidP="006F6A74">
      <w:pPr>
        <w:pStyle w:val="NoSpacing"/>
        <w:spacing w:line="360" w:lineRule="auto"/>
        <w:ind w:firstLine="720"/>
        <w:jc w:val="both"/>
        <w:rPr>
          <w:rFonts w:ascii="GHEA Grapalat" w:eastAsia="Times New Roman" w:hAnsi="GHEA Grapalat"/>
          <w:sz w:val="24"/>
          <w:szCs w:val="24"/>
          <w:lang w:val="hy-AM" w:eastAsia="ru-RU"/>
        </w:rPr>
      </w:pPr>
      <w:r w:rsidRPr="00CD2A70">
        <w:rPr>
          <w:rFonts w:ascii="GHEA Grapalat" w:eastAsia="Times New Roman" w:hAnsi="GHEA Grapalat"/>
          <w:sz w:val="24"/>
          <w:szCs w:val="24"/>
          <w:lang w:val="hy-AM" w:eastAsia="ru-RU"/>
        </w:rPr>
        <w:t xml:space="preserve">Օրենքի N 1 հավելվածի </w:t>
      </w:r>
      <w:r w:rsidR="00FE2D83" w:rsidRPr="00FE2D83">
        <w:rPr>
          <w:rFonts w:ascii="GHEA Grapalat" w:eastAsia="Times New Roman" w:hAnsi="GHEA Grapalat"/>
          <w:sz w:val="24"/>
          <w:szCs w:val="24"/>
          <w:lang w:val="hy-AM" w:eastAsia="ru-RU"/>
        </w:rPr>
        <w:t xml:space="preserve">NN 2 և 3 աղյուսակներում </w:t>
      </w:r>
      <w:r w:rsidRPr="00CD2A70">
        <w:rPr>
          <w:rFonts w:ascii="GHEA Grapalat" w:eastAsia="Times New Roman" w:hAnsi="GHEA Grapalat"/>
          <w:sz w:val="24"/>
          <w:szCs w:val="24"/>
          <w:lang w:val="hy-AM" w:eastAsia="ru-RU"/>
        </w:rPr>
        <w:t xml:space="preserve">և Որոշման NN 3, 4, </w:t>
      </w:r>
      <w:r w:rsidR="00431C99" w:rsidRPr="00CD2A70">
        <w:rPr>
          <w:rFonts w:ascii="GHEA Grapalat" w:eastAsia="Times New Roman" w:hAnsi="GHEA Grapalat"/>
          <w:sz w:val="24"/>
          <w:szCs w:val="24"/>
          <w:lang w:val="hy-AM" w:eastAsia="ru-RU"/>
        </w:rPr>
        <w:t xml:space="preserve">5, </w:t>
      </w:r>
      <w:r w:rsidRPr="00CD2A70">
        <w:rPr>
          <w:rFonts w:ascii="GHEA Grapalat" w:eastAsia="Times New Roman" w:hAnsi="GHEA Grapalat"/>
          <w:sz w:val="24"/>
          <w:szCs w:val="24"/>
          <w:lang w:val="hy-AM" w:eastAsia="ru-RU"/>
        </w:rPr>
        <w:t>9, 9</w:t>
      </w:r>
      <w:r w:rsidRPr="00CD2A70">
        <w:rPr>
          <w:rFonts w:ascii="Cambria Math" w:eastAsia="Times New Roman" w:hAnsi="Cambria Math" w:cs="Cambria Math"/>
          <w:sz w:val="24"/>
          <w:szCs w:val="24"/>
          <w:lang w:val="hy-AM" w:eastAsia="ru-RU"/>
        </w:rPr>
        <w:t>․</w:t>
      </w:r>
      <w:r w:rsidRPr="00CD2A70">
        <w:rPr>
          <w:rFonts w:ascii="GHEA Grapalat" w:eastAsia="Times New Roman" w:hAnsi="GHEA Grapalat"/>
          <w:sz w:val="24"/>
          <w:szCs w:val="24"/>
          <w:lang w:val="hy-AM" w:eastAsia="ru-RU"/>
        </w:rPr>
        <w:t>1 և 10</w:t>
      </w:r>
      <w:r w:rsidR="008E7F0A" w:rsidRPr="00CD2A70">
        <w:rPr>
          <w:rFonts w:ascii="GHEA Grapalat" w:eastAsia="Times New Roman" w:hAnsi="GHEA Grapalat"/>
          <w:sz w:val="24"/>
          <w:szCs w:val="24"/>
          <w:lang w:val="hy-AM" w:eastAsia="ru-RU"/>
        </w:rPr>
        <w:t xml:space="preserve"> </w:t>
      </w:r>
      <w:r w:rsidRPr="00CD2A70">
        <w:rPr>
          <w:rFonts w:ascii="GHEA Grapalat" w:eastAsia="Times New Roman" w:hAnsi="GHEA Grapalat"/>
          <w:sz w:val="24"/>
          <w:szCs w:val="24"/>
          <w:lang w:val="hy-AM" w:eastAsia="ru-RU"/>
        </w:rPr>
        <w:t>հավելվածներով սահմանված 2024</w:t>
      </w:r>
      <w:r w:rsidR="00156A71" w:rsidRPr="00CD2A70">
        <w:rPr>
          <w:rFonts w:ascii="GHEA Grapalat" w:eastAsia="Times New Roman" w:hAnsi="GHEA Grapalat"/>
          <w:sz w:val="24"/>
          <w:szCs w:val="24"/>
          <w:lang w:val="hy-AM" w:eastAsia="ru-RU"/>
        </w:rPr>
        <w:t xml:space="preserve"> </w:t>
      </w:r>
      <w:r w:rsidRPr="00CD2A70">
        <w:rPr>
          <w:rFonts w:ascii="GHEA Grapalat" w:eastAsia="Times New Roman" w:hAnsi="GHEA Grapalat"/>
          <w:sz w:val="24"/>
          <w:szCs w:val="24"/>
          <w:lang w:val="hy-AM" w:eastAsia="ru-RU"/>
        </w:rPr>
        <w:t>թ</w:t>
      </w:r>
      <w:r w:rsidR="00156A71" w:rsidRPr="00CD2A70">
        <w:rPr>
          <w:rFonts w:ascii="Cambria Math" w:eastAsia="Times New Roman" w:hAnsi="Cambria Math" w:cs="Cambria Math"/>
          <w:sz w:val="24"/>
          <w:szCs w:val="24"/>
          <w:lang w:val="hy-AM" w:eastAsia="ru-RU"/>
        </w:rPr>
        <w:t>․</w:t>
      </w:r>
      <w:r w:rsidRPr="00CD2A70">
        <w:rPr>
          <w:rFonts w:ascii="GHEA Grapalat" w:eastAsia="Times New Roman" w:hAnsi="GHEA Grapalat"/>
          <w:sz w:val="24"/>
          <w:szCs w:val="24"/>
          <w:lang w:val="hy-AM" w:eastAsia="ru-RU"/>
        </w:rPr>
        <w:t>-ի պետական բյուջեի կատարումն ապահովող «Որակի ենթակառուցվածքի համակարգի արդիականացում» ծրագրի</w:t>
      </w:r>
      <w:r w:rsidR="00431C99" w:rsidRPr="00CD2A70">
        <w:rPr>
          <w:rFonts w:ascii="GHEA Grapalat" w:eastAsia="Times New Roman" w:hAnsi="GHEA Grapalat"/>
          <w:sz w:val="24"/>
          <w:szCs w:val="24"/>
          <w:lang w:val="hy-AM" w:eastAsia="ru-RU"/>
        </w:rPr>
        <w:t xml:space="preserve"> շրջանակներում </w:t>
      </w:r>
      <w:r w:rsidR="004A01E3" w:rsidRPr="00CD2A70">
        <w:rPr>
          <w:rFonts w:ascii="GHEA Grapalat" w:eastAsia="Times New Roman" w:hAnsi="GHEA Grapalat"/>
          <w:sz w:val="24"/>
          <w:szCs w:val="24"/>
          <w:lang w:val="hy-AM" w:eastAsia="ru-RU"/>
        </w:rPr>
        <w:t xml:space="preserve">ակնկալվում է </w:t>
      </w:r>
      <w:r w:rsidR="008242A7" w:rsidRPr="00CD2A70">
        <w:rPr>
          <w:rFonts w:ascii="GHEA Grapalat" w:eastAsia="Times New Roman" w:hAnsi="GHEA Grapalat"/>
          <w:sz w:val="24"/>
          <w:szCs w:val="24"/>
          <w:lang w:val="hy-AM" w:eastAsia="ru-RU"/>
        </w:rPr>
        <w:t>ՍՉԱՄ</w:t>
      </w:r>
      <w:r w:rsidR="00431C99" w:rsidRPr="00CD2A70">
        <w:rPr>
          <w:rFonts w:ascii="GHEA Grapalat" w:eastAsia="Times New Roman" w:hAnsi="GHEA Grapalat"/>
          <w:sz w:val="24"/>
          <w:szCs w:val="24"/>
          <w:lang w:val="hy-AM" w:eastAsia="ru-RU"/>
        </w:rPr>
        <w:t>-ին՝ կանոնադրական խնդիրների իրականացման և գործունեության խթանման նպատակով գումարի տրամադրում դրամաշնորհի ձևաչափով</w:t>
      </w:r>
      <w:r w:rsidR="004A01E3" w:rsidRPr="00CD2A70">
        <w:rPr>
          <w:rFonts w:ascii="GHEA Grapalat" w:eastAsia="Times New Roman" w:hAnsi="GHEA Grapalat"/>
          <w:sz w:val="24"/>
          <w:szCs w:val="24"/>
          <w:lang w:val="hy-AM" w:eastAsia="ru-RU"/>
        </w:rPr>
        <w:t xml:space="preserve">, ինչպես նաև </w:t>
      </w:r>
      <w:r w:rsidR="003845F7" w:rsidRPr="00CD2A70">
        <w:rPr>
          <w:rFonts w:ascii="GHEA Grapalat" w:eastAsia="Times New Roman" w:hAnsi="GHEA Grapalat"/>
          <w:sz w:val="24"/>
          <w:szCs w:val="24"/>
          <w:lang w:val="hy-AM" w:eastAsia="ru-RU"/>
        </w:rPr>
        <w:t>միջազգային ստանդարտներին համապատասխան լաբորատոր կարողությունների, ՀՀ-ում չափագիտական կարողությունների զարգացում, ընդլայնում, բացակա լաբորատոր փորձարկումների իրականացման ապահովում, լաբորատոր լիարժեք սպասարկում</w:t>
      </w:r>
      <w:r w:rsidRPr="00CD2A70">
        <w:rPr>
          <w:rFonts w:ascii="GHEA Grapalat" w:eastAsia="Times New Roman" w:hAnsi="GHEA Grapalat"/>
          <w:sz w:val="24"/>
          <w:szCs w:val="24"/>
          <w:lang w:val="hy-AM" w:eastAsia="ru-RU"/>
        </w:rPr>
        <w:t>։</w:t>
      </w:r>
    </w:p>
    <w:p w14:paraId="278ECF29" w14:textId="335231E7" w:rsidR="006F6A74" w:rsidRPr="00CD2A70" w:rsidRDefault="00D154D7" w:rsidP="006F6A74">
      <w:pPr>
        <w:tabs>
          <w:tab w:val="left" w:pos="993"/>
        </w:tabs>
        <w:spacing w:line="360" w:lineRule="auto"/>
        <w:ind w:firstLine="720"/>
        <w:jc w:val="both"/>
        <w:rPr>
          <w:rFonts w:ascii="GHEA Grapalat" w:hAnsi="GHEA Grapalat"/>
          <w:b/>
          <w:lang w:val="hy-AM"/>
        </w:rPr>
      </w:pPr>
      <w:r w:rsidRPr="00CD2A70">
        <w:rPr>
          <w:rFonts w:ascii="GHEA Grapalat" w:hAnsi="GHEA Grapalat"/>
          <w:b/>
          <w:lang w:val="hy-AM"/>
        </w:rPr>
        <w:t>6</w:t>
      </w:r>
      <w:r w:rsidRPr="00CD2A70">
        <w:rPr>
          <w:rFonts w:ascii="Cambria Math" w:hAnsi="Cambria Math" w:cs="Cambria Math"/>
          <w:b/>
          <w:lang w:val="hy-AM"/>
        </w:rPr>
        <w:t>․</w:t>
      </w:r>
      <w:r w:rsidRPr="00CD2A70">
        <w:rPr>
          <w:rFonts w:ascii="GHEA Grapalat" w:hAnsi="GHEA Grapalat"/>
          <w:b/>
          <w:lang w:val="hy-AM"/>
        </w:rPr>
        <w:t xml:space="preserve"> </w:t>
      </w:r>
      <w:r w:rsidR="006F6A74" w:rsidRPr="00CD2A70">
        <w:rPr>
          <w:rFonts w:ascii="GHEA Grapalat" w:hAnsi="GHEA Grapalat"/>
          <w:b/>
          <w:lang w:val="hy-AM"/>
        </w:rPr>
        <w:t>Այլ տեղեկություններ (եթե այդպիսիք առկա են).</w:t>
      </w:r>
    </w:p>
    <w:p w14:paraId="2CAE248C" w14:textId="77777777" w:rsidR="006F6A74" w:rsidRPr="00CD2A70" w:rsidRDefault="006F6A74" w:rsidP="006F6A74">
      <w:pPr>
        <w:tabs>
          <w:tab w:val="left" w:pos="993"/>
        </w:tabs>
        <w:spacing w:line="360" w:lineRule="auto"/>
        <w:ind w:firstLine="720"/>
        <w:jc w:val="both"/>
        <w:rPr>
          <w:rFonts w:ascii="GHEA Grapalat" w:hAnsi="GHEA Grapalat"/>
          <w:lang w:val="hy-AM"/>
        </w:rPr>
      </w:pPr>
      <w:r w:rsidRPr="00CD2A70">
        <w:rPr>
          <w:rFonts w:ascii="GHEA Grapalat" w:hAnsi="GHEA Grapalat"/>
          <w:lang w:val="hy-AM"/>
        </w:rPr>
        <w:t>Նախագծի ընդունմամբ այլ իրավական ակտերի ընդունում չի նախատեսվում։</w:t>
      </w:r>
    </w:p>
    <w:p w14:paraId="2FBCE1BB" w14:textId="16C37A0F" w:rsidR="006F6A74" w:rsidRDefault="006F6A74" w:rsidP="006F6A74">
      <w:pPr>
        <w:tabs>
          <w:tab w:val="left" w:pos="993"/>
        </w:tabs>
        <w:spacing w:line="360" w:lineRule="auto"/>
        <w:ind w:firstLine="720"/>
        <w:jc w:val="both"/>
        <w:rPr>
          <w:rFonts w:ascii="GHEA Grapalat" w:hAnsi="GHEA Grapalat"/>
          <w:lang w:val="hy-AM"/>
        </w:rPr>
      </w:pPr>
      <w:r w:rsidRPr="00CD2A70">
        <w:rPr>
          <w:rFonts w:ascii="GHEA Grapalat" w:hAnsi="GHEA Grapalat"/>
          <w:lang w:val="hy-AM"/>
        </w:rPr>
        <w:t>Նախագծի ընդունման կապակցությամբ Հայաստանի Հանրապետության պետական բյուջեի եկամուտների էական նվազեցում կամ ծախսերի ավելացում չի առաջանում։</w:t>
      </w:r>
    </w:p>
    <w:p w14:paraId="642E570E" w14:textId="775F9EB0" w:rsidR="0067518F" w:rsidRPr="003F0A42" w:rsidRDefault="0067518F" w:rsidP="006F6A74">
      <w:pPr>
        <w:tabs>
          <w:tab w:val="left" w:pos="993"/>
        </w:tabs>
        <w:spacing w:line="360" w:lineRule="auto"/>
        <w:ind w:firstLine="720"/>
        <w:jc w:val="both"/>
        <w:rPr>
          <w:rFonts w:ascii="GHEA Grapalat" w:hAnsi="GHEA Grapalat"/>
          <w:lang w:val="hy-AM"/>
        </w:rPr>
      </w:pPr>
      <w:r>
        <w:rPr>
          <w:rFonts w:ascii="GHEA Grapalat" w:hAnsi="GHEA Grapalat"/>
          <w:lang w:val="hy-AM"/>
        </w:rPr>
        <w:t xml:space="preserve">Միաժամանակ հայտնում ենք, որ </w:t>
      </w:r>
      <w:r w:rsidR="002F08A9" w:rsidRPr="00CD2A70">
        <w:rPr>
          <w:rFonts w:ascii="GHEA Grapalat" w:hAnsi="GHEA Grapalat"/>
          <w:lang w:val="hy-AM"/>
        </w:rPr>
        <w:t xml:space="preserve">հաշվի առնելով </w:t>
      </w:r>
      <w:r w:rsidR="002F08A9">
        <w:rPr>
          <w:rFonts w:ascii="GHEA Grapalat" w:hAnsi="GHEA Grapalat"/>
          <w:lang w:val="hy-AM"/>
        </w:rPr>
        <w:t xml:space="preserve">Ֆինանսների նախարարության այն դիտարկումը, թե </w:t>
      </w:r>
      <w:r w:rsidR="002F08A9" w:rsidRPr="00CD2A70">
        <w:rPr>
          <w:rFonts w:ascii="GHEA Grapalat" w:hAnsi="GHEA Grapalat"/>
          <w:bCs/>
          <w:lang w:val="hy-AM"/>
        </w:rPr>
        <w:t>Նախագծով նախատեսված միջոցառման իրականաց</w:t>
      </w:r>
      <w:r w:rsidR="002F08A9">
        <w:rPr>
          <w:rFonts w:ascii="GHEA Grapalat" w:hAnsi="GHEA Grapalat"/>
          <w:bCs/>
          <w:lang w:val="hy-AM"/>
        </w:rPr>
        <w:t xml:space="preserve">ման ժամանակի </w:t>
      </w:r>
      <w:r w:rsidR="002F08A9">
        <w:rPr>
          <w:rFonts w:ascii="GHEA Grapalat" w:hAnsi="GHEA Grapalat"/>
          <w:bCs/>
          <w:lang w:val="hy-AM"/>
        </w:rPr>
        <w:lastRenderedPageBreak/>
        <w:t xml:space="preserve">սղությունը հաշվի առնելով պետք է նախատեսել </w:t>
      </w:r>
      <w:r w:rsidR="002F08A9" w:rsidRPr="00890123">
        <w:rPr>
          <w:rFonts w:ascii="GHEA Grapalat" w:hAnsi="GHEA Grapalat"/>
          <w:bCs/>
          <w:lang w:val="hy-AM"/>
        </w:rPr>
        <w:t>միջոցառման մասով նախատեսված ֆինանսական միջոցների իրատեսական պահանջ</w:t>
      </w:r>
      <w:r w:rsidR="002F08A9">
        <w:rPr>
          <w:rFonts w:ascii="GHEA Grapalat" w:hAnsi="GHEA Grapalat"/>
          <w:bCs/>
          <w:lang w:val="hy-AM"/>
        </w:rPr>
        <w:t xml:space="preserve">ի գնահատում </w:t>
      </w:r>
      <w:r w:rsidR="002F08A9" w:rsidRPr="00890123">
        <w:rPr>
          <w:rFonts w:ascii="GHEA Grapalat" w:hAnsi="GHEA Grapalat"/>
          <w:bCs/>
          <w:lang w:val="hy-AM"/>
        </w:rPr>
        <w:t>մինչև տարեվերջ և ծախսերի կանխատեսվող խնայողությունների կամ թերակատարումների պարագայում դրանք ուղղել ՀՀ կառավարության պահուստային ֆոնդ</w:t>
      </w:r>
      <w:r w:rsidR="002F08A9">
        <w:rPr>
          <w:rFonts w:ascii="GHEA Grapalat" w:hAnsi="GHEA Grapalat"/>
          <w:bCs/>
          <w:lang w:val="hy-AM"/>
        </w:rPr>
        <w:t xml:space="preserve"> և </w:t>
      </w:r>
      <w:r>
        <w:rPr>
          <w:rFonts w:ascii="GHEA Grapalat" w:hAnsi="GHEA Grapalat"/>
          <w:lang w:val="hy-AM"/>
        </w:rPr>
        <w:t xml:space="preserve">համաձայն </w:t>
      </w:r>
      <w:r w:rsidRPr="0067518F">
        <w:rPr>
          <w:rFonts w:ascii="GHEA Grapalat" w:hAnsi="GHEA Grapalat"/>
          <w:lang w:val="hy-AM"/>
        </w:rPr>
        <w:t>«</w:t>
      </w:r>
      <w:r>
        <w:rPr>
          <w:rFonts w:ascii="GHEA Grapalat" w:hAnsi="GHEA Grapalat"/>
          <w:lang w:val="hy-AM"/>
        </w:rPr>
        <w:t>Գնումների մասին</w:t>
      </w:r>
      <w:r w:rsidRPr="0067518F">
        <w:rPr>
          <w:rFonts w:ascii="GHEA Grapalat" w:hAnsi="GHEA Grapalat"/>
          <w:lang w:val="hy-AM"/>
        </w:rPr>
        <w:t>»</w:t>
      </w:r>
      <w:r>
        <w:rPr>
          <w:rFonts w:ascii="GHEA Grapalat" w:hAnsi="GHEA Grapalat"/>
          <w:lang w:val="hy-AM"/>
        </w:rPr>
        <w:t xml:space="preserve"> օրենքի 15-րդ հոդվածի 6-րդ կետի՝ </w:t>
      </w:r>
      <w:r w:rsidRPr="0067518F">
        <w:rPr>
          <w:rFonts w:ascii="GHEA Grapalat" w:hAnsi="GHEA Grapalat"/>
          <w:lang w:val="hy-AM"/>
        </w:rPr>
        <w:t>«</w:t>
      </w:r>
      <w:r>
        <w:rPr>
          <w:rFonts w:ascii="GHEA Grapalat" w:hAnsi="GHEA Grapalat"/>
          <w:lang w:val="hy-AM"/>
        </w:rPr>
        <w:t>Ստանդարտացման և չափագիտության ազգային մարմին</w:t>
      </w:r>
      <w:r w:rsidRPr="0067518F">
        <w:rPr>
          <w:rFonts w:ascii="GHEA Grapalat" w:hAnsi="GHEA Grapalat"/>
          <w:lang w:val="hy-AM"/>
        </w:rPr>
        <w:t>»</w:t>
      </w:r>
      <w:r>
        <w:rPr>
          <w:rFonts w:ascii="GHEA Grapalat" w:hAnsi="GHEA Grapalat"/>
          <w:lang w:val="hy-AM"/>
        </w:rPr>
        <w:t xml:space="preserve"> ՓԲԸ-ի կողմից</w:t>
      </w:r>
      <w:r w:rsidR="00FC221B">
        <w:rPr>
          <w:rFonts w:ascii="GHEA Grapalat" w:hAnsi="GHEA Grapalat"/>
          <w:lang w:val="hy-AM"/>
        </w:rPr>
        <w:t xml:space="preserve"> իրականացվել են գնման գործընթացը</w:t>
      </w:r>
      <w:r>
        <w:rPr>
          <w:rFonts w:ascii="GHEA Grapalat" w:hAnsi="GHEA Grapalat"/>
          <w:lang w:val="hy-AM"/>
        </w:rPr>
        <w:t xml:space="preserve">, որպեսզի այս տարվա ընթացքում նախատեսված ապրանքների ձեռքբերման գործընթացները  հնարավոր լիներ ապահովել Որոշմամբ սահմանված 2024 թվականի պետական բյուջեի կատարումն ապահովող որակի ենթակառուցվածքի համակարգի արդիականացում </w:t>
      </w:r>
      <w:r w:rsidR="003F0A42">
        <w:rPr>
          <w:rFonts w:ascii="GHEA Grapalat" w:hAnsi="GHEA Grapalat"/>
          <w:lang w:val="hy-AM"/>
        </w:rPr>
        <w:t xml:space="preserve">ծրագրի կատարումը </w:t>
      </w:r>
      <w:r w:rsidR="003F0A42" w:rsidRPr="003F0A42">
        <w:rPr>
          <w:rFonts w:ascii="GHEA Grapalat" w:hAnsi="GHEA Grapalat"/>
          <w:lang w:val="hy-AM"/>
        </w:rPr>
        <w:t>(</w:t>
      </w:r>
      <w:r w:rsidR="003F0A42">
        <w:rPr>
          <w:rFonts w:ascii="GHEA Grapalat" w:hAnsi="GHEA Grapalat"/>
          <w:lang w:val="hy-AM"/>
        </w:rPr>
        <w:t xml:space="preserve">մի շարք ապրանքների ձեռք բերման համար կնքվել են պայմանագրեր հետևյալ ընկերությունների հետ՝ </w:t>
      </w:r>
      <w:r w:rsidR="003F0A42" w:rsidRPr="003F0A42">
        <w:rPr>
          <w:rFonts w:ascii="GHEA Grapalat" w:hAnsi="GHEA Grapalat"/>
          <w:lang w:val="hy-AM"/>
        </w:rPr>
        <w:t>«</w:t>
      </w:r>
      <w:r w:rsidR="003F0A42">
        <w:rPr>
          <w:rFonts w:ascii="GHEA Grapalat" w:hAnsi="GHEA Grapalat"/>
          <w:lang w:val="hy-AM"/>
        </w:rPr>
        <w:t>Ասպարեզ</w:t>
      </w:r>
      <w:r w:rsidR="003F0A42" w:rsidRPr="003F0A42">
        <w:rPr>
          <w:rFonts w:ascii="GHEA Grapalat" w:hAnsi="GHEA Grapalat"/>
          <w:lang w:val="hy-AM"/>
        </w:rPr>
        <w:t>»</w:t>
      </w:r>
      <w:r w:rsidR="003F0A42">
        <w:rPr>
          <w:rFonts w:ascii="GHEA Grapalat" w:hAnsi="GHEA Grapalat"/>
          <w:lang w:val="hy-AM"/>
        </w:rPr>
        <w:t xml:space="preserve"> ՍՊԸ, </w:t>
      </w:r>
      <w:r w:rsidR="003F0A42" w:rsidRPr="003F0A42">
        <w:rPr>
          <w:rFonts w:ascii="GHEA Grapalat" w:hAnsi="GHEA Grapalat"/>
          <w:lang w:val="hy-AM"/>
        </w:rPr>
        <w:t>«</w:t>
      </w:r>
      <w:r w:rsidR="003F0A42">
        <w:rPr>
          <w:rFonts w:ascii="GHEA Grapalat" w:hAnsi="GHEA Grapalat"/>
          <w:lang w:val="hy-AM"/>
        </w:rPr>
        <w:t>Ռեֆորս</w:t>
      </w:r>
      <w:r w:rsidR="003F0A42" w:rsidRPr="003F0A42">
        <w:rPr>
          <w:rFonts w:ascii="GHEA Grapalat" w:hAnsi="GHEA Grapalat"/>
          <w:lang w:val="hy-AM"/>
        </w:rPr>
        <w:t>»</w:t>
      </w:r>
      <w:r w:rsidR="003F0A42">
        <w:rPr>
          <w:rFonts w:ascii="GHEA Grapalat" w:hAnsi="GHEA Grapalat"/>
          <w:lang w:val="hy-AM"/>
        </w:rPr>
        <w:t xml:space="preserve"> Գրուպ ՍՊԸ, </w:t>
      </w:r>
      <w:r w:rsidR="003F0A42" w:rsidRPr="003F0A42">
        <w:rPr>
          <w:rFonts w:ascii="GHEA Grapalat" w:hAnsi="GHEA Grapalat"/>
          <w:lang w:val="hy-AM"/>
        </w:rPr>
        <w:t>«</w:t>
      </w:r>
      <w:r w:rsidR="003F0A42">
        <w:rPr>
          <w:rFonts w:ascii="GHEA Grapalat" w:hAnsi="GHEA Grapalat"/>
          <w:lang w:val="hy-AM"/>
        </w:rPr>
        <w:t>Բեստ Կոնտրակտս Գրուպ</w:t>
      </w:r>
      <w:r w:rsidR="003F0A42" w:rsidRPr="003F0A42">
        <w:rPr>
          <w:rFonts w:ascii="GHEA Grapalat" w:hAnsi="GHEA Grapalat"/>
          <w:lang w:val="hy-AM"/>
        </w:rPr>
        <w:t>»</w:t>
      </w:r>
      <w:r w:rsidR="003F0A42">
        <w:rPr>
          <w:rFonts w:ascii="GHEA Grapalat" w:hAnsi="GHEA Grapalat"/>
          <w:lang w:val="hy-AM"/>
        </w:rPr>
        <w:t xml:space="preserve"> ՍՊԸ</w:t>
      </w:r>
      <w:r w:rsidR="003F0A42" w:rsidRPr="003F0A42">
        <w:rPr>
          <w:rFonts w:ascii="GHEA Grapalat" w:hAnsi="GHEA Grapalat"/>
          <w:lang w:val="hy-AM"/>
        </w:rPr>
        <w:t>, «</w:t>
      </w:r>
      <w:r w:rsidR="003F0A42">
        <w:rPr>
          <w:rFonts w:ascii="GHEA Grapalat" w:hAnsi="GHEA Grapalat"/>
          <w:lang w:val="hy-AM"/>
        </w:rPr>
        <w:t>Պռո Ինվեստ</w:t>
      </w:r>
      <w:r w:rsidR="003F0A42" w:rsidRPr="003F0A42">
        <w:rPr>
          <w:rFonts w:ascii="GHEA Grapalat" w:hAnsi="GHEA Grapalat"/>
          <w:lang w:val="hy-AM"/>
        </w:rPr>
        <w:t xml:space="preserve">» </w:t>
      </w:r>
      <w:r w:rsidR="003F0A42">
        <w:rPr>
          <w:rFonts w:ascii="GHEA Grapalat" w:hAnsi="GHEA Grapalat"/>
          <w:lang w:val="hy-AM"/>
        </w:rPr>
        <w:t>ՍՊԸ և այլն։</w:t>
      </w:r>
    </w:p>
    <w:p w14:paraId="55EBF096" w14:textId="59492DA0" w:rsidR="006F6A74" w:rsidRPr="00CD2A70" w:rsidRDefault="00D154D7" w:rsidP="006F6A74">
      <w:pPr>
        <w:tabs>
          <w:tab w:val="left" w:pos="993"/>
        </w:tabs>
        <w:spacing w:line="360" w:lineRule="auto"/>
        <w:ind w:firstLine="720"/>
        <w:jc w:val="both"/>
        <w:rPr>
          <w:rFonts w:ascii="GHEA Grapalat" w:hAnsi="GHEA Grapalat"/>
          <w:b/>
          <w:lang w:val="hy-AM"/>
        </w:rPr>
      </w:pPr>
      <w:r w:rsidRPr="00CD2A70">
        <w:rPr>
          <w:rFonts w:ascii="GHEA Grapalat" w:hAnsi="GHEA Grapalat"/>
          <w:b/>
          <w:lang w:val="hy-AM"/>
        </w:rPr>
        <w:t>7</w:t>
      </w:r>
      <w:r w:rsidRPr="00CD2A70">
        <w:rPr>
          <w:rFonts w:ascii="Cambria Math" w:hAnsi="Cambria Math" w:cs="Cambria Math"/>
          <w:b/>
          <w:lang w:val="hy-AM"/>
        </w:rPr>
        <w:t>․</w:t>
      </w:r>
      <w:r w:rsidRPr="00CD2A70">
        <w:rPr>
          <w:rFonts w:ascii="GHEA Grapalat" w:hAnsi="GHEA Grapalat"/>
          <w:b/>
          <w:lang w:val="hy-AM"/>
        </w:rPr>
        <w:t xml:space="preserve"> </w:t>
      </w:r>
      <w:r w:rsidR="006F6A74" w:rsidRPr="00CD2A70">
        <w:rPr>
          <w:rFonts w:ascii="GHEA Grapalat" w:hAnsi="GHEA Grapalat"/>
          <w:b/>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4CAC2655" w14:textId="797DFE41" w:rsidR="00174380" w:rsidRPr="00CD2A70" w:rsidRDefault="006F6A74" w:rsidP="006F6A74">
      <w:pPr>
        <w:tabs>
          <w:tab w:val="left" w:pos="993"/>
        </w:tabs>
        <w:spacing w:line="360" w:lineRule="auto"/>
        <w:ind w:firstLine="720"/>
        <w:jc w:val="both"/>
        <w:rPr>
          <w:rFonts w:ascii="GHEA Grapalat" w:hAnsi="GHEA Grapalat"/>
          <w:lang w:val="hy-AM"/>
        </w:rPr>
      </w:pPr>
      <w:r w:rsidRPr="00CD2A70">
        <w:rPr>
          <w:rFonts w:ascii="GHEA Grapalat" w:hAnsi="GHEA Grapalat"/>
          <w:lang w:val="hy-AM"/>
        </w:rPr>
        <w:t xml:space="preserve"> Ներկայացվող նախագիծը չի բխում համապատասխան ռազմավարական փաստաթղթերից։</w:t>
      </w:r>
    </w:p>
    <w:sectPr w:rsidR="00174380" w:rsidRPr="00CD2A70" w:rsidSect="007B0B27">
      <w:pgSz w:w="12240" w:h="15840"/>
      <w:pgMar w:top="562" w:right="562" w:bottom="562" w:left="113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D24169"/>
    <w:multiLevelType w:val="hybridMultilevel"/>
    <w:tmpl w:val="825A55B0"/>
    <w:lvl w:ilvl="0" w:tplc="BBC868CE">
      <w:start w:val="3"/>
      <w:numFmt w:val="decimal"/>
      <w:lvlText w:val="%1."/>
      <w:lvlJc w:val="left"/>
      <w:pPr>
        <w:tabs>
          <w:tab w:val="num" w:pos="1080"/>
        </w:tabs>
        <w:ind w:left="1080" w:hanging="360"/>
      </w:pPr>
      <w:rPr>
        <w:rFonts w:hint="default"/>
        <w:b/>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15:restartNumberingAfterBreak="0">
    <w:nsid w:val="1B356B59"/>
    <w:multiLevelType w:val="hybridMultilevel"/>
    <w:tmpl w:val="EB94540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4A504D2"/>
    <w:multiLevelType w:val="hybridMultilevel"/>
    <w:tmpl w:val="32B6EE1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47B116F8"/>
    <w:multiLevelType w:val="hybridMultilevel"/>
    <w:tmpl w:val="71485A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F4D6AB5"/>
    <w:multiLevelType w:val="hybridMultilevel"/>
    <w:tmpl w:val="505C31A4"/>
    <w:lvl w:ilvl="0" w:tplc="31AC1A46">
      <w:start w:val="1"/>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A417B0A"/>
    <w:multiLevelType w:val="hybridMultilevel"/>
    <w:tmpl w:val="6B38B4D2"/>
    <w:lvl w:ilvl="0" w:tplc="9B14DE72">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6" w15:restartNumberingAfterBreak="0">
    <w:nsid w:val="7DBD096F"/>
    <w:multiLevelType w:val="hybridMultilevel"/>
    <w:tmpl w:val="EE6E987C"/>
    <w:lvl w:ilvl="0" w:tplc="35BAB17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4"/>
  </w:num>
  <w:num w:numId="5">
    <w:abstractNumId w:val="0"/>
  </w:num>
  <w:num w:numId="6">
    <w:abstractNumId w:val="1"/>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28A"/>
    <w:rsid w:val="00011FA6"/>
    <w:rsid w:val="00023056"/>
    <w:rsid w:val="00047597"/>
    <w:rsid w:val="00047991"/>
    <w:rsid w:val="00055B57"/>
    <w:rsid w:val="000576C2"/>
    <w:rsid w:val="00071ED9"/>
    <w:rsid w:val="0008328A"/>
    <w:rsid w:val="000A25E3"/>
    <w:rsid w:val="000D056B"/>
    <w:rsid w:val="000E6369"/>
    <w:rsid w:val="00112782"/>
    <w:rsid w:val="00137CD2"/>
    <w:rsid w:val="00156774"/>
    <w:rsid w:val="00156A71"/>
    <w:rsid w:val="00171FA1"/>
    <w:rsid w:val="00174380"/>
    <w:rsid w:val="001C0274"/>
    <w:rsid w:val="00214ABC"/>
    <w:rsid w:val="00235E7D"/>
    <w:rsid w:val="002369CB"/>
    <w:rsid w:val="00274E0F"/>
    <w:rsid w:val="002916F6"/>
    <w:rsid w:val="002B52BB"/>
    <w:rsid w:val="002E5BC8"/>
    <w:rsid w:val="002F08A9"/>
    <w:rsid w:val="003276C0"/>
    <w:rsid w:val="00356EE7"/>
    <w:rsid w:val="003845F7"/>
    <w:rsid w:val="003A0046"/>
    <w:rsid w:val="003B2005"/>
    <w:rsid w:val="003F0A42"/>
    <w:rsid w:val="004028C6"/>
    <w:rsid w:val="00431C99"/>
    <w:rsid w:val="0046629D"/>
    <w:rsid w:val="0048714E"/>
    <w:rsid w:val="004A01E3"/>
    <w:rsid w:val="004B5330"/>
    <w:rsid w:val="004B6DB5"/>
    <w:rsid w:val="004D6FD9"/>
    <w:rsid w:val="005048C3"/>
    <w:rsid w:val="00532416"/>
    <w:rsid w:val="005344BD"/>
    <w:rsid w:val="00556D65"/>
    <w:rsid w:val="00564761"/>
    <w:rsid w:val="00582EB1"/>
    <w:rsid w:val="005846F1"/>
    <w:rsid w:val="005C5688"/>
    <w:rsid w:val="005F73A6"/>
    <w:rsid w:val="0060215C"/>
    <w:rsid w:val="006068BF"/>
    <w:rsid w:val="006114B3"/>
    <w:rsid w:val="00612373"/>
    <w:rsid w:val="00613FDC"/>
    <w:rsid w:val="0061491F"/>
    <w:rsid w:val="00616537"/>
    <w:rsid w:val="00627F56"/>
    <w:rsid w:val="006544B6"/>
    <w:rsid w:val="00662FDF"/>
    <w:rsid w:val="0067518F"/>
    <w:rsid w:val="006802ED"/>
    <w:rsid w:val="00686B04"/>
    <w:rsid w:val="0069110D"/>
    <w:rsid w:val="006A5CC8"/>
    <w:rsid w:val="006C402D"/>
    <w:rsid w:val="006D1139"/>
    <w:rsid w:val="006D6C9D"/>
    <w:rsid w:val="006F6A74"/>
    <w:rsid w:val="00787D4E"/>
    <w:rsid w:val="007B0B27"/>
    <w:rsid w:val="007B4204"/>
    <w:rsid w:val="007B6605"/>
    <w:rsid w:val="008242A7"/>
    <w:rsid w:val="008A4294"/>
    <w:rsid w:val="008A6C78"/>
    <w:rsid w:val="008C2B28"/>
    <w:rsid w:val="008E7F0A"/>
    <w:rsid w:val="00905984"/>
    <w:rsid w:val="009075CE"/>
    <w:rsid w:val="0091284E"/>
    <w:rsid w:val="009165F9"/>
    <w:rsid w:val="0093073A"/>
    <w:rsid w:val="00957435"/>
    <w:rsid w:val="00962ADD"/>
    <w:rsid w:val="00994C7E"/>
    <w:rsid w:val="009966BE"/>
    <w:rsid w:val="009C4EE3"/>
    <w:rsid w:val="009E505D"/>
    <w:rsid w:val="00A27096"/>
    <w:rsid w:val="00A3205A"/>
    <w:rsid w:val="00A3259A"/>
    <w:rsid w:val="00A54601"/>
    <w:rsid w:val="00AB1A03"/>
    <w:rsid w:val="00AB1DAD"/>
    <w:rsid w:val="00AC32C1"/>
    <w:rsid w:val="00AF5CE3"/>
    <w:rsid w:val="00B0214F"/>
    <w:rsid w:val="00B06185"/>
    <w:rsid w:val="00B16D40"/>
    <w:rsid w:val="00B2597C"/>
    <w:rsid w:val="00B356FA"/>
    <w:rsid w:val="00B53C8B"/>
    <w:rsid w:val="00B637AF"/>
    <w:rsid w:val="00B66CA1"/>
    <w:rsid w:val="00BC2B2C"/>
    <w:rsid w:val="00BE1B1D"/>
    <w:rsid w:val="00BF1789"/>
    <w:rsid w:val="00C0611D"/>
    <w:rsid w:val="00C13F5F"/>
    <w:rsid w:val="00C530BB"/>
    <w:rsid w:val="00C55D3C"/>
    <w:rsid w:val="00C6222C"/>
    <w:rsid w:val="00C9644B"/>
    <w:rsid w:val="00CB36D6"/>
    <w:rsid w:val="00CD2A70"/>
    <w:rsid w:val="00CE38FB"/>
    <w:rsid w:val="00D0109B"/>
    <w:rsid w:val="00D146AB"/>
    <w:rsid w:val="00D148B6"/>
    <w:rsid w:val="00D154D7"/>
    <w:rsid w:val="00D258D6"/>
    <w:rsid w:val="00D654E4"/>
    <w:rsid w:val="00D928AD"/>
    <w:rsid w:val="00DA6111"/>
    <w:rsid w:val="00E40593"/>
    <w:rsid w:val="00E97847"/>
    <w:rsid w:val="00EA6050"/>
    <w:rsid w:val="00ED123A"/>
    <w:rsid w:val="00F02B4B"/>
    <w:rsid w:val="00F26B55"/>
    <w:rsid w:val="00F553ED"/>
    <w:rsid w:val="00F75D91"/>
    <w:rsid w:val="00F93017"/>
    <w:rsid w:val="00FA4F68"/>
    <w:rsid w:val="00FC221B"/>
    <w:rsid w:val="00FE1D42"/>
    <w:rsid w:val="00FE2D8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56B154"/>
  <w15:chartTrackingRefBased/>
  <w15:docId w15:val="{85B3883D-7E7C-4CE8-A487-938BD965D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109B"/>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OBC Bullet,3"/>
    <w:basedOn w:val="Normal"/>
    <w:link w:val="ListParagraphChar"/>
    <w:uiPriority w:val="34"/>
    <w:qFormat/>
    <w:rsid w:val="00D0109B"/>
    <w:pPr>
      <w:ind w:left="720"/>
      <w:contextualSpacing/>
    </w:pPr>
  </w:style>
  <w:style w:type="paragraph" w:styleId="NoSpacing">
    <w:name w:val="No Spacing"/>
    <w:uiPriority w:val="1"/>
    <w:qFormat/>
    <w:rsid w:val="00D0109B"/>
    <w:pPr>
      <w:spacing w:after="0" w:line="240" w:lineRule="auto"/>
    </w:pPr>
    <w:rPr>
      <w:rFonts w:ascii="Calibri" w:eastAsia="Calibri" w:hAnsi="Calibri" w:cs="Times New Roman"/>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qFormat/>
    <w:locked/>
    <w:rsid w:val="00D0109B"/>
    <w:rPr>
      <w:rFonts w:ascii="Times New Roman" w:eastAsia="Times New Roman" w:hAnsi="Times New Roman" w:cs="Times New Roman"/>
      <w:sz w:val="24"/>
      <w:szCs w:val="24"/>
      <w:lang w:val="ru-RU" w:eastAsia="ru-RU"/>
    </w:rPr>
  </w:style>
  <w:style w:type="character" w:styleId="Hyperlink">
    <w:name w:val="Hyperlink"/>
    <w:uiPriority w:val="99"/>
    <w:unhideWhenUsed/>
    <w:rsid w:val="00D0109B"/>
    <w:rPr>
      <w:color w:val="0000FF"/>
      <w:u w:val="single"/>
    </w:rPr>
  </w:style>
  <w:style w:type="character" w:styleId="Emphasis">
    <w:name w:val="Emphasis"/>
    <w:basedOn w:val="DefaultParagraphFont"/>
    <w:uiPriority w:val="20"/>
    <w:qFormat/>
    <w:rsid w:val="00C9644B"/>
    <w:rPr>
      <w:i/>
      <w:i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8A6C78"/>
    <w:pPr>
      <w:spacing w:before="100" w:beforeAutospacing="1" w:after="100" w:afterAutospacing="1"/>
    </w:pPr>
    <w:rPr>
      <w:lang w:val="en-US" w:eastAsia="zh-C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8A6C78"/>
    <w:rPr>
      <w:rFonts w:ascii="Times New Roman" w:eastAsia="Times New Roman" w:hAnsi="Times New Roman" w:cs="Times New Roman"/>
      <w:sz w:val="24"/>
      <w:szCs w:val="24"/>
      <w:lang w:eastAsia="zh-CN"/>
    </w:rPr>
  </w:style>
  <w:style w:type="paragraph" w:styleId="BalloonText">
    <w:name w:val="Balloon Text"/>
    <w:basedOn w:val="Normal"/>
    <w:link w:val="BalloonTextChar"/>
    <w:uiPriority w:val="99"/>
    <w:semiHidden/>
    <w:unhideWhenUsed/>
    <w:rsid w:val="00DA611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A6111"/>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4992898">
      <w:bodyDiv w:val="1"/>
      <w:marLeft w:val="0"/>
      <w:marRight w:val="0"/>
      <w:marTop w:val="0"/>
      <w:marBottom w:val="0"/>
      <w:divBdr>
        <w:top w:val="none" w:sz="0" w:space="0" w:color="auto"/>
        <w:left w:val="none" w:sz="0" w:space="0" w:color="auto"/>
        <w:bottom w:val="none" w:sz="0" w:space="0" w:color="auto"/>
        <w:right w:val="none" w:sz="0" w:space="0" w:color="auto"/>
      </w:divBdr>
    </w:div>
    <w:div w:id="1028986722">
      <w:bodyDiv w:val="1"/>
      <w:marLeft w:val="0"/>
      <w:marRight w:val="0"/>
      <w:marTop w:val="0"/>
      <w:marBottom w:val="0"/>
      <w:divBdr>
        <w:top w:val="none" w:sz="0" w:space="0" w:color="auto"/>
        <w:left w:val="none" w:sz="0" w:space="0" w:color="auto"/>
        <w:bottom w:val="none" w:sz="0" w:space="0" w:color="auto"/>
        <w:right w:val="none" w:sz="0" w:space="0" w:color="auto"/>
      </w:divBdr>
    </w:div>
    <w:div w:id="1037583545">
      <w:bodyDiv w:val="1"/>
      <w:marLeft w:val="0"/>
      <w:marRight w:val="0"/>
      <w:marTop w:val="0"/>
      <w:marBottom w:val="0"/>
      <w:divBdr>
        <w:top w:val="none" w:sz="0" w:space="0" w:color="auto"/>
        <w:left w:val="none" w:sz="0" w:space="0" w:color="auto"/>
        <w:bottom w:val="none" w:sz="0" w:space="0" w:color="auto"/>
        <w:right w:val="none" w:sz="0" w:space="0" w:color="auto"/>
      </w:divBdr>
      <w:divsChild>
        <w:div w:id="967591666">
          <w:marLeft w:val="0"/>
          <w:marRight w:val="0"/>
          <w:marTop w:val="0"/>
          <w:marBottom w:val="0"/>
          <w:divBdr>
            <w:top w:val="none" w:sz="0" w:space="0" w:color="auto"/>
            <w:left w:val="none" w:sz="0" w:space="0" w:color="auto"/>
            <w:bottom w:val="none" w:sz="0" w:space="0" w:color="auto"/>
            <w:right w:val="none" w:sz="0" w:space="0" w:color="auto"/>
          </w:divBdr>
        </w:div>
        <w:div w:id="1275672431">
          <w:marLeft w:val="0"/>
          <w:marRight w:val="0"/>
          <w:marTop w:val="0"/>
          <w:marBottom w:val="0"/>
          <w:divBdr>
            <w:top w:val="none" w:sz="0" w:space="0" w:color="auto"/>
            <w:left w:val="none" w:sz="0" w:space="0" w:color="auto"/>
            <w:bottom w:val="none" w:sz="0" w:space="0" w:color="auto"/>
            <w:right w:val="none" w:sz="0" w:space="0" w:color="auto"/>
          </w:divBdr>
        </w:div>
        <w:div w:id="1196770910">
          <w:marLeft w:val="0"/>
          <w:marRight w:val="0"/>
          <w:marTop w:val="0"/>
          <w:marBottom w:val="0"/>
          <w:divBdr>
            <w:top w:val="none" w:sz="0" w:space="0" w:color="auto"/>
            <w:left w:val="none" w:sz="0" w:space="0" w:color="auto"/>
            <w:bottom w:val="none" w:sz="0" w:space="0" w:color="auto"/>
            <w:right w:val="none" w:sz="0" w:space="0" w:color="auto"/>
          </w:divBdr>
        </w:div>
        <w:div w:id="319046663">
          <w:marLeft w:val="0"/>
          <w:marRight w:val="0"/>
          <w:marTop w:val="0"/>
          <w:marBottom w:val="0"/>
          <w:divBdr>
            <w:top w:val="none" w:sz="0" w:space="0" w:color="auto"/>
            <w:left w:val="none" w:sz="0" w:space="0" w:color="auto"/>
            <w:bottom w:val="none" w:sz="0" w:space="0" w:color="auto"/>
            <w:right w:val="none" w:sz="0" w:space="0" w:color="auto"/>
          </w:divBdr>
        </w:div>
        <w:div w:id="1806312773">
          <w:marLeft w:val="0"/>
          <w:marRight w:val="0"/>
          <w:marTop w:val="0"/>
          <w:marBottom w:val="0"/>
          <w:divBdr>
            <w:top w:val="none" w:sz="0" w:space="0" w:color="auto"/>
            <w:left w:val="none" w:sz="0" w:space="0" w:color="auto"/>
            <w:bottom w:val="none" w:sz="0" w:space="0" w:color="auto"/>
            <w:right w:val="none" w:sz="0" w:space="0" w:color="auto"/>
          </w:divBdr>
        </w:div>
        <w:div w:id="1433014403">
          <w:marLeft w:val="0"/>
          <w:marRight w:val="0"/>
          <w:marTop w:val="0"/>
          <w:marBottom w:val="0"/>
          <w:divBdr>
            <w:top w:val="none" w:sz="0" w:space="0" w:color="auto"/>
            <w:left w:val="none" w:sz="0" w:space="0" w:color="auto"/>
            <w:bottom w:val="none" w:sz="0" w:space="0" w:color="auto"/>
            <w:right w:val="none" w:sz="0" w:space="0" w:color="auto"/>
          </w:divBdr>
        </w:div>
        <w:div w:id="2138791595">
          <w:marLeft w:val="0"/>
          <w:marRight w:val="0"/>
          <w:marTop w:val="0"/>
          <w:marBottom w:val="0"/>
          <w:divBdr>
            <w:top w:val="none" w:sz="0" w:space="0" w:color="auto"/>
            <w:left w:val="none" w:sz="0" w:space="0" w:color="auto"/>
            <w:bottom w:val="none" w:sz="0" w:space="0" w:color="auto"/>
            <w:right w:val="none" w:sz="0" w:space="0" w:color="auto"/>
          </w:divBdr>
        </w:div>
        <w:div w:id="1948462386">
          <w:marLeft w:val="0"/>
          <w:marRight w:val="0"/>
          <w:marTop w:val="0"/>
          <w:marBottom w:val="0"/>
          <w:divBdr>
            <w:top w:val="none" w:sz="0" w:space="0" w:color="auto"/>
            <w:left w:val="none" w:sz="0" w:space="0" w:color="auto"/>
            <w:bottom w:val="none" w:sz="0" w:space="0" w:color="auto"/>
            <w:right w:val="none" w:sz="0" w:space="0" w:color="auto"/>
          </w:divBdr>
        </w:div>
        <w:div w:id="1769234296">
          <w:marLeft w:val="0"/>
          <w:marRight w:val="0"/>
          <w:marTop w:val="0"/>
          <w:marBottom w:val="0"/>
          <w:divBdr>
            <w:top w:val="none" w:sz="0" w:space="0" w:color="auto"/>
            <w:left w:val="none" w:sz="0" w:space="0" w:color="auto"/>
            <w:bottom w:val="none" w:sz="0" w:space="0" w:color="auto"/>
            <w:right w:val="none" w:sz="0" w:space="0" w:color="auto"/>
          </w:divBdr>
        </w:div>
        <w:div w:id="278027684">
          <w:marLeft w:val="0"/>
          <w:marRight w:val="0"/>
          <w:marTop w:val="0"/>
          <w:marBottom w:val="0"/>
          <w:divBdr>
            <w:top w:val="none" w:sz="0" w:space="0" w:color="auto"/>
            <w:left w:val="none" w:sz="0" w:space="0" w:color="auto"/>
            <w:bottom w:val="none" w:sz="0" w:space="0" w:color="auto"/>
            <w:right w:val="none" w:sz="0" w:space="0" w:color="auto"/>
          </w:divBdr>
        </w:div>
        <w:div w:id="220139839">
          <w:marLeft w:val="0"/>
          <w:marRight w:val="0"/>
          <w:marTop w:val="0"/>
          <w:marBottom w:val="0"/>
          <w:divBdr>
            <w:top w:val="none" w:sz="0" w:space="0" w:color="auto"/>
            <w:left w:val="none" w:sz="0" w:space="0" w:color="auto"/>
            <w:bottom w:val="none" w:sz="0" w:space="0" w:color="auto"/>
            <w:right w:val="none" w:sz="0" w:space="0" w:color="auto"/>
          </w:divBdr>
        </w:div>
        <w:div w:id="1025906541">
          <w:marLeft w:val="0"/>
          <w:marRight w:val="0"/>
          <w:marTop w:val="0"/>
          <w:marBottom w:val="0"/>
          <w:divBdr>
            <w:top w:val="none" w:sz="0" w:space="0" w:color="auto"/>
            <w:left w:val="none" w:sz="0" w:space="0" w:color="auto"/>
            <w:bottom w:val="none" w:sz="0" w:space="0" w:color="auto"/>
            <w:right w:val="none" w:sz="0" w:space="0" w:color="auto"/>
          </w:divBdr>
        </w:div>
        <w:div w:id="773330046">
          <w:marLeft w:val="0"/>
          <w:marRight w:val="0"/>
          <w:marTop w:val="0"/>
          <w:marBottom w:val="0"/>
          <w:divBdr>
            <w:top w:val="none" w:sz="0" w:space="0" w:color="auto"/>
            <w:left w:val="none" w:sz="0" w:space="0" w:color="auto"/>
            <w:bottom w:val="none" w:sz="0" w:space="0" w:color="auto"/>
            <w:right w:val="none" w:sz="0" w:space="0" w:color="auto"/>
          </w:divBdr>
        </w:div>
        <w:div w:id="1133408128">
          <w:marLeft w:val="0"/>
          <w:marRight w:val="0"/>
          <w:marTop w:val="0"/>
          <w:marBottom w:val="0"/>
          <w:divBdr>
            <w:top w:val="none" w:sz="0" w:space="0" w:color="auto"/>
            <w:left w:val="none" w:sz="0" w:space="0" w:color="auto"/>
            <w:bottom w:val="none" w:sz="0" w:space="0" w:color="auto"/>
            <w:right w:val="none" w:sz="0" w:space="0" w:color="auto"/>
          </w:divBdr>
        </w:div>
        <w:div w:id="458884389">
          <w:marLeft w:val="0"/>
          <w:marRight w:val="0"/>
          <w:marTop w:val="0"/>
          <w:marBottom w:val="0"/>
          <w:divBdr>
            <w:top w:val="none" w:sz="0" w:space="0" w:color="auto"/>
            <w:left w:val="none" w:sz="0" w:space="0" w:color="auto"/>
            <w:bottom w:val="none" w:sz="0" w:space="0" w:color="auto"/>
            <w:right w:val="none" w:sz="0" w:space="0" w:color="auto"/>
          </w:divBdr>
        </w:div>
        <w:div w:id="1442335142">
          <w:marLeft w:val="0"/>
          <w:marRight w:val="0"/>
          <w:marTop w:val="0"/>
          <w:marBottom w:val="0"/>
          <w:divBdr>
            <w:top w:val="none" w:sz="0" w:space="0" w:color="auto"/>
            <w:left w:val="none" w:sz="0" w:space="0" w:color="auto"/>
            <w:bottom w:val="none" w:sz="0" w:space="0" w:color="auto"/>
            <w:right w:val="none" w:sz="0" w:space="0" w:color="auto"/>
          </w:divBdr>
        </w:div>
        <w:div w:id="1916813266">
          <w:marLeft w:val="0"/>
          <w:marRight w:val="0"/>
          <w:marTop w:val="0"/>
          <w:marBottom w:val="0"/>
          <w:divBdr>
            <w:top w:val="none" w:sz="0" w:space="0" w:color="auto"/>
            <w:left w:val="none" w:sz="0" w:space="0" w:color="auto"/>
            <w:bottom w:val="none" w:sz="0" w:space="0" w:color="auto"/>
            <w:right w:val="none" w:sz="0" w:space="0" w:color="auto"/>
          </w:divBdr>
        </w:div>
        <w:div w:id="133255390">
          <w:marLeft w:val="0"/>
          <w:marRight w:val="0"/>
          <w:marTop w:val="0"/>
          <w:marBottom w:val="0"/>
          <w:divBdr>
            <w:top w:val="none" w:sz="0" w:space="0" w:color="auto"/>
            <w:left w:val="none" w:sz="0" w:space="0" w:color="auto"/>
            <w:bottom w:val="none" w:sz="0" w:space="0" w:color="auto"/>
            <w:right w:val="none" w:sz="0" w:space="0" w:color="auto"/>
          </w:divBdr>
        </w:div>
        <w:div w:id="1990547264">
          <w:marLeft w:val="0"/>
          <w:marRight w:val="0"/>
          <w:marTop w:val="0"/>
          <w:marBottom w:val="0"/>
          <w:divBdr>
            <w:top w:val="none" w:sz="0" w:space="0" w:color="auto"/>
            <w:left w:val="none" w:sz="0" w:space="0" w:color="auto"/>
            <w:bottom w:val="none" w:sz="0" w:space="0" w:color="auto"/>
            <w:right w:val="none" w:sz="0" w:space="0" w:color="auto"/>
          </w:divBdr>
        </w:div>
        <w:div w:id="1561939172">
          <w:marLeft w:val="0"/>
          <w:marRight w:val="0"/>
          <w:marTop w:val="0"/>
          <w:marBottom w:val="0"/>
          <w:divBdr>
            <w:top w:val="none" w:sz="0" w:space="0" w:color="auto"/>
            <w:left w:val="none" w:sz="0" w:space="0" w:color="auto"/>
            <w:bottom w:val="none" w:sz="0" w:space="0" w:color="auto"/>
            <w:right w:val="none" w:sz="0" w:space="0" w:color="auto"/>
          </w:divBdr>
        </w:div>
        <w:div w:id="1519201952">
          <w:marLeft w:val="0"/>
          <w:marRight w:val="0"/>
          <w:marTop w:val="0"/>
          <w:marBottom w:val="0"/>
          <w:divBdr>
            <w:top w:val="none" w:sz="0" w:space="0" w:color="auto"/>
            <w:left w:val="none" w:sz="0" w:space="0" w:color="auto"/>
            <w:bottom w:val="none" w:sz="0" w:space="0" w:color="auto"/>
            <w:right w:val="none" w:sz="0" w:space="0" w:color="auto"/>
          </w:divBdr>
        </w:div>
        <w:div w:id="897517399">
          <w:marLeft w:val="0"/>
          <w:marRight w:val="0"/>
          <w:marTop w:val="0"/>
          <w:marBottom w:val="0"/>
          <w:divBdr>
            <w:top w:val="none" w:sz="0" w:space="0" w:color="auto"/>
            <w:left w:val="none" w:sz="0" w:space="0" w:color="auto"/>
            <w:bottom w:val="none" w:sz="0" w:space="0" w:color="auto"/>
            <w:right w:val="none" w:sz="0" w:space="0" w:color="auto"/>
          </w:divBdr>
        </w:div>
        <w:div w:id="674264265">
          <w:marLeft w:val="0"/>
          <w:marRight w:val="0"/>
          <w:marTop w:val="0"/>
          <w:marBottom w:val="0"/>
          <w:divBdr>
            <w:top w:val="none" w:sz="0" w:space="0" w:color="auto"/>
            <w:left w:val="none" w:sz="0" w:space="0" w:color="auto"/>
            <w:bottom w:val="none" w:sz="0" w:space="0" w:color="auto"/>
            <w:right w:val="none" w:sz="0" w:space="0" w:color="auto"/>
          </w:divBdr>
        </w:div>
        <w:div w:id="1908220902">
          <w:marLeft w:val="0"/>
          <w:marRight w:val="0"/>
          <w:marTop w:val="0"/>
          <w:marBottom w:val="0"/>
          <w:divBdr>
            <w:top w:val="none" w:sz="0" w:space="0" w:color="auto"/>
            <w:left w:val="none" w:sz="0" w:space="0" w:color="auto"/>
            <w:bottom w:val="none" w:sz="0" w:space="0" w:color="auto"/>
            <w:right w:val="none" w:sz="0" w:space="0" w:color="auto"/>
          </w:divBdr>
        </w:div>
        <w:div w:id="831801258">
          <w:marLeft w:val="0"/>
          <w:marRight w:val="0"/>
          <w:marTop w:val="0"/>
          <w:marBottom w:val="0"/>
          <w:divBdr>
            <w:top w:val="none" w:sz="0" w:space="0" w:color="auto"/>
            <w:left w:val="none" w:sz="0" w:space="0" w:color="auto"/>
            <w:bottom w:val="none" w:sz="0" w:space="0" w:color="auto"/>
            <w:right w:val="none" w:sz="0" w:space="0" w:color="auto"/>
          </w:divBdr>
        </w:div>
        <w:div w:id="1586375151">
          <w:marLeft w:val="0"/>
          <w:marRight w:val="0"/>
          <w:marTop w:val="0"/>
          <w:marBottom w:val="0"/>
          <w:divBdr>
            <w:top w:val="none" w:sz="0" w:space="0" w:color="auto"/>
            <w:left w:val="none" w:sz="0" w:space="0" w:color="auto"/>
            <w:bottom w:val="none" w:sz="0" w:space="0" w:color="auto"/>
            <w:right w:val="none" w:sz="0" w:space="0" w:color="auto"/>
          </w:divBdr>
        </w:div>
        <w:div w:id="1298486249">
          <w:marLeft w:val="0"/>
          <w:marRight w:val="0"/>
          <w:marTop w:val="0"/>
          <w:marBottom w:val="0"/>
          <w:divBdr>
            <w:top w:val="none" w:sz="0" w:space="0" w:color="auto"/>
            <w:left w:val="none" w:sz="0" w:space="0" w:color="auto"/>
            <w:bottom w:val="none" w:sz="0" w:space="0" w:color="auto"/>
            <w:right w:val="none" w:sz="0" w:space="0" w:color="auto"/>
          </w:divBdr>
        </w:div>
        <w:div w:id="532613494">
          <w:marLeft w:val="0"/>
          <w:marRight w:val="0"/>
          <w:marTop w:val="0"/>
          <w:marBottom w:val="0"/>
          <w:divBdr>
            <w:top w:val="none" w:sz="0" w:space="0" w:color="auto"/>
            <w:left w:val="none" w:sz="0" w:space="0" w:color="auto"/>
            <w:bottom w:val="none" w:sz="0" w:space="0" w:color="auto"/>
            <w:right w:val="none" w:sz="0" w:space="0" w:color="auto"/>
          </w:divBdr>
        </w:div>
        <w:div w:id="247932191">
          <w:marLeft w:val="0"/>
          <w:marRight w:val="0"/>
          <w:marTop w:val="0"/>
          <w:marBottom w:val="0"/>
          <w:divBdr>
            <w:top w:val="none" w:sz="0" w:space="0" w:color="auto"/>
            <w:left w:val="none" w:sz="0" w:space="0" w:color="auto"/>
            <w:bottom w:val="none" w:sz="0" w:space="0" w:color="auto"/>
            <w:right w:val="none" w:sz="0" w:space="0" w:color="auto"/>
          </w:divBdr>
        </w:div>
        <w:div w:id="974680656">
          <w:marLeft w:val="0"/>
          <w:marRight w:val="0"/>
          <w:marTop w:val="0"/>
          <w:marBottom w:val="0"/>
          <w:divBdr>
            <w:top w:val="none" w:sz="0" w:space="0" w:color="auto"/>
            <w:left w:val="none" w:sz="0" w:space="0" w:color="auto"/>
            <w:bottom w:val="none" w:sz="0" w:space="0" w:color="auto"/>
            <w:right w:val="none" w:sz="0" w:space="0" w:color="auto"/>
          </w:divBdr>
        </w:div>
        <w:div w:id="242228377">
          <w:marLeft w:val="0"/>
          <w:marRight w:val="0"/>
          <w:marTop w:val="0"/>
          <w:marBottom w:val="0"/>
          <w:divBdr>
            <w:top w:val="none" w:sz="0" w:space="0" w:color="auto"/>
            <w:left w:val="none" w:sz="0" w:space="0" w:color="auto"/>
            <w:bottom w:val="none" w:sz="0" w:space="0" w:color="auto"/>
            <w:right w:val="none" w:sz="0" w:space="0" w:color="auto"/>
          </w:divBdr>
        </w:div>
        <w:div w:id="902060329">
          <w:marLeft w:val="0"/>
          <w:marRight w:val="0"/>
          <w:marTop w:val="0"/>
          <w:marBottom w:val="0"/>
          <w:divBdr>
            <w:top w:val="none" w:sz="0" w:space="0" w:color="auto"/>
            <w:left w:val="none" w:sz="0" w:space="0" w:color="auto"/>
            <w:bottom w:val="none" w:sz="0" w:space="0" w:color="auto"/>
            <w:right w:val="none" w:sz="0" w:space="0" w:color="auto"/>
          </w:divBdr>
        </w:div>
        <w:div w:id="579021584">
          <w:marLeft w:val="0"/>
          <w:marRight w:val="0"/>
          <w:marTop w:val="0"/>
          <w:marBottom w:val="0"/>
          <w:divBdr>
            <w:top w:val="none" w:sz="0" w:space="0" w:color="auto"/>
            <w:left w:val="none" w:sz="0" w:space="0" w:color="auto"/>
            <w:bottom w:val="none" w:sz="0" w:space="0" w:color="auto"/>
            <w:right w:val="none" w:sz="0" w:space="0" w:color="auto"/>
          </w:divBdr>
        </w:div>
        <w:div w:id="333345478">
          <w:marLeft w:val="0"/>
          <w:marRight w:val="0"/>
          <w:marTop w:val="0"/>
          <w:marBottom w:val="0"/>
          <w:divBdr>
            <w:top w:val="none" w:sz="0" w:space="0" w:color="auto"/>
            <w:left w:val="none" w:sz="0" w:space="0" w:color="auto"/>
            <w:bottom w:val="none" w:sz="0" w:space="0" w:color="auto"/>
            <w:right w:val="none" w:sz="0" w:space="0" w:color="auto"/>
          </w:divBdr>
        </w:div>
        <w:div w:id="1006131480">
          <w:marLeft w:val="0"/>
          <w:marRight w:val="0"/>
          <w:marTop w:val="0"/>
          <w:marBottom w:val="0"/>
          <w:divBdr>
            <w:top w:val="none" w:sz="0" w:space="0" w:color="auto"/>
            <w:left w:val="none" w:sz="0" w:space="0" w:color="auto"/>
            <w:bottom w:val="none" w:sz="0" w:space="0" w:color="auto"/>
            <w:right w:val="none" w:sz="0" w:space="0" w:color="auto"/>
          </w:divBdr>
        </w:div>
        <w:div w:id="533688852">
          <w:marLeft w:val="0"/>
          <w:marRight w:val="0"/>
          <w:marTop w:val="0"/>
          <w:marBottom w:val="0"/>
          <w:divBdr>
            <w:top w:val="none" w:sz="0" w:space="0" w:color="auto"/>
            <w:left w:val="none" w:sz="0" w:space="0" w:color="auto"/>
            <w:bottom w:val="none" w:sz="0" w:space="0" w:color="auto"/>
            <w:right w:val="none" w:sz="0" w:space="0" w:color="auto"/>
          </w:divBdr>
        </w:div>
        <w:div w:id="490945610">
          <w:marLeft w:val="0"/>
          <w:marRight w:val="0"/>
          <w:marTop w:val="0"/>
          <w:marBottom w:val="0"/>
          <w:divBdr>
            <w:top w:val="none" w:sz="0" w:space="0" w:color="auto"/>
            <w:left w:val="none" w:sz="0" w:space="0" w:color="auto"/>
            <w:bottom w:val="none" w:sz="0" w:space="0" w:color="auto"/>
            <w:right w:val="none" w:sz="0" w:space="0" w:color="auto"/>
          </w:divBdr>
        </w:div>
        <w:div w:id="66002869">
          <w:marLeft w:val="0"/>
          <w:marRight w:val="0"/>
          <w:marTop w:val="0"/>
          <w:marBottom w:val="0"/>
          <w:divBdr>
            <w:top w:val="none" w:sz="0" w:space="0" w:color="auto"/>
            <w:left w:val="none" w:sz="0" w:space="0" w:color="auto"/>
            <w:bottom w:val="none" w:sz="0" w:space="0" w:color="auto"/>
            <w:right w:val="none" w:sz="0" w:space="0" w:color="auto"/>
          </w:divBdr>
        </w:div>
        <w:div w:id="1667784849">
          <w:marLeft w:val="0"/>
          <w:marRight w:val="0"/>
          <w:marTop w:val="0"/>
          <w:marBottom w:val="0"/>
          <w:divBdr>
            <w:top w:val="none" w:sz="0" w:space="0" w:color="auto"/>
            <w:left w:val="none" w:sz="0" w:space="0" w:color="auto"/>
            <w:bottom w:val="none" w:sz="0" w:space="0" w:color="auto"/>
            <w:right w:val="none" w:sz="0" w:space="0" w:color="auto"/>
          </w:divBdr>
        </w:div>
      </w:divsChild>
    </w:div>
    <w:div w:id="1761175866">
      <w:bodyDiv w:val="1"/>
      <w:marLeft w:val="0"/>
      <w:marRight w:val="0"/>
      <w:marTop w:val="0"/>
      <w:marBottom w:val="0"/>
      <w:divBdr>
        <w:top w:val="none" w:sz="0" w:space="0" w:color="auto"/>
        <w:left w:val="none" w:sz="0" w:space="0" w:color="auto"/>
        <w:bottom w:val="none" w:sz="0" w:space="0" w:color="auto"/>
        <w:right w:val="none" w:sz="0" w:space="0" w:color="auto"/>
      </w:divBdr>
    </w:div>
    <w:div w:id="2040618317">
      <w:bodyDiv w:val="1"/>
      <w:marLeft w:val="0"/>
      <w:marRight w:val="0"/>
      <w:marTop w:val="0"/>
      <w:marBottom w:val="0"/>
      <w:divBdr>
        <w:top w:val="none" w:sz="0" w:space="0" w:color="auto"/>
        <w:left w:val="none" w:sz="0" w:space="0" w:color="auto"/>
        <w:bottom w:val="none" w:sz="0" w:space="0" w:color="auto"/>
        <w:right w:val="none" w:sz="0" w:space="0" w:color="auto"/>
      </w:divBdr>
    </w:div>
    <w:div w:id="204814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1005</Words>
  <Characters>5733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https:/mul2-mineconomy.gov.am/tasks/704546/oneclick/himnavorum-gov.docx?token=9af68e8511f51ccfaf4345f973ba9b2b</cp:keywords>
  <dc:description/>
  <cp:lastModifiedBy>Gayane K. Margaryan</cp:lastModifiedBy>
  <cp:revision>2</cp:revision>
  <cp:lastPrinted>2024-09-24T06:42:00Z</cp:lastPrinted>
  <dcterms:created xsi:type="dcterms:W3CDTF">2024-11-06T13:53:00Z</dcterms:created>
  <dcterms:modified xsi:type="dcterms:W3CDTF">2024-11-06T13:53:00Z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ea5379dc4ff5090e1c855f991db076e6f488a3c64996372bb4fd16a29515e781</vt:lpwstr>
  </property>
</Properties>
</file>