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B4E5B" w14:textId="77777777" w:rsidR="00F34A35" w:rsidRPr="00C2295A" w:rsidRDefault="00F34A35" w:rsidP="00F9047C">
      <w:pPr>
        <w:shd w:val="clear" w:color="auto" w:fill="FFFFFF"/>
        <w:spacing w:after="0" w:line="360" w:lineRule="auto"/>
        <w:ind w:firstLine="567"/>
        <w:jc w:val="right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hy-AM" w:eastAsia="ru-RU"/>
        </w:rPr>
      </w:pPr>
      <w:r w:rsidRPr="00C2295A">
        <w:rPr>
          <w:rFonts w:ascii="GHEA Grapalat" w:eastAsia="Times New Roman" w:hAnsi="GHEA Grapalat" w:cs="Arian AMU"/>
          <w:b/>
          <w:i/>
          <w:sz w:val="24"/>
          <w:szCs w:val="24"/>
          <w:lang w:val="hy-AM" w:eastAsia="ru-RU"/>
        </w:rPr>
        <w:t>ՆԱԽԱԳԻԾ</w:t>
      </w:r>
    </w:p>
    <w:p w14:paraId="4699B646" w14:textId="77777777" w:rsidR="00F34A35" w:rsidRDefault="00F34A35" w:rsidP="00F9047C">
      <w:pPr>
        <w:spacing w:after="0" w:line="360" w:lineRule="auto"/>
        <w:ind w:firstLine="567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</w:p>
    <w:p w14:paraId="11F284A2" w14:textId="77777777" w:rsidR="00F34A35" w:rsidRPr="00435F66" w:rsidRDefault="00F34A35" w:rsidP="00F9047C">
      <w:pPr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ՀԱՅԱՍՏԱՆԻ</w:t>
      </w:r>
      <w:r w:rsidRPr="00435F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ՀԱՆՐԱՊԵՏՈՒԹՅԱՆ</w:t>
      </w:r>
    </w:p>
    <w:p w14:paraId="1FD6EF3B" w14:textId="77777777" w:rsidR="00F34A35" w:rsidRPr="00435F66" w:rsidRDefault="00F34A35" w:rsidP="00F9047C">
      <w:pPr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Օ</w:t>
      </w:r>
      <w:r w:rsidRPr="00435F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Ր</w:t>
      </w:r>
      <w:r w:rsidRPr="00435F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Ե</w:t>
      </w:r>
      <w:r w:rsidRPr="00435F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Ն</w:t>
      </w:r>
      <w:r w:rsidRPr="00435F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Ք</w:t>
      </w:r>
      <w:r w:rsidRPr="00435F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35F66">
        <w:rPr>
          <w:rFonts w:ascii="GHEA Grapalat" w:eastAsia="Calibri" w:hAnsi="GHEA Grapalat" w:cs="Arial"/>
          <w:b/>
          <w:sz w:val="24"/>
          <w:szCs w:val="24"/>
          <w:lang w:val="hy-AM"/>
        </w:rPr>
        <w:t>Ը</w:t>
      </w:r>
    </w:p>
    <w:p w14:paraId="13A45CA3" w14:textId="451AB529" w:rsidR="00F34A35" w:rsidRPr="00435F66" w:rsidRDefault="00F34A35" w:rsidP="00F9047C">
      <w:pPr>
        <w:spacing w:before="100" w:beforeAutospacing="1" w:after="100" w:afterAutospacing="1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435F6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«ԲԱՐՁՐԱԳՈՒՅՆ ԵՎ ՀԵՏԲՈՒՀԱԿԱՆ ՄԱՍՆԱԳԻՏԱԿԱՆ ԿՐԹՈՒԹՅԱՆ ՄԱՍԻՆ» ՕՐԵՆՔՈՒՄ  ԼՐԱՑՈՒՄ</w:t>
      </w:r>
      <w:r w:rsidR="000D7EB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435F6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14:paraId="2382A784" w14:textId="77777777" w:rsidR="00F34A35" w:rsidRPr="00435F66" w:rsidRDefault="00F34A35" w:rsidP="00F9047C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435F66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 w:rsidRPr="00435F66">
        <w:rPr>
          <w:rFonts w:ascii="GHEA Grapalat" w:hAnsi="GHEA Grapalat"/>
          <w:bCs/>
          <w:color w:val="000000"/>
          <w:sz w:val="24"/>
          <w:szCs w:val="24"/>
          <w:lang w:val="hy-AM"/>
        </w:rPr>
        <w:t>1. «Բարձրագույն և հետբուհական մասնագիտական կրթության մասին»</w:t>
      </w:r>
      <w:r w:rsidRPr="00435F66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435F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2004 թվականի դեկտեմբերի 14-ի ՀՕ-62 օրենքի </w:t>
      </w:r>
      <w:r w:rsidRPr="00B11FFC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B11FFC">
        <w:rPr>
          <w:rFonts w:ascii="GHEA Grapalat" w:hAnsi="GHEA Grapalat"/>
          <w:bCs/>
          <w:color w:val="000000"/>
          <w:sz w:val="24"/>
          <w:szCs w:val="24"/>
          <w:lang w:val="hy-AM"/>
        </w:rPr>
        <w:t>(այսուհետ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B11FFC">
        <w:rPr>
          <w:rFonts w:ascii="GHEA Grapalat" w:hAnsi="GHEA Grapalat"/>
          <w:bCs/>
          <w:color w:val="000000"/>
          <w:sz w:val="24"/>
          <w:szCs w:val="24"/>
          <w:lang w:val="hy-AM"/>
        </w:rPr>
        <w:t>` Օրենք)</w:t>
      </w:r>
      <w:r w:rsidRPr="00B11FFC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435F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13.1-րդ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հոդված</w:t>
      </w:r>
      <w:r w:rsidRPr="00435F66">
        <w:rPr>
          <w:rFonts w:ascii="GHEA Grapalat" w:hAnsi="GHEA Grapalat"/>
          <w:bCs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շարադրել հետևյալ խմբագրությամբ</w:t>
      </w:r>
      <w:r w:rsidRPr="00435F66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F34A35" w:rsidRPr="00C8137E" w14:paraId="643F6BA5" w14:textId="77777777" w:rsidTr="003268E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66145AC" w14:textId="77777777" w:rsidR="00F34A35" w:rsidRPr="00C8137E" w:rsidRDefault="00F34A35" w:rsidP="00F9047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435F66">
              <w:rPr>
                <w:rFonts w:ascii="GHEA Grapalat" w:hAnsi="GHEA Grapalat"/>
                <w:lang w:val="hy-AM"/>
              </w:rPr>
              <w:t>«</w:t>
            </w:r>
            <w:r>
              <w:rPr>
                <w:lang w:val="hy-AM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13.1.</w:t>
            </w:r>
          </w:p>
        </w:tc>
        <w:tc>
          <w:tcPr>
            <w:tcW w:w="0" w:type="auto"/>
            <w:shd w:val="clear" w:color="auto" w:fill="FFFFFF"/>
            <w:hideMark/>
          </w:tcPr>
          <w:p w14:paraId="3CBAC5B4" w14:textId="77777777" w:rsidR="00F34A35" w:rsidRPr="00C8137E" w:rsidRDefault="00F34A35" w:rsidP="00F9047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Կրթության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պետական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կառավարման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լիազորված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մարմ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ն</w:t>
            </w:r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կողմից</w:t>
            </w:r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բ</w:t>
            </w: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արձրագույն</w:t>
            </w:r>
            <w:proofErr w:type="spellEnd"/>
            <w:r w:rsidRPr="00C813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proofErr w:type="spellStart"/>
            <w:r w:rsidRPr="00C8137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ուսումնական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հաստատության</w:t>
            </w:r>
            <w:proofErr w:type="spellEnd"/>
            <w:r w:rsidRPr="00186A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86A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նկատմամբ</w:t>
            </w:r>
            <w:proofErr w:type="spellEnd"/>
            <w:r w:rsidRPr="00186A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86A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կիրառվող</w:t>
            </w:r>
            <w:proofErr w:type="spellEnd"/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նախազգուշացում  և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լիցենզիայի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գործունեության</w:t>
            </w:r>
            <w:proofErr w:type="spellEnd"/>
            <w:r w:rsidRPr="00C813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8137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դադարեցում</w:t>
            </w:r>
            <w:proofErr w:type="spellEnd"/>
          </w:p>
        </w:tc>
      </w:tr>
    </w:tbl>
    <w:p w14:paraId="7011904D" w14:textId="77777777" w:rsidR="00F34A35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6CD9C15F" w14:textId="58C494C3" w:rsidR="00F34A35" w:rsidRPr="00D65921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  <w:r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ուսումնական հաստատության գործունեության իրականացման ժամանակ լիցենզավորման կարգերով սահմանված լիցենզիայի պարտադիր պահանջների ու պայմանների,</w:t>
      </w:r>
      <w:r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հաստատության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գործունեությունը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կարգավորող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օրենսդրության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պահանջների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խախտման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ինչպես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նաև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սույն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օ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րենքով նախատեսված դեպքերում կրթության պետական կառավարման լիազորված մարմինը օրենքով սահմանված կարգով</w:t>
      </w:r>
      <w:r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հաստատության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նկատմամբ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կիրառում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է</w:t>
      </w:r>
      <w:r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նախազգուշացում</w:t>
      </w:r>
      <w:r w:rsidRPr="00D6592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կամ</w:t>
      </w:r>
      <w:r w:rsidRPr="00D6592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դադարեցնում</w:t>
      </w:r>
      <w:r w:rsidRPr="00D6592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է</w:t>
      </w:r>
      <w:r w:rsidRPr="00D6592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լիցենզիայի</w:t>
      </w:r>
      <w:r w:rsidRPr="00D6592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</w:t>
      </w:r>
      <w:r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գործունեությունը</w:t>
      </w:r>
      <w:r w:rsidRPr="00D6592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:</w:t>
      </w:r>
    </w:p>
    <w:p w14:paraId="5B7F2C34" w14:textId="77777777" w:rsidR="00D65921" w:rsidRPr="004807C2" w:rsidRDefault="00D65921" w:rsidP="00D659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4807C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2. Կրթության պետական կառավարման լիազորված մարմինը սույն հոդվածով նախատեսված նախազգուշացումը կիրառում է բարձրագույն ուսումնական հաստատության թույլ տված համապատասխան խախտումը սահմանված ժամկետում վերացնելու և այդ խախտման վերացման մասին կրթության պետական կառավարման լիազորված մարմնին հայտնելու նպատակով: Խախտման վերացման համար նախատեսված ժամկետը, որը չի կարող պակաս լինել 10 օրից, որոշում է կրթության պետական կառավարման լիազորված </w:t>
      </w:r>
      <w:r w:rsidRPr="004807C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lastRenderedPageBreak/>
        <w:t>մարմինը լիցենզավորման հանձնաժողովի առաջարկությամբ` հաշվի առնելով խախտման հետևանքների վտանգավորությունը, խախտման վերացման</w:t>
      </w:r>
      <w:r w:rsidRPr="004807C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հրատապությունը և խախտումը վերացնող բարձրագույն ուսումնական հաստատության հնարավորությունները:</w:t>
      </w:r>
    </w:p>
    <w:p w14:paraId="78DC4CD3" w14:textId="066B874B" w:rsidR="00F34A35" w:rsidRPr="00953DEF" w:rsidRDefault="009E0A42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="00F34A35"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 Կրթության պետական կառավարման լիազորված մարմինը օրենքով սահմանված կարգով նախազգուշացնում է</w:t>
      </w:r>
      <w:r w:rsidR="00F34A35"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="00F34A35" w:rsidRPr="00953DE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</w:t>
      </w:r>
      <w:r w:rsidR="00F34A35"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34A35"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հաստատությանը</w:t>
      </w:r>
      <w:r w:rsidR="00F34A35"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34A35"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հետևյալ</w:t>
      </w:r>
      <w:r w:rsidR="00F34A35"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34A35"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խախտումների</w:t>
      </w:r>
      <w:r w:rsidR="00F34A35"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34A35" w:rsidRPr="00953DEF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հա</w:t>
      </w:r>
      <w:r w:rsidR="00F34A35" w:rsidRPr="00953D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յտնաբերման դեպքում.</w:t>
      </w:r>
    </w:p>
    <w:p w14:paraId="367C2979" w14:textId="77777777" w:rsidR="00F34A35" w:rsidRPr="00ED02C4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)</w:t>
      </w:r>
      <w:r w:rsidRPr="00ED02C4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Pr="00ED02C4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ուսումնական հաստատության կողմից լիցենզիայի գործողության ընթացքում կրթության պետական կառավարման լիազորված մարմին ներկայացված փաստաթղթերում իրականությանը չհամապատասխանող տեղեկությունների հայտնաբերման դեպքում.</w:t>
      </w:r>
    </w:p>
    <w:p w14:paraId="544FD34F" w14:textId="77777777" w:rsidR="00F34A35" w:rsidRPr="00ED02C4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)</w:t>
      </w:r>
      <w:r w:rsidRPr="00ED02C4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Pr="00ED02C4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հաստատության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կողմից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«Լ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իցենզավորման մասին» Հայաստանի Հանրապետության օրենքով նախատեսված դեպքերում փոփոխությունների մասին կրթության պետական կառավարման լիազորված մարմնին ժամանակին չհայտնելու դեպքում.</w:t>
      </w:r>
    </w:p>
    <w:p w14:paraId="156A5B10" w14:textId="77777777" w:rsidR="00F34A35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3) տարեկան պետական տուրքը չվճարելու դեպքում:</w:t>
      </w:r>
      <w:r w:rsidR="00ED06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14:paraId="2C3434BA" w14:textId="57E6DB0A" w:rsidR="00F34A35" w:rsidRPr="000F7FD9" w:rsidRDefault="009E0A42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F34A35"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Կրթության պետական կառավարման լիազորված մարմինը դադարեցնում է</w:t>
      </w:r>
      <w:r w:rsidR="00F34A35"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="00F34A35"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 հաստատության լիցենզիայի գործողությունը`</w:t>
      </w:r>
    </w:p>
    <w:p w14:paraId="69D79B16" w14:textId="7F7A251B" w:rsidR="00F34A35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1)</w:t>
      </w:r>
      <w:r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ուսումնական հաստատության կողմից </w:t>
      </w:r>
      <w:r w:rsidR="00916AE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սույն հոդվածի </w:t>
      </w:r>
      <w:r w:rsidR="009339E7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3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-</w:t>
      </w:r>
      <w:r w:rsidR="00890ED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րդ</w:t>
      </w:r>
      <w:r w:rsidR="00916AE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մաս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ով նախատեսված առնվազն երկու խախտման դեպքերի միաժամանակյա հայտնաբերման դեպքում.</w:t>
      </w:r>
    </w:p>
    <w:p w14:paraId="0F657AD4" w14:textId="25C1923C" w:rsidR="00890ED3" w:rsidRPr="00890ED3" w:rsidRDefault="00890ED3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2</w:t>
      </w:r>
      <w:r w:rsidRPr="00890ED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)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լիենզավորման կարգով նախատեսված 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առնվազն երկու խախտման </w:t>
      </w:r>
      <w:r w:rsidR="006075D6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կամ այլ վարչական իրավախախտման 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դեպքերի միաժամանակյա հայտնաբերման դեպքում.</w:t>
      </w:r>
    </w:p>
    <w:p w14:paraId="1DAAA05E" w14:textId="0C4F3166" w:rsidR="00F34A35" w:rsidRDefault="003A34A2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3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) </w:t>
      </w:r>
      <w:r w:rsidR="00916AE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կրթության բնագավառում վերահսկողություն իրականացնող տեսչական մարմնի նշանակած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տուգանքը չվճարելու, իսկ վճարելու դեպքում` խախտումը չվերացնելու դեպքում.</w:t>
      </w:r>
    </w:p>
    <w:p w14:paraId="35D6FBFC" w14:textId="699E2838" w:rsidR="00F34A35" w:rsidRPr="000F7FD9" w:rsidRDefault="009339E7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4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)</w:t>
      </w:r>
      <w:r w:rsidR="00F34A35" w:rsidRPr="00D56B33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="00F34A35" w:rsidRPr="00D56B33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 հաստատության կողմից լիցենզիան օրենքով չնախատեսված դեպքերում այլ անձի օգտագործման հանձնելու, գրավ դնելու կամ օտարելու դեպքում.</w:t>
      </w:r>
    </w:p>
    <w:p w14:paraId="138DB11D" w14:textId="5EAF5F60" w:rsidR="00F34A35" w:rsidRPr="000F7FD9" w:rsidRDefault="009339E7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lastRenderedPageBreak/>
        <w:t>5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)</w:t>
      </w:r>
      <w:r w:rsidR="00F34A35"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="00F34A35"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 հաստատության լիցենզավորման ենթակա գործունեությամբ զբաղվելու իրավունքից ժամանակավորապես զրկելու դեպքում.</w:t>
      </w:r>
    </w:p>
    <w:p w14:paraId="3DD072B6" w14:textId="44B07DCE" w:rsidR="00F34A35" w:rsidRPr="000F7FD9" w:rsidRDefault="009339E7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6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)</w:t>
      </w:r>
      <w:r w:rsidR="00F34A35"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="00F34A35"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 հաստատության դիմումի համաձայն.</w:t>
      </w:r>
    </w:p>
    <w:p w14:paraId="00CD8D68" w14:textId="454C7F1D" w:rsidR="00F34A35" w:rsidRPr="000F7FD9" w:rsidRDefault="009339E7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7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)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դեպքում.</w:t>
      </w:r>
    </w:p>
    <w:p w14:paraId="68B687B9" w14:textId="219B73D6" w:rsidR="00F34A35" w:rsidRPr="000F7FD9" w:rsidRDefault="009339E7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8</w:t>
      </w:r>
      <w:r w:rsidR="00F34A35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) լիցենզավորված գործունեություն իրականացնող իրավաբանական անձի լուծարման կամ անհատ ձեռնարկատիրոջ գործունեության դադարեցվելու դեպքերում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:</w:t>
      </w:r>
    </w:p>
    <w:p w14:paraId="369DCA2D" w14:textId="0859BBA9" w:rsidR="00F34A35" w:rsidRPr="00ED02C4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. Օրենսդրության պահանջների խախտման պատճառով լիցենզիայի գործողության դադարեցման մասին որոշումը կայացվում է խախտումը կատարվելու օրվանից ոչ ուշ, քան մեկ տարվա ընթացքում, իսկ շարունակվող և տևական խախտման դեպքում` այն բացահայտվելու օրվանից մեկ տարվա ընթացքում, իսկ սույն հոդվածի </w:t>
      </w:r>
      <w:r w:rsidR="009E0A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-րդ մասի </w:t>
      </w:r>
      <w:r w:rsidR="009339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-րդ կետով նախատեսված դեպքերում` կեղծ կամ խեղաթյուրված տեղեկատվությունը հայտնաբերելու օրվանից 15 օրվա ժամկետում:</w:t>
      </w:r>
    </w:p>
    <w:p w14:paraId="5E6201E7" w14:textId="40DFD911" w:rsidR="00F34A35" w:rsidRPr="00ED02C4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6. Սույն հոդվածի </w:t>
      </w:r>
      <w:r w:rsidR="009E0A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0F55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րդ մասի </w:t>
      </w:r>
      <w:r w:rsidR="009339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-րդ կետով նախատեսված հիմքով լիցենզիայի գործողության դադարեցման դեպքում անձն իրավունք ունի նոր լիցենզիա ստանալու համար դիմելու միայն լիցենզիայի գործողությունը դադարեցվելուց մեկ տարի հետո:</w:t>
      </w:r>
    </w:p>
    <w:p w14:paraId="70EFE7C9" w14:textId="305A0128" w:rsidR="00F34A35" w:rsidRPr="00ED02C4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. Սույն հոդվածի </w:t>
      </w:r>
      <w:r w:rsidR="009E0A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-րդ մասի </w:t>
      </w:r>
      <w:r w:rsidR="009339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6-րդ և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9339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-րդ կետերով նախատեսված հիմքերով լիցենզիայի գործողությունը համարվում է դադարեցված կրթության պետական կառավարման լիազորված մարմնի համապատասխան որոշումն ուժի մեջ մտնելու օրվան հաջորդող օրվանից, եթե այդ որոշմամբ ավելի ուշ ժամկետ նախատեսված չէ: Կրթության պետական կառավարման լիազորված մարմինը լիցենզիայի գործողության դադարեցման մասին պատշաճ ձևով տեղեկացնում է լիցենզավորված անձին` տեղեկացմանը կից ուղարկելով նաև լիցենզիայի գործողության դադարեցման մասին որոշման պատճենը:</w:t>
      </w:r>
    </w:p>
    <w:p w14:paraId="3E9C074D" w14:textId="32FE0D1B" w:rsidR="00F34A35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8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  <w:r w:rsidRPr="00ED02C4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Բարձրագույն</w:t>
      </w:r>
      <w:r w:rsidRPr="00ED02C4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հաստատությունն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իրավունք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ունի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դատական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կարգով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բողոքարկելու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լիցենզիայի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գործողությունը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դադարեցնելու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մասին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կրթության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պետական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կառավարման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լիազորված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մարմնի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D02C4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որոշումը</w:t>
      </w:r>
      <w:r w:rsidRPr="00ED02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</w:p>
    <w:p w14:paraId="57499EDF" w14:textId="77777777" w:rsidR="009E0A42" w:rsidRPr="00ED02C4" w:rsidRDefault="009E0A42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02D0E36D" w14:textId="77777777" w:rsidR="00F34A35" w:rsidRPr="00ED02C4" w:rsidRDefault="00F34A35" w:rsidP="00F9047C">
      <w:pPr>
        <w:spacing w:line="360" w:lineRule="auto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435F66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435F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Օրենքը լրացնել հետևյալ բովանդակությամբ 13.2-րդ հոդվածով.</w:t>
      </w:r>
    </w:p>
    <w:p w14:paraId="22B186E5" w14:textId="36B6A73F" w:rsidR="00F34A35" w:rsidRPr="00916AE5" w:rsidRDefault="00F34A35" w:rsidP="00F9047C">
      <w:pPr>
        <w:spacing w:after="0" w:line="360" w:lineRule="auto"/>
        <w:ind w:left="1980" w:hanging="171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916A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« Հոդված 13.2.</w:t>
      </w:r>
      <w:r w:rsidRPr="00916A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AD74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Կ</w:t>
      </w:r>
      <w:bookmarkStart w:id="0" w:name="_GoBack"/>
      <w:bookmarkEnd w:id="0"/>
      <w:r w:rsidRPr="00916A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րթության բնագավառում վերահսկողություն իրականացնող տեսչական մարմինը</w:t>
      </w:r>
    </w:p>
    <w:p w14:paraId="0F90BED0" w14:textId="77777777" w:rsidR="00F34A35" w:rsidRPr="00916AE5" w:rsidRDefault="00F34A35" w:rsidP="00F9047C">
      <w:pPr>
        <w:spacing w:after="0" w:line="360" w:lineRule="auto"/>
        <w:ind w:left="1980" w:hanging="171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3EF4DDD8" w14:textId="77777777" w:rsidR="00F34A35" w:rsidRPr="00F34A35" w:rsidRDefault="00F34A35" w:rsidP="00F9047C">
      <w:pPr>
        <w:spacing w:after="0" w:line="360" w:lineRule="auto"/>
        <w:ind w:firstLine="27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>1.</w:t>
      </w: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 xml:space="preserve"> Բարձրագույն ուսումնական հաստատության գործունեության իրականացման ժամանակ լիցենզավորման կարգերով սահմանված լիցենզիայի պարտադիր պահանջների ու պայմանների</w:t>
      </w:r>
      <w:r w:rsidR="00916AE5" w:rsidRPr="00916AE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916AE5">
        <w:rPr>
          <w:rFonts w:ascii="GHEA Grapalat" w:hAnsi="GHEA Grapalat"/>
          <w:bCs/>
          <w:color w:val="000000"/>
          <w:sz w:val="24"/>
          <w:szCs w:val="24"/>
          <w:lang w:val="hy-AM"/>
        </w:rPr>
        <w:t>նկատմամբ վերահսկողությունն իրականացնում է կրթության բնագավառում վերահսկողություն իրականացնող</w:t>
      </w: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տեսչական մարմինը</w:t>
      </w:r>
      <w:r w:rsidR="00890E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890ED3" w:rsidRPr="00890ED3">
        <w:rPr>
          <w:rFonts w:ascii="GHEA Grapalat" w:hAnsi="GHEA Grapalat"/>
          <w:bCs/>
          <w:color w:val="000000"/>
          <w:sz w:val="24"/>
          <w:szCs w:val="24"/>
          <w:lang w:val="hy-AM"/>
        </w:rPr>
        <w:t>(</w:t>
      </w:r>
      <w:r w:rsidR="00890ED3">
        <w:rPr>
          <w:rFonts w:ascii="GHEA Grapalat" w:hAnsi="GHEA Grapalat"/>
          <w:bCs/>
          <w:color w:val="000000"/>
          <w:sz w:val="24"/>
          <w:szCs w:val="24"/>
          <w:lang w:val="hy-AM"/>
        </w:rPr>
        <w:t>այսուհետ՝ տեսչական մարմին</w:t>
      </w:r>
      <w:r w:rsidR="00890ED3" w:rsidRPr="00890ED3">
        <w:rPr>
          <w:rFonts w:ascii="GHEA Grapalat" w:hAnsi="GHEA Grapalat"/>
          <w:bCs/>
          <w:color w:val="000000"/>
          <w:sz w:val="24"/>
          <w:szCs w:val="24"/>
          <w:lang w:val="hy-AM"/>
        </w:rPr>
        <w:t>)</w:t>
      </w: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14:paraId="52EF8EB8" w14:textId="1F6FE8E2" w:rsidR="00A062AB" w:rsidRDefault="00F34A35" w:rsidP="00F9047C">
      <w:pPr>
        <w:spacing w:after="0" w:line="360" w:lineRule="auto"/>
        <w:ind w:firstLine="27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>2.</w:t>
      </w: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օրենքի 13</w:t>
      </w:r>
      <w:r w:rsidRPr="00F34A35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1-ին հոդվածի </w:t>
      </w:r>
      <w:r w:rsidR="009E0A42">
        <w:rPr>
          <w:rFonts w:ascii="GHEA Grapalat" w:hAnsi="GHEA Grapalat"/>
          <w:bCs/>
          <w:color w:val="000000"/>
          <w:sz w:val="24"/>
          <w:szCs w:val="24"/>
          <w:lang w:val="hy-AM"/>
        </w:rPr>
        <w:t>4</w:t>
      </w:r>
      <w:r w:rsidRPr="00F34A35">
        <w:rPr>
          <w:rFonts w:ascii="GHEA Grapalat" w:hAnsi="GHEA Grapalat"/>
          <w:bCs/>
          <w:color w:val="000000"/>
          <w:sz w:val="24"/>
          <w:szCs w:val="24"/>
          <w:lang w:val="hy-AM"/>
        </w:rPr>
        <w:t>-րդ 2-րդ մասով նախատեսված զգուշացումը կարող է կիրառվել նաև տեսչական մարմնի միջնոդրագրի հիման վրա։</w:t>
      </w:r>
    </w:p>
    <w:p w14:paraId="4B430E39" w14:textId="4DE62454" w:rsidR="00540681" w:rsidRDefault="00890ED3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3. Սույն օրենքի 13․1-ին հոդվածի </w:t>
      </w:r>
      <w:r w:rsidR="009E0A4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4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-րդ մասի 2-3-րդ կետե</w:t>
      </w:r>
      <w:r w:rsidR="003A268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ր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ով նախատեսված հիմքերով լիազորված 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մարմինը</w:t>
      </w:r>
      <w:r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 հաստատության լիցենզի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այի գործողությունը դադարեցնում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տեսչական մարմինը միջնորդագրի հիման վրա։ </w:t>
      </w:r>
    </w:p>
    <w:p w14:paraId="66857154" w14:textId="2866A6EC" w:rsidR="00890ED3" w:rsidRDefault="00540681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4․ </w:t>
      </w:r>
      <w:r w:rsidR="00890E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Տեսչական մարմինը </w:t>
      </w:r>
      <w:r w:rsidR="00890ED3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բարձրագույն</w:t>
      </w:r>
      <w:r w:rsidR="00890ED3" w:rsidRPr="000F7FD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890ED3" w:rsidRPr="000F7FD9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ուսումնական հաստատության լիցենզի</w:t>
      </w:r>
      <w:r w:rsidR="00890ED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այի գործողությունը դադարեցնելու վերաբերյալ միջնորդագիր կարող է ներկայացնել նաև վերահսկողության ընթացքում սույն օրենքի 13․1-ին հոդվածի </w:t>
      </w:r>
      <w:r w:rsidR="009E0A4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4</w:t>
      </w:r>
      <w:r w:rsidR="00890ED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-րդ մասով սահմանված այլ հիմքեր հայտնաբերելու դեպքում:</w:t>
      </w:r>
    </w:p>
    <w:p w14:paraId="28598E71" w14:textId="77777777" w:rsidR="00890ED3" w:rsidRDefault="00890ED3" w:rsidP="00F9047C">
      <w:pPr>
        <w:spacing w:line="360" w:lineRule="auto"/>
        <w:ind w:firstLine="27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0EBA403F" w14:textId="77777777" w:rsidR="00F34A35" w:rsidRPr="00ED02C4" w:rsidRDefault="00F34A35" w:rsidP="00F904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9279F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Հոդված</w:t>
      </w:r>
      <w:r w:rsidRPr="00ED0699">
        <w:rPr>
          <w:rFonts w:ascii="Calibri" w:eastAsia="Times New Roman" w:hAnsi="Calibri" w:cs="Calibri"/>
          <w:b/>
          <w:color w:val="000000"/>
          <w:sz w:val="24"/>
          <w:szCs w:val="24"/>
          <w:lang w:val="hy-AM" w:eastAsia="en-GB"/>
        </w:rPr>
        <w:t> </w:t>
      </w:r>
      <w:r w:rsidR="00ED0699" w:rsidRPr="00ED069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3</w:t>
      </w:r>
      <w:r w:rsidRPr="009279F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. </w:t>
      </w:r>
      <w:r w:rsidRPr="00651D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Սույն օրենքն ուժի մեջ է մտնում պաշտոնական հրապարակման օրվան հաջորդող տասներորդ օրը:</w:t>
      </w:r>
    </w:p>
    <w:p w14:paraId="1A3F7766" w14:textId="77777777" w:rsidR="00F34A35" w:rsidRPr="00F34A35" w:rsidRDefault="00F34A35" w:rsidP="00F9047C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sectPr w:rsidR="00F34A35" w:rsidRPr="00F34A35" w:rsidSect="009E0A42">
      <w:pgSz w:w="11906" w:h="16838"/>
      <w:pgMar w:top="72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220"/>
    <w:rsid w:val="000A1F23"/>
    <w:rsid w:val="000D7EBE"/>
    <w:rsid w:val="000F55A9"/>
    <w:rsid w:val="003A2689"/>
    <w:rsid w:val="003A34A2"/>
    <w:rsid w:val="003F0812"/>
    <w:rsid w:val="004E2220"/>
    <w:rsid w:val="00540681"/>
    <w:rsid w:val="005B74C7"/>
    <w:rsid w:val="006075D6"/>
    <w:rsid w:val="00790818"/>
    <w:rsid w:val="00812B51"/>
    <w:rsid w:val="00890ED3"/>
    <w:rsid w:val="00916AE5"/>
    <w:rsid w:val="009339E7"/>
    <w:rsid w:val="009E0A42"/>
    <w:rsid w:val="00AD74D3"/>
    <w:rsid w:val="00C57818"/>
    <w:rsid w:val="00D56B33"/>
    <w:rsid w:val="00D65921"/>
    <w:rsid w:val="00E057EC"/>
    <w:rsid w:val="00E05879"/>
    <w:rsid w:val="00ED0699"/>
    <w:rsid w:val="00F06F0E"/>
    <w:rsid w:val="00F34A35"/>
    <w:rsid w:val="00F9047C"/>
    <w:rsid w:val="00FC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DA1C9"/>
  <w15:chartTrackingRefBased/>
  <w15:docId w15:val="{A6410699-8E47-432D-8F03-8891456E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90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04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04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0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04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4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5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/>
  <dc:description/>
  <cp:lastModifiedBy>Vera Zurnachyan</cp:lastModifiedBy>
  <cp:revision>5</cp:revision>
  <cp:lastPrinted>2024-11-13T10:54:00Z</cp:lastPrinted>
  <dcterms:created xsi:type="dcterms:W3CDTF">2024-11-12T12:19:00Z</dcterms:created>
  <dcterms:modified xsi:type="dcterms:W3CDTF">2024-11-13T10:58:00Z</dcterms:modified>
</cp:coreProperties>
</file>