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16AF9B" w14:textId="32B773FD" w:rsidR="001F0ADB" w:rsidRPr="00B24A76" w:rsidRDefault="001F0ADB" w:rsidP="001F0ADB">
      <w:pPr>
        <w:spacing w:after="0" w:line="360" w:lineRule="auto"/>
        <w:jc w:val="right"/>
        <w:rPr>
          <w:rFonts w:ascii="GHEA Grapalat" w:eastAsia="Sylfaen" w:hAnsi="GHEA Grapalat" w:cs="Sylfaen"/>
          <w:b/>
          <w:sz w:val="24"/>
          <w:szCs w:val="24"/>
          <w:lang w:val="en-US"/>
        </w:rPr>
      </w:pPr>
      <w:r w:rsidRPr="00B24A76">
        <w:rPr>
          <w:rFonts w:ascii="GHEA Grapalat" w:eastAsia="Sylfaen" w:hAnsi="GHEA Grapalat" w:cs="Sylfaen"/>
          <w:b/>
          <w:sz w:val="24"/>
          <w:szCs w:val="24"/>
          <w:lang w:val="en-US"/>
        </w:rPr>
        <w:t>ՆԱԽԱԳԻԾ</w:t>
      </w:r>
    </w:p>
    <w:p w14:paraId="275BAA12" w14:textId="77777777" w:rsidR="001F0ADB" w:rsidRPr="00B24A76" w:rsidRDefault="001F0ADB" w:rsidP="001F0ADB">
      <w:pPr>
        <w:spacing w:after="0" w:line="360" w:lineRule="auto"/>
        <w:rPr>
          <w:rFonts w:ascii="Calibri" w:eastAsia="Times New Roman" w:hAnsi="Calibri" w:cs="Times New Roman"/>
          <w:b/>
          <w:bCs/>
          <w:sz w:val="22"/>
          <w:lang w:val="en-US"/>
        </w:rPr>
      </w:pPr>
    </w:p>
    <w:p w14:paraId="02984970" w14:textId="77777777" w:rsidR="001F0ADB" w:rsidRPr="00B24A76" w:rsidRDefault="001F0ADB" w:rsidP="001F0ADB">
      <w:pPr>
        <w:tabs>
          <w:tab w:val="center" w:pos="5173"/>
          <w:tab w:val="right" w:pos="10347"/>
        </w:tabs>
        <w:spacing w:after="0" w:line="276" w:lineRule="auto"/>
        <w:jc w:val="center"/>
        <w:rPr>
          <w:rFonts w:ascii="GHEA Grapalat" w:eastAsia="Calibri" w:hAnsi="GHEA Grapalat" w:cs="Times New Roman"/>
          <w:b/>
          <w:bCs/>
          <w:sz w:val="24"/>
          <w:szCs w:val="24"/>
          <w:lang w:val="en-US"/>
        </w:rPr>
      </w:pPr>
      <w:r w:rsidRPr="00B24A76">
        <w:rPr>
          <w:rFonts w:ascii="GHEA Grapalat" w:eastAsia="Calibri" w:hAnsi="GHEA Grapalat" w:cs="Times New Roman"/>
          <w:b/>
          <w:bCs/>
          <w:sz w:val="24"/>
          <w:szCs w:val="24"/>
          <w:lang w:val="en-US"/>
        </w:rPr>
        <w:t>ՀԱՅԱՍՏԱՆԻ ՀԱՆՐԱՊԵՏՈՒԹՅԱՆ ԿԱՌԱՎԱՐՈՒԹՅՈՒՆ</w:t>
      </w:r>
    </w:p>
    <w:p w14:paraId="2745F973" w14:textId="77777777" w:rsidR="001F0ADB" w:rsidRPr="00B24A76" w:rsidRDefault="001F0ADB" w:rsidP="001F0ADB">
      <w:pPr>
        <w:tabs>
          <w:tab w:val="center" w:pos="5173"/>
          <w:tab w:val="right" w:pos="10347"/>
        </w:tabs>
        <w:spacing w:after="0" w:line="276" w:lineRule="auto"/>
        <w:jc w:val="center"/>
        <w:rPr>
          <w:rFonts w:ascii="Calibri" w:eastAsia="Calibri" w:hAnsi="Calibri" w:cs="Times New Roman"/>
          <w:sz w:val="22"/>
          <w:lang w:val="en-US"/>
        </w:rPr>
      </w:pPr>
    </w:p>
    <w:p w14:paraId="427F6741" w14:textId="77777777" w:rsidR="001F0ADB" w:rsidRPr="00B24A76" w:rsidRDefault="001F0ADB" w:rsidP="001F0ADB">
      <w:pPr>
        <w:spacing w:after="0" w:line="276" w:lineRule="auto"/>
        <w:jc w:val="center"/>
        <w:rPr>
          <w:rFonts w:ascii="Calibri" w:eastAsia="Calibri" w:hAnsi="Calibri" w:cs="Times New Roman"/>
          <w:b/>
          <w:bCs/>
          <w:sz w:val="22"/>
          <w:lang w:val="en-US"/>
        </w:rPr>
      </w:pPr>
      <w:r w:rsidRPr="00B24A76">
        <w:rPr>
          <w:rFonts w:ascii="GHEA Grapalat" w:eastAsia="Calibri" w:hAnsi="GHEA Grapalat" w:cs="Times New Roman"/>
          <w:b/>
          <w:bCs/>
          <w:sz w:val="24"/>
          <w:szCs w:val="24"/>
          <w:lang w:val="en-US"/>
        </w:rPr>
        <w:t>Ո Ր Ո Շ ՈՒ Մ</w:t>
      </w:r>
    </w:p>
    <w:p w14:paraId="2CA8F51E" w14:textId="77777777" w:rsidR="001F0ADB" w:rsidRPr="00B24A76" w:rsidRDefault="001F0ADB" w:rsidP="001F0ADB">
      <w:pPr>
        <w:spacing w:after="0" w:line="276" w:lineRule="auto"/>
        <w:jc w:val="center"/>
        <w:rPr>
          <w:rFonts w:ascii="GHEA Grapalat" w:eastAsia="Calibri" w:hAnsi="GHEA Grapalat" w:cs="Times New Roman"/>
          <w:b/>
          <w:bCs/>
          <w:sz w:val="24"/>
          <w:szCs w:val="24"/>
          <w:lang w:val="en-US"/>
        </w:rPr>
      </w:pPr>
    </w:p>
    <w:p w14:paraId="68D044D5" w14:textId="08A98B78" w:rsidR="001F0ADB" w:rsidRPr="00B24A76" w:rsidRDefault="001F0ADB" w:rsidP="001F0ADB">
      <w:pPr>
        <w:spacing w:after="0" w:line="276" w:lineRule="auto"/>
        <w:jc w:val="center"/>
        <w:rPr>
          <w:rFonts w:ascii="Calibri" w:eastAsia="Calibri" w:hAnsi="Calibri" w:cs="Times New Roman"/>
          <w:sz w:val="22"/>
          <w:lang w:val="en-US"/>
        </w:rPr>
      </w:pPr>
      <w:r w:rsidRPr="00B24A76">
        <w:rPr>
          <w:rFonts w:ascii="GHEA Grapalat" w:eastAsia="Calibri" w:hAnsi="GHEA Grapalat" w:cs="Calibri"/>
          <w:color w:val="000000"/>
          <w:sz w:val="24"/>
          <w:szCs w:val="24"/>
          <w:lang w:val="en-US"/>
        </w:rPr>
        <w:t>«</w:t>
      </w:r>
      <w:r w:rsidRPr="00B24A76">
        <w:rPr>
          <w:rFonts w:ascii="GHEA Grapalat" w:eastAsia="Calibri" w:hAnsi="GHEA Grapalat" w:cs="Times New Roman"/>
          <w:color w:val="000000"/>
          <w:sz w:val="24"/>
          <w:szCs w:val="24"/>
          <w:lang w:val="en-US"/>
        </w:rPr>
        <w:t>___</w:t>
      </w:r>
      <w:r w:rsidRPr="00B24A76">
        <w:rPr>
          <w:rFonts w:ascii="GHEA Grapalat" w:eastAsia="Calibri" w:hAnsi="GHEA Grapalat" w:cs="Calibri"/>
          <w:color w:val="000000"/>
          <w:sz w:val="24"/>
          <w:szCs w:val="24"/>
          <w:lang w:val="en-US"/>
        </w:rPr>
        <w:t xml:space="preserve">»_____________ </w:t>
      </w:r>
      <w:r w:rsidRPr="00B24A76">
        <w:rPr>
          <w:rFonts w:ascii="GHEA Grapalat" w:eastAsia="Calibri" w:hAnsi="GHEA Grapalat" w:cs="Times New Roman"/>
          <w:b/>
          <w:bCs/>
          <w:sz w:val="24"/>
          <w:szCs w:val="24"/>
          <w:lang w:val="en-US"/>
        </w:rPr>
        <w:t xml:space="preserve">2024 </w:t>
      </w:r>
      <w:proofErr w:type="spellStart"/>
      <w:r w:rsidRPr="00B24A76">
        <w:rPr>
          <w:rFonts w:ascii="GHEA Grapalat" w:eastAsia="Calibri" w:hAnsi="GHEA Grapalat" w:cs="Times New Roman"/>
          <w:b/>
          <w:bCs/>
          <w:sz w:val="24"/>
          <w:szCs w:val="24"/>
          <w:lang w:val="en-US"/>
        </w:rPr>
        <w:t>թվականի</w:t>
      </w:r>
      <w:proofErr w:type="spellEnd"/>
      <w:r w:rsidRPr="00B24A76">
        <w:rPr>
          <w:rFonts w:ascii="GHEA Grapalat" w:eastAsia="Calibri" w:hAnsi="GHEA Grapalat" w:cs="Times New Roman"/>
          <w:b/>
          <w:bCs/>
          <w:sz w:val="24"/>
          <w:szCs w:val="24"/>
          <w:lang w:val="en-US"/>
        </w:rPr>
        <w:t xml:space="preserve"> </w:t>
      </w:r>
      <w:r w:rsidRPr="00B24A76">
        <w:rPr>
          <w:rFonts w:ascii="GHEA Grapalat" w:eastAsia="Calibri" w:hAnsi="GHEA Grapalat" w:cs="Times New Roman"/>
          <w:b/>
          <w:bCs/>
          <w:sz w:val="24"/>
          <w:szCs w:val="24"/>
          <w:lang w:val="hy-AM"/>
        </w:rPr>
        <w:t xml:space="preserve">   </w:t>
      </w:r>
      <w:r w:rsidRPr="00B24A76">
        <w:rPr>
          <w:rFonts w:ascii="GHEA Grapalat" w:eastAsia="Calibri" w:hAnsi="GHEA Grapalat" w:cs="Times New Roman"/>
          <w:b/>
          <w:bCs/>
          <w:sz w:val="24"/>
          <w:szCs w:val="24"/>
          <w:lang w:val="en-US"/>
        </w:rPr>
        <w:t xml:space="preserve">N </w:t>
      </w:r>
      <w:r w:rsidR="00225CAD">
        <w:rPr>
          <w:rFonts w:ascii="GHEA Grapalat" w:eastAsia="Calibri" w:hAnsi="GHEA Grapalat" w:cs="Times New Roman"/>
          <w:b/>
          <w:bCs/>
          <w:sz w:val="24"/>
          <w:szCs w:val="24"/>
          <w:lang w:val="en-US"/>
        </w:rPr>
        <w:t xml:space="preserve">    </w:t>
      </w:r>
      <w:r w:rsidRPr="00B24A76">
        <w:rPr>
          <w:rFonts w:ascii="GHEA Grapalat" w:eastAsia="Calibri" w:hAnsi="GHEA Grapalat" w:cs="Times New Roman"/>
          <w:b/>
          <w:bCs/>
          <w:sz w:val="24"/>
          <w:szCs w:val="24"/>
          <w:lang w:val="en-US"/>
        </w:rPr>
        <w:t xml:space="preserve">- Ն </w:t>
      </w:r>
    </w:p>
    <w:p w14:paraId="18ED7D6B" w14:textId="77777777" w:rsidR="001F0ADB" w:rsidRPr="00CA360D" w:rsidRDefault="001F0ADB" w:rsidP="001F0ADB">
      <w:pPr>
        <w:shd w:val="clear" w:color="auto" w:fill="FFFFFF"/>
        <w:spacing w:after="225"/>
        <w:jc w:val="center"/>
        <w:textAlignment w:val="baseline"/>
        <w:rPr>
          <w:rFonts w:ascii="GHEA Grapalat" w:hAnsi="GHEA Grapalat" w:cs="Times New Roman"/>
          <w:sz w:val="24"/>
          <w:szCs w:val="24"/>
          <w:lang w:val="en-US"/>
        </w:rPr>
      </w:pPr>
    </w:p>
    <w:p w14:paraId="69F123C5" w14:textId="77777777" w:rsidR="001F0ADB" w:rsidRPr="00CA360D" w:rsidRDefault="001F0ADB" w:rsidP="001F0ADB">
      <w:pPr>
        <w:shd w:val="clear" w:color="auto" w:fill="FFFFFF"/>
        <w:spacing w:after="0" w:line="276" w:lineRule="auto"/>
        <w:jc w:val="center"/>
        <w:textAlignment w:val="baseline"/>
        <w:rPr>
          <w:rFonts w:ascii="GHEA Grapalat" w:hAnsi="GHEA Grapalat" w:cs="Times New Roman"/>
          <w:sz w:val="24"/>
          <w:szCs w:val="24"/>
          <w:lang w:val="en-US"/>
        </w:rPr>
      </w:pPr>
      <w:r w:rsidRPr="00CA360D">
        <w:rPr>
          <w:rFonts w:ascii="GHEA Grapalat" w:hAnsi="GHEA Grapalat" w:cs="Times New Roman"/>
          <w:b/>
          <w:bCs/>
          <w:sz w:val="24"/>
          <w:szCs w:val="24"/>
          <w:bdr w:val="none" w:sz="0" w:space="0" w:color="auto" w:frame="1"/>
          <w:lang w:val="en-US"/>
        </w:rPr>
        <w:t>ՀԱՅԱՍՏԱՆԻ ՀԱՆՐԱՊԵՏՈՒԹՅԱՆ ԿԱՌԱՎԱՐՈՒԹՅԱՆ 2003 ԹՎԱԿԱՆԻ ՀՈՒՆՎԱՐԻ 23-Ի N 175-Ն ՈՐՈՇՄԱՆ ՄԵՋ ՓՈՓՈԽՈՒԹՅՈՒՆ ԿԱՏԱՐԵԼՈՒ ՄԱՍԻՆ</w:t>
      </w:r>
    </w:p>
    <w:p w14:paraId="62F63BB8" w14:textId="77777777" w:rsidR="001F0ADB" w:rsidRPr="00CA360D" w:rsidRDefault="001F0ADB" w:rsidP="001F0ADB">
      <w:pPr>
        <w:shd w:val="clear" w:color="auto" w:fill="FFFFFF"/>
        <w:spacing w:after="225" w:line="360" w:lineRule="auto"/>
        <w:jc w:val="both"/>
        <w:textAlignment w:val="baseline"/>
        <w:rPr>
          <w:rFonts w:ascii="GHEA Grapalat" w:hAnsi="GHEA Grapalat" w:cs="Times New Roman"/>
          <w:sz w:val="24"/>
          <w:szCs w:val="24"/>
          <w:lang w:val="en-US"/>
        </w:rPr>
      </w:pPr>
      <w:r w:rsidRPr="00CA360D">
        <w:rPr>
          <w:rFonts w:ascii="GHEA Grapalat" w:hAnsi="GHEA Grapalat" w:cs="Times New Roman"/>
          <w:sz w:val="24"/>
          <w:szCs w:val="24"/>
          <w:lang w:val="en-US"/>
        </w:rPr>
        <w:t> </w:t>
      </w:r>
    </w:p>
    <w:p w14:paraId="1B5DE50D" w14:textId="77777777" w:rsidR="001F0ADB" w:rsidRPr="00B24A76" w:rsidRDefault="001F0ADB" w:rsidP="00122D66">
      <w:pPr>
        <w:spacing w:after="0" w:line="360" w:lineRule="auto"/>
        <w:ind w:firstLine="284"/>
        <w:jc w:val="both"/>
        <w:rPr>
          <w:rFonts w:ascii="GHEA Grapalat" w:eastAsia="Calibri" w:hAnsi="GHEA Grapalat" w:cs="Times New Roman"/>
          <w:sz w:val="24"/>
          <w:szCs w:val="24"/>
          <w:lang w:val="hy-AM"/>
        </w:rPr>
      </w:pPr>
      <w:bookmarkStart w:id="0" w:name="_Hlk182819709"/>
      <w:r w:rsidRPr="00B24A76">
        <w:rPr>
          <w:rFonts w:ascii="GHEA Grapalat" w:eastAsia="Calibri" w:hAnsi="GHEA Grapalat" w:cs="Times New Roman"/>
          <w:sz w:val="24"/>
          <w:szCs w:val="24"/>
          <w:lang w:val="hy-AM"/>
        </w:rPr>
        <w:t>«Նորմատիվ իրավական ակտերի մասին» օրենքի 33</w:t>
      </w:r>
      <w:r w:rsidRPr="00B24A76">
        <w:rPr>
          <w:rFonts w:ascii="GHEA Grapalat" w:eastAsia="Calibri" w:hAnsi="GHEA Grapalat" w:cs="Times New Roman"/>
          <w:sz w:val="24"/>
          <w:szCs w:val="24"/>
          <w:lang w:val="hy-AM"/>
        </w:rPr>
        <w:noBreakHyphen/>
        <w:t>րդ և 34-րդ հոդվածների համաձայն՝ Հայաստանի Հանրապետության կառավարությունը</w:t>
      </w:r>
      <w:r w:rsidRPr="00B24A76">
        <w:rPr>
          <w:rFonts w:ascii="GHEA Grapalat" w:eastAsia="Calibri" w:hAnsi="GHEA Grapalat" w:cs="Calibri"/>
          <w:sz w:val="24"/>
          <w:szCs w:val="24"/>
          <w:lang w:val="hy-AM"/>
        </w:rPr>
        <w:t xml:space="preserve"> </w:t>
      </w:r>
      <w:r w:rsidRPr="00B24A76">
        <w:rPr>
          <w:rFonts w:ascii="GHEA Grapalat" w:eastAsia="Calibri" w:hAnsi="GHEA Grapalat" w:cs="Times New Roman"/>
          <w:b/>
          <w:bCs/>
          <w:i/>
          <w:iCs/>
          <w:sz w:val="24"/>
          <w:szCs w:val="24"/>
          <w:lang w:val="hy-AM"/>
        </w:rPr>
        <w:t>որոշում է.</w:t>
      </w:r>
    </w:p>
    <w:bookmarkEnd w:id="0"/>
    <w:p w14:paraId="7C28EA14" w14:textId="7AE56EEF" w:rsidR="001F0ADB" w:rsidRPr="00B24A76" w:rsidRDefault="001F0ADB" w:rsidP="00122D66">
      <w:pPr>
        <w:shd w:val="clear" w:color="auto" w:fill="FFFFFF"/>
        <w:spacing w:after="0" w:line="360" w:lineRule="auto"/>
        <w:ind w:firstLine="284"/>
        <w:jc w:val="both"/>
        <w:textAlignment w:val="baseline"/>
        <w:rPr>
          <w:rFonts w:ascii="GHEA Grapalat" w:hAnsi="GHEA Grapalat" w:cs="Times New Roman"/>
          <w:strike/>
          <w:sz w:val="24"/>
          <w:szCs w:val="24"/>
          <w:lang w:val="hy-AM"/>
        </w:rPr>
      </w:pPr>
      <w:r w:rsidRPr="00B24A76">
        <w:rPr>
          <w:rFonts w:ascii="GHEA Grapalat" w:hAnsi="GHEA Grapalat" w:cs="Times New Roman"/>
          <w:sz w:val="24"/>
          <w:szCs w:val="24"/>
          <w:lang w:val="hy-AM"/>
        </w:rPr>
        <w:t>1</w:t>
      </w:r>
      <w:r w:rsidRPr="00B24A76">
        <w:rPr>
          <w:rFonts w:ascii="Adobe Caslon Pro" w:hAnsi="Adobe Caslon Pro" w:cs="Adobe Caslon Pro"/>
          <w:sz w:val="24"/>
          <w:szCs w:val="24"/>
          <w:lang w:val="hy-AM"/>
        </w:rPr>
        <w:t>․</w:t>
      </w:r>
      <w:r w:rsidRPr="00B24A76">
        <w:rPr>
          <w:rFonts w:ascii="GHEA Grapalat" w:hAnsi="GHEA Grapalat" w:cs="Times New Roman"/>
          <w:sz w:val="24"/>
          <w:szCs w:val="24"/>
          <w:lang w:val="hy-AM"/>
        </w:rPr>
        <w:t xml:space="preserve"> Հայաստանի</w:t>
      </w:r>
      <w:r w:rsidR="00D84B7E">
        <w:rPr>
          <w:rFonts w:ascii="GHEA Grapalat" w:hAnsi="GHEA Grapalat" w:cs="Times New Roman"/>
          <w:sz w:val="24"/>
          <w:szCs w:val="24"/>
          <w:lang w:val="hy-AM"/>
        </w:rPr>
        <w:t xml:space="preserve"> </w:t>
      </w:r>
      <w:r w:rsidRPr="00B24A76">
        <w:rPr>
          <w:rFonts w:ascii="GHEA Grapalat" w:hAnsi="GHEA Grapalat" w:cs="Times New Roman"/>
          <w:sz w:val="24"/>
          <w:szCs w:val="24"/>
          <w:lang w:val="hy-AM"/>
        </w:rPr>
        <w:t>Հանրապետության</w:t>
      </w:r>
      <w:r w:rsidR="00D84B7E">
        <w:rPr>
          <w:rFonts w:ascii="GHEA Grapalat" w:hAnsi="GHEA Grapalat" w:cs="Times New Roman"/>
          <w:sz w:val="24"/>
          <w:szCs w:val="24"/>
          <w:lang w:val="hy-AM"/>
        </w:rPr>
        <w:t xml:space="preserve"> </w:t>
      </w:r>
      <w:r w:rsidRPr="00B24A76">
        <w:rPr>
          <w:rFonts w:ascii="GHEA Grapalat" w:hAnsi="GHEA Grapalat" w:cs="Times New Roman"/>
          <w:sz w:val="24"/>
          <w:szCs w:val="24"/>
          <w:lang w:val="hy-AM"/>
        </w:rPr>
        <w:t>կառավարության</w:t>
      </w:r>
      <w:r w:rsidR="00D84B7E">
        <w:rPr>
          <w:rFonts w:ascii="GHEA Grapalat" w:hAnsi="GHEA Grapalat" w:cs="Times New Roman"/>
          <w:sz w:val="24"/>
          <w:szCs w:val="24"/>
          <w:lang w:val="hy-AM"/>
        </w:rPr>
        <w:t xml:space="preserve"> </w:t>
      </w:r>
      <w:r w:rsidRPr="00B24A76">
        <w:rPr>
          <w:rFonts w:ascii="GHEA Grapalat" w:hAnsi="GHEA Grapalat" w:cs="Times New Roman"/>
          <w:sz w:val="24"/>
          <w:szCs w:val="24"/>
          <w:lang w:val="hy-AM"/>
        </w:rPr>
        <w:t>2003</w:t>
      </w:r>
      <w:r w:rsidR="00D84B7E">
        <w:rPr>
          <w:rFonts w:ascii="GHEA Grapalat" w:hAnsi="GHEA Grapalat" w:cs="Times New Roman"/>
          <w:sz w:val="24"/>
          <w:szCs w:val="24"/>
          <w:lang w:val="hy-AM"/>
        </w:rPr>
        <w:t xml:space="preserve"> </w:t>
      </w:r>
      <w:r w:rsidRPr="00B24A76">
        <w:rPr>
          <w:rFonts w:ascii="GHEA Grapalat" w:hAnsi="GHEA Grapalat" w:cs="Times New Roman"/>
          <w:sz w:val="24"/>
          <w:szCs w:val="24"/>
          <w:lang w:val="hy-AM"/>
        </w:rPr>
        <w:t>թվականի հունվարի</w:t>
      </w:r>
      <w:r w:rsidR="00D84B7E">
        <w:rPr>
          <w:rFonts w:ascii="GHEA Grapalat" w:hAnsi="GHEA Grapalat" w:cs="Times New Roman"/>
          <w:sz w:val="24"/>
          <w:szCs w:val="24"/>
          <w:lang w:val="hy-AM"/>
        </w:rPr>
        <w:t xml:space="preserve"> </w:t>
      </w:r>
      <w:r w:rsidRPr="00B24A76">
        <w:rPr>
          <w:rFonts w:ascii="GHEA Grapalat" w:hAnsi="GHEA Grapalat" w:cs="Times New Roman"/>
          <w:sz w:val="24"/>
          <w:szCs w:val="24"/>
          <w:lang w:val="hy-AM"/>
        </w:rPr>
        <w:t>23-ի</w:t>
      </w:r>
      <w:r w:rsidR="00D84B7E">
        <w:rPr>
          <w:rFonts w:ascii="GHEA Grapalat" w:hAnsi="GHEA Grapalat" w:cs="Times New Roman"/>
          <w:sz w:val="24"/>
          <w:szCs w:val="24"/>
          <w:lang w:val="hy-AM"/>
        </w:rPr>
        <w:t xml:space="preserve"> </w:t>
      </w:r>
      <w:r w:rsidRPr="00B24A76">
        <w:rPr>
          <w:rFonts w:ascii="GHEA Grapalat" w:hAnsi="GHEA Grapalat" w:cs="Times New Roman"/>
          <w:sz w:val="24"/>
          <w:szCs w:val="24"/>
          <w:lang w:val="hy-AM"/>
        </w:rPr>
        <w:t>«Ոստիկանության</w:t>
      </w:r>
      <w:r w:rsidR="00D84B7E">
        <w:rPr>
          <w:rFonts w:ascii="GHEA Grapalat" w:hAnsi="GHEA Grapalat" w:cs="Times New Roman"/>
          <w:sz w:val="24"/>
          <w:szCs w:val="24"/>
          <w:lang w:val="hy-AM"/>
        </w:rPr>
        <w:t xml:space="preserve"> </w:t>
      </w:r>
      <w:r w:rsidRPr="00B24A76">
        <w:rPr>
          <w:rFonts w:ascii="GHEA Grapalat" w:hAnsi="GHEA Grapalat" w:cs="Times New Roman"/>
          <w:sz w:val="24"/>
          <w:szCs w:val="24"/>
          <w:lang w:val="hy-AM"/>
        </w:rPr>
        <w:t>ծառայողին ներկայացվող</w:t>
      </w:r>
      <w:r w:rsidRPr="00B24A76">
        <w:rPr>
          <w:rFonts w:ascii="Calibri" w:hAnsi="Calibri" w:cs="Calibri"/>
          <w:sz w:val="24"/>
          <w:szCs w:val="24"/>
          <w:lang w:val="hy-AM"/>
        </w:rPr>
        <w:t xml:space="preserve"> </w:t>
      </w:r>
      <w:r w:rsidRPr="00B24A76">
        <w:rPr>
          <w:rFonts w:ascii="GHEA Grapalat" w:hAnsi="GHEA Grapalat" w:cs="Times New Roman"/>
          <w:sz w:val="24"/>
          <w:szCs w:val="24"/>
          <w:lang w:val="hy-AM"/>
        </w:rPr>
        <w:t>ֆիզիկական</w:t>
      </w:r>
      <w:r w:rsidR="00D84B7E">
        <w:rPr>
          <w:rFonts w:ascii="GHEA Grapalat" w:hAnsi="GHEA Grapalat" w:cs="Times New Roman"/>
          <w:sz w:val="24"/>
          <w:szCs w:val="24"/>
          <w:lang w:val="hy-AM"/>
        </w:rPr>
        <w:t xml:space="preserve"> </w:t>
      </w:r>
      <w:r w:rsidRPr="00B24A76">
        <w:rPr>
          <w:rFonts w:ascii="GHEA Grapalat" w:hAnsi="GHEA Grapalat" w:cs="Times New Roman"/>
          <w:sz w:val="24"/>
          <w:szCs w:val="24"/>
          <w:lang w:val="hy-AM"/>
        </w:rPr>
        <w:t>պատրաստականության,</w:t>
      </w:r>
      <w:r w:rsidR="00D84B7E">
        <w:rPr>
          <w:rFonts w:ascii="GHEA Grapalat" w:hAnsi="GHEA Grapalat" w:cs="Times New Roman"/>
          <w:sz w:val="24"/>
          <w:szCs w:val="24"/>
          <w:lang w:val="hy-AM"/>
        </w:rPr>
        <w:t xml:space="preserve"> </w:t>
      </w:r>
      <w:r w:rsidRPr="00B24A76">
        <w:rPr>
          <w:rFonts w:ascii="GHEA Grapalat" w:hAnsi="GHEA Grapalat" w:cs="Times New Roman"/>
          <w:sz w:val="24"/>
          <w:szCs w:val="24"/>
          <w:lang w:val="hy-AM"/>
        </w:rPr>
        <w:t>առողջական վիճակի հետ կապված պահանջները սահմանելու մասին»</w:t>
      </w:r>
      <w:r w:rsidR="00D84B7E">
        <w:rPr>
          <w:rFonts w:ascii="GHEA Grapalat" w:hAnsi="GHEA Grapalat" w:cs="Times New Roman"/>
          <w:sz w:val="24"/>
          <w:szCs w:val="24"/>
          <w:lang w:val="hy-AM"/>
        </w:rPr>
        <w:t xml:space="preserve"> </w:t>
      </w:r>
      <w:r w:rsidRPr="00B24A76">
        <w:rPr>
          <w:rFonts w:ascii="GHEA Grapalat" w:hAnsi="GHEA Grapalat" w:cs="Times New Roman"/>
          <w:sz w:val="24"/>
          <w:szCs w:val="24"/>
          <w:lang w:val="hy-AM"/>
        </w:rPr>
        <w:t>N 175-Ն որոշմամբ սահմանված N 2 հավելվածը շարադրել նոր խմբագրությամբ՝ համաձայն հավելվածի:</w:t>
      </w:r>
    </w:p>
    <w:p w14:paraId="48A8F09C" w14:textId="77777777" w:rsidR="001F0ADB" w:rsidRPr="00132866" w:rsidRDefault="001F0ADB" w:rsidP="00122D66">
      <w:pPr>
        <w:shd w:val="clear" w:color="auto" w:fill="FFFFFF"/>
        <w:spacing w:after="225" w:line="360" w:lineRule="auto"/>
        <w:ind w:firstLine="284"/>
        <w:jc w:val="both"/>
        <w:textAlignment w:val="baseline"/>
        <w:rPr>
          <w:rFonts w:ascii="GHEA Grapalat" w:hAnsi="GHEA Grapalat" w:cs="Times New Roman"/>
          <w:sz w:val="24"/>
          <w:szCs w:val="24"/>
          <w:lang w:val="hy-AM"/>
        </w:rPr>
      </w:pPr>
      <w:r w:rsidRPr="00132866">
        <w:rPr>
          <w:rFonts w:ascii="GHEA Grapalat" w:hAnsi="GHEA Grapalat" w:cs="Times New Roman"/>
          <w:sz w:val="24"/>
          <w:szCs w:val="24"/>
          <w:lang w:val="hy-AM"/>
        </w:rPr>
        <w:t>2</w:t>
      </w:r>
      <w:r w:rsidRPr="00132866">
        <w:rPr>
          <w:rFonts w:ascii="Adobe Caslon Pro" w:hAnsi="Adobe Caslon Pro" w:cs="Adobe Caslon Pro"/>
          <w:sz w:val="24"/>
          <w:szCs w:val="24"/>
          <w:lang w:val="hy-AM"/>
        </w:rPr>
        <w:t>․</w:t>
      </w:r>
      <w:r w:rsidRPr="00132866">
        <w:rPr>
          <w:rFonts w:ascii="GHEA Grapalat" w:hAnsi="GHEA Grapalat" w:cs="Times New Roman"/>
          <w:sz w:val="24"/>
          <w:szCs w:val="24"/>
          <w:lang w:val="hy-AM"/>
        </w:rPr>
        <w:t xml:space="preserve"> Սույն որոշումն ուժի մեջ է մտնում պաշտոնական հրապարակմանը հաջորդող օրվանից:</w:t>
      </w:r>
    </w:p>
    <w:p w14:paraId="14236784" w14:textId="77777777" w:rsidR="001F0ADB" w:rsidRPr="00132866" w:rsidRDefault="001F0ADB" w:rsidP="001F0ADB">
      <w:pPr>
        <w:shd w:val="clear" w:color="auto" w:fill="FFFFFF"/>
        <w:spacing w:after="225" w:line="360" w:lineRule="auto"/>
        <w:jc w:val="both"/>
        <w:textAlignment w:val="baseline"/>
        <w:rPr>
          <w:rFonts w:ascii="GHEA Grapalat" w:hAnsi="GHEA Grapalat" w:cs="Times New Roman"/>
          <w:sz w:val="24"/>
          <w:szCs w:val="24"/>
          <w:lang w:val="hy-AM"/>
        </w:rPr>
      </w:pPr>
      <w:r w:rsidRPr="00132866">
        <w:rPr>
          <w:rFonts w:ascii="GHEA Grapalat" w:hAnsi="GHEA Grapalat" w:cs="Times New Roman"/>
          <w:sz w:val="24"/>
          <w:szCs w:val="24"/>
          <w:lang w:val="hy-AM"/>
        </w:rPr>
        <w:br/>
      </w:r>
    </w:p>
    <w:p w14:paraId="294D92E4" w14:textId="30272618" w:rsidR="00F1381E" w:rsidRPr="00F1381E" w:rsidRDefault="00F1381E" w:rsidP="00F1381E">
      <w:pPr>
        <w:shd w:val="clear" w:color="auto" w:fill="FFFFFF"/>
        <w:spacing w:after="0" w:line="276" w:lineRule="auto"/>
        <w:jc w:val="both"/>
        <w:textAlignment w:val="baseline"/>
        <w:rPr>
          <w:rFonts w:ascii="GHEA Grapalat" w:hAnsi="GHEA Grapalat" w:cs="Times New Roman"/>
          <w:sz w:val="24"/>
          <w:szCs w:val="24"/>
          <w:lang w:val="hy-AM"/>
        </w:rPr>
      </w:pPr>
      <w:r w:rsidRPr="00F1381E">
        <w:rPr>
          <w:rFonts w:ascii="GHEA Grapalat" w:eastAsia="Times New Roman" w:hAnsi="GHEA Grapalat" w:cs="Times New Roman"/>
          <w:b/>
          <w:color w:val="000000"/>
          <w:sz w:val="24"/>
          <w:szCs w:val="24"/>
          <w:lang w:val="hy-AM" w:eastAsia="ru-RU"/>
        </w:rPr>
        <w:t>Հայաստանի Հանրապետության</w:t>
      </w:r>
      <w:r w:rsidRPr="00F1381E">
        <w:rPr>
          <w:rFonts w:ascii="GHEA Grapalat" w:eastAsia="Times New Roman" w:hAnsi="GHEA Grapalat" w:cs="Times New Roman"/>
          <w:b/>
          <w:color w:val="000000"/>
          <w:sz w:val="24"/>
          <w:szCs w:val="24"/>
          <w:lang w:val="hy-AM" w:eastAsia="ru-RU"/>
        </w:rPr>
        <w:tab/>
      </w:r>
    </w:p>
    <w:p w14:paraId="20090D3F" w14:textId="149923C2" w:rsidR="00F1381E" w:rsidRPr="00F1381E" w:rsidRDefault="00F1381E" w:rsidP="00F1381E">
      <w:pPr>
        <w:shd w:val="clear" w:color="auto" w:fill="FFFFFF"/>
        <w:spacing w:after="0" w:line="276" w:lineRule="auto"/>
        <w:ind w:left="-567"/>
        <w:rPr>
          <w:rFonts w:ascii="GHEA Grapalat" w:eastAsia="Times New Roman" w:hAnsi="GHEA Grapalat" w:cs="GHEA Grapalat"/>
          <w:b/>
          <w:color w:val="000000"/>
          <w:sz w:val="24"/>
          <w:szCs w:val="24"/>
          <w:lang w:val="hy-AM" w:eastAsia="ru-RU"/>
        </w:rPr>
      </w:pPr>
      <w:r w:rsidRPr="00F1381E">
        <w:rPr>
          <w:rFonts w:ascii="GHEA Grapalat" w:eastAsia="Times New Roman" w:hAnsi="GHEA Grapalat" w:cs="Times New Roman"/>
          <w:b/>
          <w:color w:val="000000"/>
          <w:sz w:val="24"/>
          <w:szCs w:val="24"/>
          <w:lang w:val="hy-AM" w:eastAsia="ru-RU"/>
        </w:rPr>
        <w:t xml:space="preserve">                    </w:t>
      </w:r>
      <w:r>
        <w:rPr>
          <w:rFonts w:ascii="GHEA Grapalat" w:eastAsia="Times New Roman" w:hAnsi="GHEA Grapalat" w:cs="Times New Roman"/>
          <w:b/>
          <w:color w:val="000000"/>
          <w:sz w:val="24"/>
          <w:szCs w:val="24"/>
          <w:lang w:val="hy-AM" w:eastAsia="ru-RU"/>
        </w:rPr>
        <w:t>վ</w:t>
      </w:r>
      <w:r w:rsidRPr="00F1381E">
        <w:rPr>
          <w:rFonts w:ascii="GHEA Grapalat" w:eastAsia="Times New Roman" w:hAnsi="GHEA Grapalat" w:cs="Times New Roman"/>
          <w:b/>
          <w:color w:val="000000"/>
          <w:sz w:val="24"/>
          <w:szCs w:val="24"/>
          <w:lang w:val="hy-AM" w:eastAsia="ru-RU"/>
        </w:rPr>
        <w:t xml:space="preserve">արչապետ                                                                            </w:t>
      </w:r>
      <w:r w:rsidRPr="001D4624">
        <w:rPr>
          <w:rFonts w:ascii="GHEA Grapalat" w:eastAsia="Times New Roman" w:hAnsi="GHEA Grapalat" w:cs="Times New Roman"/>
          <w:b/>
          <w:color w:val="000000"/>
          <w:sz w:val="24"/>
          <w:szCs w:val="24"/>
          <w:lang w:val="hy-AM" w:eastAsia="ru-RU"/>
        </w:rPr>
        <w:t xml:space="preserve"> </w:t>
      </w:r>
      <w:r w:rsidRPr="00F1381E">
        <w:rPr>
          <w:rFonts w:ascii="GHEA Grapalat" w:eastAsia="Times New Roman" w:hAnsi="GHEA Grapalat" w:cs="Times New Roman"/>
          <w:b/>
          <w:color w:val="000000"/>
          <w:sz w:val="24"/>
          <w:szCs w:val="24"/>
          <w:lang w:val="hy-AM" w:eastAsia="ru-RU"/>
        </w:rPr>
        <w:t xml:space="preserve"> Ն</w:t>
      </w:r>
      <w:r w:rsidRPr="00F1381E">
        <w:rPr>
          <w:rFonts w:ascii="Cambria Math" w:eastAsia="Times New Roman" w:hAnsi="Cambria Math" w:cs="Cambria Math"/>
          <w:b/>
          <w:color w:val="000000"/>
          <w:sz w:val="24"/>
          <w:szCs w:val="24"/>
          <w:lang w:val="hy-AM" w:eastAsia="ru-RU"/>
        </w:rPr>
        <w:t xml:space="preserve">․ </w:t>
      </w:r>
      <w:r w:rsidRPr="00F1381E">
        <w:rPr>
          <w:rFonts w:ascii="GHEA Grapalat" w:eastAsia="Times New Roman" w:hAnsi="GHEA Grapalat" w:cs="GHEA Grapalat"/>
          <w:b/>
          <w:color w:val="000000"/>
          <w:sz w:val="24"/>
          <w:szCs w:val="24"/>
          <w:lang w:val="hy-AM" w:eastAsia="ru-RU"/>
        </w:rPr>
        <w:t>Փաշինյան</w:t>
      </w:r>
    </w:p>
    <w:p w14:paraId="46207437" w14:textId="3FB1AA45" w:rsidR="00F1381E" w:rsidRPr="00F1381E" w:rsidRDefault="00F1381E" w:rsidP="00F1381E">
      <w:pPr>
        <w:tabs>
          <w:tab w:val="left" w:pos="11340"/>
        </w:tabs>
        <w:spacing w:after="0" w:line="360" w:lineRule="auto"/>
        <w:ind w:right="-1"/>
        <w:jc w:val="right"/>
        <w:rPr>
          <w:rFonts w:ascii="GHEA Grapalat" w:eastAsia="Times New Roman" w:hAnsi="GHEA Grapalat" w:cs="Sylfaen"/>
          <w:b/>
          <w:sz w:val="24"/>
          <w:szCs w:val="24"/>
          <w:lang w:val="hy-AM" w:eastAsia="ru-RU"/>
        </w:rPr>
      </w:pPr>
      <w:r w:rsidRPr="00F1381E">
        <w:rPr>
          <w:rFonts w:ascii="GHEA Grapalat" w:eastAsia="Times New Roman" w:hAnsi="GHEA Grapalat" w:cs="GHEA Grapalat"/>
          <w:color w:val="000000"/>
          <w:sz w:val="24"/>
          <w:szCs w:val="24"/>
          <w:lang w:val="hy-AM" w:eastAsia="ru-RU"/>
        </w:rPr>
        <w:t xml:space="preserve">                                         </w:t>
      </w:r>
      <w:r w:rsidRPr="00F1381E">
        <w:rPr>
          <w:rFonts w:ascii="GHEA Grapalat" w:eastAsia="Times New Roman" w:hAnsi="GHEA Grapalat" w:cs="Sylfaen"/>
          <w:b/>
          <w:sz w:val="24"/>
          <w:szCs w:val="24"/>
          <w:lang w:val="hy-AM" w:eastAsia="ru-RU"/>
        </w:rPr>
        <w:t>«  »____________202</w:t>
      </w:r>
      <w:r w:rsidR="00725EB9">
        <w:rPr>
          <w:rFonts w:ascii="GHEA Grapalat" w:eastAsia="Times New Roman" w:hAnsi="GHEA Grapalat" w:cs="Sylfaen"/>
          <w:b/>
          <w:sz w:val="24"/>
          <w:szCs w:val="24"/>
          <w:lang w:val="hy-AM" w:eastAsia="ru-RU"/>
        </w:rPr>
        <w:t xml:space="preserve">4 </w:t>
      </w:r>
      <w:r w:rsidRPr="00F1381E">
        <w:rPr>
          <w:rFonts w:ascii="GHEA Grapalat" w:eastAsia="Times New Roman" w:hAnsi="GHEA Grapalat" w:cs="Sylfaen"/>
          <w:b/>
          <w:sz w:val="24"/>
          <w:szCs w:val="24"/>
          <w:lang w:val="hy-AM" w:eastAsia="ru-RU"/>
        </w:rPr>
        <w:t>թ.</w:t>
      </w:r>
    </w:p>
    <w:p w14:paraId="66172916" w14:textId="77777777" w:rsidR="00F1381E" w:rsidRPr="00F1381E" w:rsidRDefault="00F1381E" w:rsidP="00F1381E">
      <w:pPr>
        <w:tabs>
          <w:tab w:val="left" w:pos="11340"/>
        </w:tabs>
        <w:spacing w:after="0" w:line="360" w:lineRule="auto"/>
        <w:ind w:left="-567" w:right="-1" w:firstLine="567"/>
        <w:jc w:val="right"/>
        <w:rPr>
          <w:rFonts w:ascii="GHEA Grapalat" w:eastAsia="Times New Roman" w:hAnsi="GHEA Grapalat" w:cs="Sylfaen"/>
          <w:b/>
          <w:sz w:val="24"/>
          <w:szCs w:val="24"/>
          <w:lang w:val="hy-AM" w:eastAsia="ru-RU"/>
        </w:rPr>
      </w:pPr>
      <w:r w:rsidRPr="00F1381E">
        <w:rPr>
          <w:rFonts w:ascii="GHEA Grapalat" w:eastAsia="Times New Roman" w:hAnsi="GHEA Grapalat" w:cs="Sylfaen"/>
          <w:b/>
          <w:sz w:val="24"/>
          <w:szCs w:val="24"/>
          <w:lang w:val="hy-AM" w:eastAsia="ru-RU"/>
        </w:rPr>
        <w:t>ք</w:t>
      </w:r>
      <w:r w:rsidRPr="00F1381E">
        <w:rPr>
          <w:rFonts w:ascii="Cambria Math" w:eastAsia="Times New Roman" w:hAnsi="Cambria Math" w:cs="Cambria Math"/>
          <w:b/>
          <w:sz w:val="24"/>
          <w:szCs w:val="24"/>
          <w:lang w:val="hy-AM" w:eastAsia="ru-RU"/>
        </w:rPr>
        <w:t xml:space="preserve">․ </w:t>
      </w:r>
      <w:r w:rsidRPr="00F1381E">
        <w:rPr>
          <w:rFonts w:ascii="GHEA Grapalat" w:eastAsia="Times New Roman" w:hAnsi="GHEA Grapalat" w:cs="GHEA Grapalat"/>
          <w:b/>
          <w:sz w:val="24"/>
          <w:szCs w:val="24"/>
          <w:lang w:val="hy-AM" w:eastAsia="ru-RU"/>
        </w:rPr>
        <w:t>Երևա</w:t>
      </w:r>
      <w:r w:rsidRPr="00F1381E">
        <w:rPr>
          <w:rFonts w:ascii="GHEA Grapalat" w:eastAsia="Times New Roman" w:hAnsi="GHEA Grapalat" w:cs="Sylfaen"/>
          <w:b/>
          <w:sz w:val="24"/>
          <w:szCs w:val="24"/>
          <w:lang w:val="hy-AM" w:eastAsia="ru-RU"/>
        </w:rPr>
        <w:t>ն</w:t>
      </w:r>
    </w:p>
    <w:p w14:paraId="1702591B" w14:textId="77777777" w:rsidR="001F0ADB" w:rsidRPr="00132866" w:rsidRDefault="001F0ADB" w:rsidP="001F0ADB">
      <w:pPr>
        <w:shd w:val="clear" w:color="auto" w:fill="FFFFFF"/>
        <w:spacing w:after="225" w:line="360" w:lineRule="auto"/>
        <w:jc w:val="both"/>
        <w:textAlignment w:val="baseline"/>
        <w:rPr>
          <w:rFonts w:ascii="GHEA Grapalat" w:hAnsi="GHEA Grapalat" w:cs="Times New Roman"/>
          <w:sz w:val="24"/>
          <w:szCs w:val="24"/>
          <w:lang w:val="hy-AM"/>
        </w:rPr>
      </w:pPr>
    </w:p>
    <w:p w14:paraId="5021200C" w14:textId="77777777" w:rsidR="001F0ADB" w:rsidRPr="00132866" w:rsidRDefault="001F0ADB" w:rsidP="001F0ADB">
      <w:pPr>
        <w:shd w:val="clear" w:color="auto" w:fill="FFFFFF"/>
        <w:spacing w:after="225"/>
        <w:jc w:val="both"/>
        <w:textAlignment w:val="baseline"/>
        <w:rPr>
          <w:rFonts w:ascii="GHEA Grapalat" w:hAnsi="GHEA Grapalat" w:cs="Times New Roman"/>
          <w:sz w:val="24"/>
          <w:szCs w:val="24"/>
          <w:lang w:val="hy-AM"/>
        </w:rPr>
      </w:pPr>
    </w:p>
    <w:p w14:paraId="21D751E4" w14:textId="77777777" w:rsidR="001F0ADB" w:rsidRPr="00132866" w:rsidRDefault="001F0ADB" w:rsidP="001F0ADB">
      <w:pPr>
        <w:shd w:val="clear" w:color="auto" w:fill="FFFFFF"/>
        <w:spacing w:after="225"/>
        <w:jc w:val="both"/>
        <w:textAlignment w:val="baseline"/>
        <w:rPr>
          <w:rFonts w:ascii="GHEA Grapalat" w:hAnsi="GHEA Grapalat" w:cs="Times New Roman"/>
          <w:sz w:val="24"/>
          <w:szCs w:val="24"/>
          <w:lang w:val="hy-AM"/>
        </w:rPr>
      </w:pPr>
    </w:p>
    <w:p w14:paraId="5C6D5006" w14:textId="77777777" w:rsidR="001F0ADB" w:rsidRPr="00132866" w:rsidRDefault="001F0ADB" w:rsidP="001F0ADB">
      <w:pPr>
        <w:shd w:val="clear" w:color="auto" w:fill="FFFFFF"/>
        <w:spacing w:after="225"/>
        <w:jc w:val="both"/>
        <w:textAlignment w:val="baseline"/>
        <w:rPr>
          <w:rFonts w:ascii="GHEA Grapalat" w:hAnsi="GHEA Grapalat" w:cs="Times New Roman"/>
          <w:sz w:val="24"/>
          <w:szCs w:val="24"/>
          <w:lang w:val="hy-AM"/>
        </w:rPr>
      </w:pPr>
    </w:p>
    <w:p w14:paraId="103660E7" w14:textId="77777777" w:rsidR="001F0ADB" w:rsidRPr="00B24A76" w:rsidRDefault="001F0ADB" w:rsidP="001F0ADB">
      <w:pPr>
        <w:pStyle w:val="NormalWeb"/>
        <w:shd w:val="clear" w:color="auto" w:fill="FFFFFF"/>
        <w:spacing w:before="0" w:beforeAutospacing="0" w:after="0" w:afterAutospacing="0"/>
        <w:ind w:left="6300"/>
        <w:jc w:val="center"/>
        <w:rPr>
          <w:rFonts w:ascii="GHEA Grapalat" w:hAnsi="GHEA Grapalat"/>
          <w:b/>
          <w:bCs/>
          <w:lang w:val="hy-AM"/>
        </w:rPr>
      </w:pPr>
      <w:r w:rsidRPr="00B24A76">
        <w:rPr>
          <w:rStyle w:val="Strong"/>
          <w:rFonts w:ascii="GHEA Grapalat" w:hAnsi="GHEA Grapalat"/>
          <w:b w:val="0"/>
          <w:bCs w:val="0"/>
          <w:color w:val="000000"/>
          <w:lang w:val="hy-AM"/>
        </w:rPr>
        <w:lastRenderedPageBreak/>
        <w:t xml:space="preserve">                      </w:t>
      </w:r>
      <w:r w:rsidRPr="00B24A76">
        <w:rPr>
          <w:rStyle w:val="Strong"/>
          <w:rFonts w:ascii="GHEA Grapalat" w:hAnsi="GHEA Grapalat"/>
          <w:b w:val="0"/>
          <w:bCs w:val="0"/>
          <w:lang w:val="hy-AM"/>
        </w:rPr>
        <w:t>Հավելված</w:t>
      </w:r>
    </w:p>
    <w:p w14:paraId="11302BB4" w14:textId="77777777" w:rsidR="001F0ADB" w:rsidRPr="00B24A76" w:rsidRDefault="001F0ADB" w:rsidP="001F0ADB">
      <w:pPr>
        <w:pStyle w:val="NormalWeb"/>
        <w:shd w:val="clear" w:color="auto" w:fill="FFFFFF"/>
        <w:spacing w:before="0" w:beforeAutospacing="0" w:after="0" w:afterAutospacing="0"/>
        <w:jc w:val="right"/>
        <w:rPr>
          <w:rFonts w:ascii="GHEA Grapalat" w:hAnsi="GHEA Grapalat"/>
          <w:b/>
          <w:bCs/>
          <w:lang w:val="hy-AM"/>
        </w:rPr>
      </w:pPr>
      <w:r w:rsidRPr="00B24A76">
        <w:rPr>
          <w:rStyle w:val="Strong"/>
          <w:rFonts w:ascii="GHEA Grapalat" w:hAnsi="GHEA Grapalat"/>
          <w:b w:val="0"/>
          <w:bCs w:val="0"/>
          <w:lang w:val="hy-AM"/>
        </w:rPr>
        <w:t>ՀՀ կառավարության 2024 թվականի</w:t>
      </w:r>
    </w:p>
    <w:p w14:paraId="00094B32" w14:textId="77777777" w:rsidR="001F0ADB" w:rsidRPr="00B24A76" w:rsidRDefault="001F0ADB" w:rsidP="001F0ADB">
      <w:pPr>
        <w:pStyle w:val="NormalWeb"/>
        <w:shd w:val="clear" w:color="auto" w:fill="FFFFFF"/>
        <w:spacing w:before="0" w:beforeAutospacing="0" w:after="0" w:afterAutospacing="0"/>
        <w:jc w:val="right"/>
        <w:rPr>
          <w:rStyle w:val="Strong"/>
          <w:rFonts w:ascii="GHEA Grapalat" w:hAnsi="GHEA Grapalat"/>
          <w:b w:val="0"/>
          <w:bCs w:val="0"/>
          <w:lang w:val="hy-AM"/>
        </w:rPr>
      </w:pPr>
      <w:r w:rsidRPr="00B24A76">
        <w:rPr>
          <w:rStyle w:val="Strong"/>
          <w:rFonts w:ascii="GHEA Grapalat" w:hAnsi="GHEA Grapalat"/>
          <w:b w:val="0"/>
          <w:bCs w:val="0"/>
          <w:lang w:val="hy-AM"/>
        </w:rPr>
        <w:t xml:space="preserve">   ___________-ի «_____»  N ____ -Ն որոշման</w:t>
      </w:r>
    </w:p>
    <w:p w14:paraId="7F96767B" w14:textId="77777777" w:rsidR="001F0ADB" w:rsidRPr="00B24A76" w:rsidRDefault="001F0ADB" w:rsidP="001F0ADB">
      <w:pPr>
        <w:spacing w:line="259" w:lineRule="auto"/>
        <w:jc w:val="right"/>
        <w:rPr>
          <w:rStyle w:val="Strong"/>
          <w:rFonts w:ascii="GHEA Grapalat" w:hAnsi="GHEA Grapalat"/>
          <w:color w:val="000000"/>
          <w:sz w:val="24"/>
          <w:szCs w:val="24"/>
          <w:shd w:val="clear" w:color="auto" w:fill="FFFFFF"/>
          <w:lang w:val="hy-AM"/>
        </w:rPr>
      </w:pPr>
    </w:p>
    <w:p w14:paraId="4A4C4B2A" w14:textId="77777777" w:rsidR="001F0ADB" w:rsidRPr="00B24A76" w:rsidRDefault="001F0ADB" w:rsidP="001F0ADB">
      <w:pPr>
        <w:spacing w:line="259" w:lineRule="auto"/>
        <w:jc w:val="right"/>
        <w:rPr>
          <w:rFonts w:ascii="GHEA Grapalat" w:hAnsi="GHEA Grapalat"/>
          <w:b/>
          <w:bCs/>
          <w:color w:val="000000"/>
          <w:sz w:val="24"/>
          <w:szCs w:val="24"/>
          <w:shd w:val="clear" w:color="auto" w:fill="FFFFFF"/>
          <w:lang w:val="hy-AM"/>
        </w:rPr>
      </w:pPr>
      <w:r w:rsidRPr="00B24A76">
        <w:rPr>
          <w:rStyle w:val="Strong"/>
          <w:rFonts w:ascii="GHEA Grapalat" w:hAnsi="GHEA Grapalat"/>
          <w:b w:val="0"/>
          <w:bCs w:val="0"/>
          <w:color w:val="000000"/>
          <w:sz w:val="24"/>
          <w:szCs w:val="24"/>
          <w:shd w:val="clear" w:color="auto" w:fill="FFFFFF"/>
          <w:lang w:val="hy-AM"/>
        </w:rPr>
        <w:t>«Հավելված N 2</w:t>
      </w:r>
      <w:r w:rsidRPr="00B24A76">
        <w:rPr>
          <w:rFonts w:ascii="GHEA Grapalat" w:hAnsi="GHEA Grapalat"/>
          <w:b/>
          <w:bCs/>
          <w:color w:val="000000"/>
          <w:sz w:val="24"/>
          <w:szCs w:val="24"/>
          <w:shd w:val="clear" w:color="auto" w:fill="FFFFFF"/>
          <w:lang w:val="hy-AM"/>
        </w:rPr>
        <w:br/>
      </w:r>
      <w:r w:rsidRPr="00B24A76">
        <w:rPr>
          <w:rStyle w:val="Strong"/>
          <w:rFonts w:ascii="GHEA Grapalat" w:hAnsi="GHEA Grapalat"/>
          <w:b w:val="0"/>
          <w:bCs w:val="0"/>
          <w:color w:val="000000"/>
          <w:sz w:val="24"/>
          <w:szCs w:val="24"/>
          <w:shd w:val="clear" w:color="auto" w:fill="FFFFFF"/>
          <w:lang w:val="hy-AM"/>
        </w:rPr>
        <w:t>ՀՀ կառավարության 2003 թվականի</w:t>
      </w:r>
      <w:r w:rsidRPr="00B24A76">
        <w:rPr>
          <w:rFonts w:ascii="GHEA Grapalat" w:hAnsi="GHEA Grapalat"/>
          <w:b/>
          <w:bCs/>
          <w:color w:val="000000"/>
          <w:sz w:val="24"/>
          <w:szCs w:val="24"/>
          <w:shd w:val="clear" w:color="auto" w:fill="FFFFFF"/>
          <w:lang w:val="hy-AM"/>
        </w:rPr>
        <w:br/>
      </w:r>
      <w:r w:rsidRPr="00B24A76">
        <w:rPr>
          <w:rStyle w:val="Strong"/>
          <w:rFonts w:ascii="GHEA Grapalat" w:hAnsi="GHEA Grapalat"/>
          <w:b w:val="0"/>
          <w:bCs w:val="0"/>
          <w:color w:val="000000"/>
          <w:sz w:val="24"/>
          <w:szCs w:val="24"/>
          <w:shd w:val="clear" w:color="auto" w:fill="FFFFFF"/>
          <w:lang w:val="hy-AM"/>
        </w:rPr>
        <w:t>հունվարի</w:t>
      </w:r>
      <w:r>
        <w:rPr>
          <w:rStyle w:val="Strong"/>
          <w:rFonts w:ascii="Calibri" w:hAnsi="Calibri" w:cs="Calibri"/>
          <w:b w:val="0"/>
          <w:bCs w:val="0"/>
          <w:color w:val="000000"/>
          <w:sz w:val="24"/>
          <w:szCs w:val="24"/>
          <w:shd w:val="clear" w:color="auto" w:fill="FFFFFF"/>
          <w:lang w:val="hy-AM"/>
        </w:rPr>
        <w:t xml:space="preserve"> </w:t>
      </w:r>
      <w:r w:rsidRPr="00B24A76">
        <w:rPr>
          <w:rStyle w:val="Strong"/>
          <w:rFonts w:ascii="GHEA Grapalat" w:hAnsi="GHEA Grapalat"/>
          <w:b w:val="0"/>
          <w:bCs w:val="0"/>
          <w:color w:val="000000"/>
          <w:sz w:val="24"/>
          <w:szCs w:val="24"/>
          <w:shd w:val="clear" w:color="auto" w:fill="FFFFFF"/>
          <w:lang w:val="hy-AM"/>
        </w:rPr>
        <w:t>23-ի N 175-Ն որոշման</w:t>
      </w:r>
    </w:p>
    <w:p w14:paraId="72CBA73C" w14:textId="77777777" w:rsidR="00DC5E6E" w:rsidRDefault="00DC5E6E" w:rsidP="001F0ADB">
      <w:pPr>
        <w:shd w:val="clear" w:color="auto" w:fill="FFFFFF"/>
        <w:spacing w:after="225"/>
        <w:jc w:val="center"/>
        <w:textAlignment w:val="baseline"/>
        <w:rPr>
          <w:rFonts w:ascii="GHEA Grapalat" w:eastAsia="Times New Roman" w:hAnsi="GHEA Grapalat" w:cs="Times New Roman"/>
          <w:b/>
          <w:bCs/>
          <w:color w:val="000000"/>
          <w:sz w:val="24"/>
          <w:szCs w:val="24"/>
          <w:lang w:val="hy-AM"/>
        </w:rPr>
      </w:pPr>
    </w:p>
    <w:p w14:paraId="712D6E31" w14:textId="19BFEBF4" w:rsidR="00FA30EB" w:rsidRPr="001F0ADB" w:rsidRDefault="00FA30EB" w:rsidP="001F0ADB">
      <w:pPr>
        <w:shd w:val="clear" w:color="auto" w:fill="FFFFFF"/>
        <w:spacing w:after="225"/>
        <w:jc w:val="center"/>
        <w:textAlignment w:val="baseline"/>
        <w:rPr>
          <w:rFonts w:ascii="GHEA Grapalat" w:eastAsia="Times New Roman" w:hAnsi="GHEA Grapalat" w:cs="Times New Roman"/>
          <w:b/>
          <w:bCs/>
          <w:color w:val="000000"/>
          <w:sz w:val="24"/>
          <w:szCs w:val="24"/>
          <w:lang w:val="hy-AM"/>
        </w:rPr>
      </w:pPr>
      <w:r w:rsidRPr="001F0ADB">
        <w:rPr>
          <w:rFonts w:ascii="GHEA Grapalat" w:eastAsia="Times New Roman" w:hAnsi="GHEA Grapalat" w:cs="Times New Roman"/>
          <w:b/>
          <w:bCs/>
          <w:color w:val="000000"/>
          <w:sz w:val="24"/>
          <w:szCs w:val="24"/>
          <w:lang w:val="hy-AM"/>
        </w:rPr>
        <w:t>ՈՍՏԻԿԱՆՈՒԹՅԱՆ ԾԱՌԱՅՈՂԻՆ ՆԵՐԿԱՅԱՑՎՈՂ ԱՌՈՂՋԱԿԱՆ ՎԻՃԱԿԻ ՀԵՏ ԿԱՊՎԱԾ ՊԱՀԱՆՋՆԵՐԸ</w:t>
      </w:r>
    </w:p>
    <w:p w14:paraId="3DB3C0E7" w14:textId="6E1EFD35" w:rsidR="00FB57D7" w:rsidRPr="00FB57D7" w:rsidRDefault="00FB57D7" w:rsidP="00FB57D7">
      <w:pPr>
        <w:spacing w:after="0"/>
        <w:jc w:val="center"/>
        <w:rPr>
          <w:rFonts w:ascii="GHEA Grapalat" w:eastAsia="Times New Roman" w:hAnsi="GHEA Grapalat" w:cs="Arial"/>
          <w:b/>
          <w:bCs/>
          <w:sz w:val="24"/>
          <w:szCs w:val="24"/>
          <w:lang w:val="hy-AM" w:eastAsia="ru-RU"/>
        </w:rPr>
      </w:pPr>
      <w:r w:rsidRPr="00FB57D7">
        <w:rPr>
          <w:rFonts w:ascii="GHEA Grapalat" w:eastAsia="Times New Roman" w:hAnsi="GHEA Grapalat" w:cs="Arial"/>
          <w:b/>
          <w:bCs/>
          <w:sz w:val="24"/>
          <w:szCs w:val="24"/>
          <w:lang w:val="hy-AM" w:eastAsia="ru-RU"/>
        </w:rPr>
        <w:t>Գ Լ ՈՒ Խ</w:t>
      </w:r>
      <w:r w:rsidRPr="00FB57D7">
        <w:rPr>
          <w:rFonts w:ascii="Calibri" w:eastAsia="Times New Roman" w:hAnsi="Calibri" w:cs="Calibri"/>
          <w:b/>
          <w:bCs/>
          <w:sz w:val="24"/>
          <w:szCs w:val="24"/>
          <w:lang w:val="hy-AM" w:eastAsia="ru-RU"/>
        </w:rPr>
        <w:t> </w:t>
      </w:r>
      <w:r w:rsidRPr="00FB57D7">
        <w:rPr>
          <w:rFonts w:ascii="GHEA Grapalat" w:eastAsia="Times New Roman" w:hAnsi="GHEA Grapalat" w:cs="Arial"/>
          <w:b/>
          <w:bCs/>
          <w:sz w:val="24"/>
          <w:szCs w:val="24"/>
          <w:lang w:val="hy-AM" w:eastAsia="ru-RU"/>
        </w:rPr>
        <w:t xml:space="preserve"> </w:t>
      </w:r>
      <w:r>
        <w:rPr>
          <w:rFonts w:ascii="GHEA Grapalat" w:eastAsia="Times New Roman" w:hAnsi="GHEA Grapalat" w:cs="Arial"/>
          <w:b/>
          <w:bCs/>
          <w:sz w:val="24"/>
          <w:szCs w:val="24"/>
          <w:lang w:val="hy-AM" w:eastAsia="ru-RU"/>
        </w:rPr>
        <w:t>1</w:t>
      </w:r>
    </w:p>
    <w:p w14:paraId="17C2A6DF" w14:textId="2BD8F566" w:rsidR="002936D7" w:rsidRDefault="00FB57D7" w:rsidP="00FB57D7">
      <w:pPr>
        <w:shd w:val="clear" w:color="auto" w:fill="FFFFFF"/>
        <w:spacing w:after="0"/>
        <w:jc w:val="center"/>
        <w:rPr>
          <w:rFonts w:ascii="GHEA Grapalat" w:eastAsia="Times New Roman" w:hAnsi="GHEA Grapalat" w:cs="Arial"/>
          <w:sz w:val="24"/>
          <w:szCs w:val="24"/>
          <w:lang w:val="hy-AM" w:eastAsia="ru-RU"/>
        </w:rPr>
      </w:pPr>
      <w:r w:rsidRPr="001F0ADB">
        <w:rPr>
          <w:rFonts w:ascii="GHEA Grapalat" w:eastAsia="Times New Roman" w:hAnsi="GHEA Grapalat" w:cs="Times New Roman"/>
          <w:b/>
          <w:bCs/>
          <w:color w:val="000000"/>
          <w:sz w:val="24"/>
          <w:szCs w:val="24"/>
          <w:lang w:val="hy-AM"/>
        </w:rPr>
        <w:t>ՈՍՏԻԿԱՆՈՒԹՅԱՆ ԾԱՌԱՅՈՂԻՆ ՆԵՐԿԱՅԱՑՎՈՂ ԱՌՈՂՋԱԿԱՆ ՎԻՃԱԿԻ ՀԵՏ ԿԱՊՎԱԾ ՊԱՀԱՆՋՆԵՐ</w:t>
      </w:r>
      <w:r>
        <w:rPr>
          <w:rFonts w:ascii="GHEA Grapalat" w:eastAsia="Times New Roman" w:hAnsi="GHEA Grapalat" w:cs="Times New Roman"/>
          <w:b/>
          <w:bCs/>
          <w:color w:val="000000"/>
          <w:sz w:val="24"/>
          <w:szCs w:val="24"/>
          <w:lang w:val="hy-AM"/>
        </w:rPr>
        <w:t>Ի ԱՂՅՈՒՍԱԿ</w:t>
      </w:r>
    </w:p>
    <w:p w14:paraId="0C94A612" w14:textId="77777777" w:rsidR="00FB57D7" w:rsidRPr="001F0ADB" w:rsidRDefault="00FB57D7" w:rsidP="00041273">
      <w:pPr>
        <w:shd w:val="clear" w:color="auto" w:fill="FFFFFF"/>
        <w:spacing w:after="0"/>
        <w:rPr>
          <w:rFonts w:ascii="GHEA Grapalat" w:eastAsia="Times New Roman" w:hAnsi="GHEA Grapalat" w:cs="Arial"/>
          <w:sz w:val="24"/>
          <w:szCs w:val="24"/>
          <w:lang w:val="hy-AM" w:eastAsia="ru-RU"/>
        </w:rPr>
      </w:pPr>
    </w:p>
    <w:tbl>
      <w:tblPr>
        <w:tblW w:w="10058"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65"/>
        <w:gridCol w:w="3696"/>
        <w:gridCol w:w="1754"/>
        <w:gridCol w:w="2143"/>
      </w:tblGrid>
      <w:tr w:rsidR="002936D7" w:rsidRPr="003835C2" w14:paraId="077F589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886FB6" w14:textId="77777777" w:rsidR="002936D7" w:rsidRPr="00D84B7E" w:rsidRDefault="002936D7" w:rsidP="00041273">
            <w:pPr>
              <w:spacing w:after="0"/>
              <w:rPr>
                <w:rFonts w:ascii="GHEA Grapalat" w:eastAsia="Times New Roman" w:hAnsi="GHEA Grapalat" w:cs="Arial"/>
                <w:sz w:val="24"/>
                <w:szCs w:val="24"/>
                <w:lang w:val="hy-AM" w:eastAsia="ru-RU"/>
              </w:rPr>
            </w:pPr>
            <w:r w:rsidRPr="00D84B7E">
              <w:rPr>
                <w:rFonts w:ascii="GHEA Grapalat" w:eastAsia="Times New Roman" w:hAnsi="GHEA Grapalat" w:cs="Arial"/>
                <w:b/>
                <w:bCs/>
                <w:sz w:val="24"/>
                <w:szCs w:val="24"/>
                <w:lang w:val="hy-AM" w:eastAsia="ru-RU"/>
              </w:rPr>
              <w:t>Հիվանդությունների և ֆիզիկական թերությունների կարգացուցակի գլուխը, կետը</w:t>
            </w:r>
          </w:p>
        </w:tc>
        <w:tc>
          <w:tcPr>
            <w:tcW w:w="0" w:type="auto"/>
            <w:tcBorders>
              <w:top w:val="outset" w:sz="6" w:space="0" w:color="auto"/>
              <w:left w:val="outset" w:sz="6" w:space="0" w:color="auto"/>
              <w:bottom w:val="outset" w:sz="6" w:space="0" w:color="auto"/>
              <w:right w:val="outset" w:sz="6" w:space="0" w:color="auto"/>
            </w:tcBorders>
            <w:hideMark/>
          </w:tcPr>
          <w:p w14:paraId="0A326386" w14:textId="77777777" w:rsidR="002936D7" w:rsidRPr="00D84B7E" w:rsidRDefault="002936D7" w:rsidP="00041273">
            <w:pPr>
              <w:spacing w:after="0"/>
              <w:rPr>
                <w:rFonts w:ascii="GHEA Grapalat" w:eastAsia="Times New Roman" w:hAnsi="GHEA Grapalat" w:cs="Arial"/>
                <w:sz w:val="24"/>
                <w:szCs w:val="24"/>
                <w:lang w:val="hy-AM" w:eastAsia="ru-RU"/>
              </w:rPr>
            </w:pPr>
            <w:r w:rsidRPr="00D84B7E">
              <w:rPr>
                <w:rFonts w:ascii="GHEA Grapalat" w:eastAsia="Times New Roman" w:hAnsi="GHEA Grapalat" w:cs="Arial"/>
                <w:b/>
                <w:bCs/>
                <w:sz w:val="24"/>
                <w:szCs w:val="24"/>
                <w:lang w:val="hy-AM" w:eastAsia="ru-RU"/>
              </w:rPr>
              <w:t>Փորձաքննվողների հիվանդությունների և ֆիզիկական թերությունների անվանումները</w:t>
            </w:r>
          </w:p>
        </w:tc>
        <w:tc>
          <w:tcPr>
            <w:tcW w:w="0" w:type="auto"/>
            <w:tcBorders>
              <w:top w:val="outset" w:sz="6" w:space="0" w:color="auto"/>
              <w:left w:val="outset" w:sz="6" w:space="0" w:color="auto"/>
              <w:bottom w:val="outset" w:sz="6" w:space="0" w:color="auto"/>
              <w:right w:val="outset" w:sz="6" w:space="0" w:color="auto"/>
            </w:tcBorders>
            <w:hideMark/>
          </w:tcPr>
          <w:p w14:paraId="4A20CD5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Նոր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ընդունվողներ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7717AC2" w14:textId="69AF118D" w:rsidR="002936D7" w:rsidRPr="003835C2" w:rsidRDefault="001F0ADB" w:rsidP="00041273">
            <w:pPr>
              <w:spacing w:after="0"/>
              <w:rPr>
                <w:rFonts w:ascii="GHEA Grapalat" w:eastAsia="Times New Roman" w:hAnsi="GHEA Grapalat" w:cs="Arial"/>
                <w:sz w:val="24"/>
                <w:szCs w:val="24"/>
                <w:lang w:eastAsia="ru-RU"/>
              </w:rPr>
            </w:pPr>
            <w:r w:rsidRPr="00D2257A">
              <w:rPr>
                <w:rFonts w:ascii="GHEA Grapalat" w:eastAsia="Times New Roman" w:hAnsi="GHEA Grapalat" w:cs="Arial"/>
                <w:b/>
                <w:bCs/>
                <w:sz w:val="24"/>
                <w:szCs w:val="24"/>
                <w:lang w:eastAsia="ru-RU"/>
              </w:rPr>
              <w:t xml:space="preserve">Ոստիկանության </w:t>
            </w:r>
            <w:proofErr w:type="spellStart"/>
            <w:r w:rsidRPr="00D2257A">
              <w:rPr>
                <w:rFonts w:ascii="GHEA Grapalat" w:eastAsia="Times New Roman" w:hAnsi="GHEA Grapalat" w:cs="Arial"/>
                <w:b/>
                <w:bCs/>
                <w:sz w:val="24"/>
                <w:szCs w:val="24"/>
                <w:lang w:eastAsia="ru-RU"/>
              </w:rPr>
              <w:t>ծառայողներ</w:t>
            </w:r>
            <w:proofErr w:type="spellEnd"/>
            <w:r>
              <w:rPr>
                <w:rFonts w:ascii="GHEA Grapalat" w:eastAsia="Times New Roman" w:hAnsi="GHEA Grapalat" w:cs="Arial"/>
                <w:b/>
                <w:bCs/>
                <w:sz w:val="24"/>
                <w:szCs w:val="24"/>
                <w:lang w:val="hy-AM" w:eastAsia="ru-RU"/>
              </w:rPr>
              <w:t xml:space="preserve"> և </w:t>
            </w:r>
            <w:proofErr w:type="spellStart"/>
            <w:r w:rsidRPr="00474D72">
              <w:rPr>
                <w:rFonts w:ascii="GHEA Grapalat" w:eastAsia="Times New Roman" w:hAnsi="GHEA Grapalat" w:cs="Arial"/>
                <w:b/>
                <w:bCs/>
                <w:sz w:val="24"/>
                <w:szCs w:val="24"/>
                <w:lang w:eastAsia="ru-RU"/>
              </w:rPr>
              <w:t>վերջին</w:t>
            </w:r>
            <w:proofErr w:type="spellEnd"/>
            <w:r w:rsidRPr="00474D72">
              <w:rPr>
                <w:rFonts w:ascii="GHEA Grapalat" w:eastAsia="Times New Roman" w:hAnsi="GHEA Grapalat" w:cs="Arial"/>
                <w:b/>
                <w:bCs/>
                <w:sz w:val="24"/>
                <w:szCs w:val="24"/>
                <w:lang w:eastAsia="ru-RU"/>
              </w:rPr>
              <w:t xml:space="preserve"> 5 </w:t>
            </w:r>
            <w:proofErr w:type="spellStart"/>
            <w:r w:rsidRPr="00474D72">
              <w:rPr>
                <w:rFonts w:ascii="GHEA Grapalat" w:eastAsia="Times New Roman" w:hAnsi="GHEA Grapalat" w:cs="Arial"/>
                <w:b/>
                <w:bCs/>
                <w:sz w:val="24"/>
                <w:szCs w:val="24"/>
                <w:lang w:eastAsia="ru-RU"/>
              </w:rPr>
              <w:t>տարիների</w:t>
            </w:r>
            <w:proofErr w:type="spellEnd"/>
            <w:r w:rsidRPr="00474D72">
              <w:rPr>
                <w:rFonts w:ascii="GHEA Grapalat" w:eastAsia="Times New Roman" w:hAnsi="GHEA Grapalat" w:cs="Arial"/>
                <w:b/>
                <w:bCs/>
                <w:sz w:val="24"/>
                <w:szCs w:val="24"/>
                <w:lang w:eastAsia="ru-RU"/>
              </w:rPr>
              <w:t xml:space="preserve"> </w:t>
            </w:r>
            <w:proofErr w:type="spellStart"/>
            <w:r w:rsidRPr="00474D72">
              <w:rPr>
                <w:rFonts w:ascii="GHEA Grapalat" w:eastAsia="Times New Roman" w:hAnsi="GHEA Grapalat" w:cs="Arial"/>
                <w:b/>
                <w:bCs/>
                <w:sz w:val="24"/>
                <w:szCs w:val="24"/>
                <w:lang w:eastAsia="ru-RU"/>
              </w:rPr>
              <w:t>ընթացքում</w:t>
            </w:r>
            <w:proofErr w:type="spellEnd"/>
            <w:r w:rsidRPr="00474D72">
              <w:rPr>
                <w:rFonts w:ascii="GHEA Grapalat" w:eastAsia="Times New Roman" w:hAnsi="GHEA Grapalat" w:cs="Arial"/>
                <w:b/>
                <w:bCs/>
                <w:sz w:val="24"/>
                <w:szCs w:val="24"/>
                <w:lang w:eastAsia="ru-RU"/>
              </w:rPr>
              <w:t xml:space="preserve"> </w:t>
            </w:r>
            <w:proofErr w:type="spellStart"/>
            <w:r w:rsidRPr="00474D72">
              <w:rPr>
                <w:rFonts w:ascii="GHEA Grapalat" w:eastAsia="Times New Roman" w:hAnsi="GHEA Grapalat" w:cs="Arial"/>
                <w:b/>
                <w:bCs/>
                <w:sz w:val="24"/>
                <w:szCs w:val="24"/>
                <w:lang w:eastAsia="ru-RU"/>
              </w:rPr>
              <w:t>ծառայությունից</w:t>
            </w:r>
            <w:proofErr w:type="spellEnd"/>
            <w:r w:rsidRPr="00474D72">
              <w:rPr>
                <w:rFonts w:ascii="GHEA Grapalat" w:eastAsia="Times New Roman" w:hAnsi="GHEA Grapalat" w:cs="Arial"/>
                <w:b/>
                <w:bCs/>
                <w:sz w:val="24"/>
                <w:szCs w:val="24"/>
                <w:lang w:eastAsia="ru-RU"/>
              </w:rPr>
              <w:t xml:space="preserve"> </w:t>
            </w:r>
            <w:proofErr w:type="spellStart"/>
            <w:r w:rsidRPr="00474D72">
              <w:rPr>
                <w:rFonts w:ascii="GHEA Grapalat" w:eastAsia="Times New Roman" w:hAnsi="GHEA Grapalat" w:cs="Arial"/>
                <w:b/>
                <w:bCs/>
                <w:sz w:val="24"/>
                <w:szCs w:val="24"/>
                <w:lang w:eastAsia="ru-RU"/>
              </w:rPr>
              <w:t>ազատված</w:t>
            </w:r>
            <w:proofErr w:type="spellEnd"/>
            <w:r>
              <w:rPr>
                <w:rFonts w:ascii="GHEA Grapalat" w:eastAsia="Times New Roman" w:hAnsi="GHEA Grapalat" w:cs="Arial"/>
                <w:b/>
                <w:bCs/>
                <w:sz w:val="24"/>
                <w:szCs w:val="24"/>
                <w:lang w:val="hy-AM" w:eastAsia="ru-RU"/>
              </w:rPr>
              <w:t xml:space="preserve"> </w:t>
            </w:r>
            <w:proofErr w:type="spellStart"/>
            <w:r w:rsidRPr="00474D72">
              <w:rPr>
                <w:rFonts w:ascii="GHEA Grapalat" w:eastAsia="Times New Roman" w:hAnsi="GHEA Grapalat" w:cs="Arial"/>
                <w:b/>
                <w:bCs/>
                <w:sz w:val="24"/>
                <w:szCs w:val="24"/>
                <w:lang w:eastAsia="ru-RU"/>
              </w:rPr>
              <w:t>նախկին</w:t>
            </w:r>
            <w:proofErr w:type="spellEnd"/>
            <w:r w:rsidRPr="00474D72">
              <w:rPr>
                <w:rFonts w:ascii="GHEA Grapalat" w:eastAsia="Times New Roman" w:hAnsi="GHEA Grapalat" w:cs="Arial"/>
                <w:b/>
                <w:bCs/>
                <w:sz w:val="24"/>
                <w:szCs w:val="24"/>
                <w:lang w:eastAsia="ru-RU"/>
              </w:rPr>
              <w:t xml:space="preserve"> </w:t>
            </w:r>
            <w:proofErr w:type="spellStart"/>
            <w:r w:rsidRPr="00474D72">
              <w:rPr>
                <w:rFonts w:ascii="GHEA Grapalat" w:eastAsia="Times New Roman" w:hAnsi="GHEA Grapalat" w:cs="Arial"/>
                <w:b/>
                <w:bCs/>
                <w:sz w:val="24"/>
                <w:szCs w:val="24"/>
                <w:lang w:eastAsia="ru-RU"/>
              </w:rPr>
              <w:t>ծառայողներ</w:t>
            </w:r>
            <w:proofErr w:type="spellEnd"/>
          </w:p>
        </w:tc>
      </w:tr>
      <w:tr w:rsidR="002936D7" w:rsidRPr="003835C2" w14:paraId="7032BE0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B776DB4" w14:textId="77777777" w:rsidR="002936D7" w:rsidRPr="003835C2" w:rsidRDefault="002936D7" w:rsidP="00041273">
            <w:pPr>
              <w:spacing w:before="100" w:beforeAutospacing="1" w:after="100" w:afterAutospacing="1"/>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FB87717" w14:textId="77777777" w:rsidR="002936D7" w:rsidRPr="003835C2" w:rsidRDefault="002936D7" w:rsidP="00041273">
            <w:pPr>
              <w:spacing w:before="100" w:beforeAutospacing="1" w:after="100" w:afterAutospacing="1"/>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2BDB25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 xml:space="preserve">1-ին </w:t>
            </w:r>
            <w:proofErr w:type="spellStart"/>
            <w:r w:rsidRPr="003835C2">
              <w:rPr>
                <w:rFonts w:ascii="GHEA Grapalat" w:eastAsia="Times New Roman" w:hAnsi="GHEA Grapalat" w:cs="Arial"/>
                <w:b/>
                <w:bCs/>
                <w:sz w:val="24"/>
                <w:szCs w:val="24"/>
                <w:lang w:eastAsia="ru-RU"/>
              </w:rPr>
              <w:t>սյունակ</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270106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 xml:space="preserve">2-րդ </w:t>
            </w:r>
            <w:proofErr w:type="spellStart"/>
            <w:r w:rsidRPr="003835C2">
              <w:rPr>
                <w:rFonts w:ascii="GHEA Grapalat" w:eastAsia="Times New Roman" w:hAnsi="GHEA Grapalat" w:cs="Arial"/>
                <w:b/>
                <w:bCs/>
                <w:sz w:val="24"/>
                <w:szCs w:val="24"/>
                <w:lang w:eastAsia="ru-RU"/>
              </w:rPr>
              <w:t>սյունակ</w:t>
            </w:r>
            <w:proofErr w:type="spellEnd"/>
          </w:p>
        </w:tc>
      </w:tr>
      <w:tr w:rsidR="001D4624" w:rsidRPr="001D4624" w14:paraId="42E442A1" w14:textId="77777777" w:rsidTr="004B777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14:paraId="2BDDD9AD" w14:textId="5C88C498" w:rsidR="001D4624" w:rsidRPr="001D4624" w:rsidRDefault="001D4624" w:rsidP="001D4624">
            <w:pPr>
              <w:spacing w:after="0"/>
              <w:jc w:val="center"/>
              <w:rPr>
                <w:rFonts w:ascii="GHEA Grapalat" w:eastAsia="Times New Roman" w:hAnsi="GHEA Grapalat" w:cs="Arial"/>
                <w:b/>
                <w:sz w:val="24"/>
                <w:szCs w:val="24"/>
                <w:lang w:val="hy-AM" w:eastAsia="ru-RU"/>
              </w:rPr>
            </w:pPr>
            <w:r w:rsidRPr="001D4624">
              <w:rPr>
                <w:rFonts w:ascii="GHEA Grapalat" w:eastAsia="Times New Roman" w:hAnsi="GHEA Grapalat" w:cs="Arial"/>
                <w:b/>
                <w:sz w:val="24"/>
                <w:szCs w:val="24"/>
                <w:lang w:val="hy-AM" w:eastAsia="ru-RU"/>
              </w:rPr>
              <w:t>1. ՀՈԳԵԿԱՆ ԵՎ ՎԱՐՔԱՅԻՆ ԽԱՆԳԱՐՈՒՄՆԵՐ, ՀՈԳԵԲԱՆԱԿԱՆ</w:t>
            </w:r>
          </w:p>
          <w:p w14:paraId="52668AB6" w14:textId="607B222B" w:rsidR="001D4624" w:rsidRPr="001D4624" w:rsidRDefault="001D4624" w:rsidP="001D4624">
            <w:pPr>
              <w:spacing w:after="0"/>
              <w:jc w:val="center"/>
              <w:rPr>
                <w:rFonts w:ascii="GHEA Grapalat" w:eastAsia="Times New Roman" w:hAnsi="GHEA Grapalat" w:cs="Arial"/>
                <w:b/>
                <w:sz w:val="24"/>
                <w:szCs w:val="24"/>
                <w:lang w:val="hy-AM" w:eastAsia="ru-RU"/>
              </w:rPr>
            </w:pPr>
            <w:r w:rsidRPr="001D4624">
              <w:rPr>
                <w:rFonts w:ascii="GHEA Grapalat" w:eastAsia="Times New Roman" w:hAnsi="GHEA Grapalat" w:cs="Arial"/>
                <w:b/>
                <w:sz w:val="24"/>
                <w:szCs w:val="24"/>
                <w:lang w:val="hy-AM" w:eastAsia="ru-RU"/>
              </w:rPr>
              <w:t>ԱՌԱՆՁՆԱՀԱՏԿՈՒԹՅՈՒՆՆԵՐ</w:t>
            </w:r>
          </w:p>
        </w:tc>
      </w:tr>
      <w:tr w:rsidR="002936D7" w:rsidRPr="003835C2" w14:paraId="003B4AF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9DD048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hideMark/>
          </w:tcPr>
          <w:p w14:paraId="3F02F04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Cs/>
                <w:sz w:val="24"/>
                <w:szCs w:val="24"/>
                <w:lang w:eastAsia="ru-RU"/>
              </w:rPr>
              <w:t>Մտավոր</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հետամնացություն</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ուսման</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հետ</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կապված</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խնդիրներ</w:t>
            </w:r>
            <w:proofErr w:type="spellEnd"/>
            <w:r w:rsidRPr="003835C2">
              <w:rPr>
                <w:rFonts w:ascii="GHEA Grapalat" w:eastAsia="Times New Roman" w:hAnsi="GHEA Grapalat" w:cs="Arial"/>
                <w:bCs/>
                <w:sz w:val="24"/>
                <w:szCs w:val="24"/>
                <w:lang w:eastAsia="ru-RU"/>
              </w:rPr>
              <w:t xml:space="preserve"> (F70-F79, Z55)</w:t>
            </w:r>
          </w:p>
        </w:tc>
        <w:tc>
          <w:tcPr>
            <w:tcW w:w="0" w:type="auto"/>
            <w:tcBorders>
              <w:top w:val="outset" w:sz="6" w:space="0" w:color="auto"/>
              <w:left w:val="outset" w:sz="6" w:space="0" w:color="auto"/>
              <w:bottom w:val="outset" w:sz="6" w:space="0" w:color="auto"/>
              <w:right w:val="outset" w:sz="6" w:space="0" w:color="auto"/>
            </w:tcBorders>
            <w:hideMark/>
          </w:tcPr>
          <w:p w14:paraId="6EC7BF3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FFF4D0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704C07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DB84AA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Cs/>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hideMark/>
          </w:tcPr>
          <w:p w14:paraId="221425B0" w14:textId="77777777" w:rsidR="002936D7" w:rsidRPr="003835C2" w:rsidRDefault="002936D7" w:rsidP="00041273">
            <w:pPr>
              <w:spacing w:after="0"/>
              <w:rPr>
                <w:rFonts w:ascii="GHEA Grapalat" w:eastAsia="Times New Roman" w:hAnsi="GHEA Grapalat" w:cs="Arial"/>
                <w:bCs/>
                <w:sz w:val="24"/>
                <w:szCs w:val="24"/>
                <w:lang w:val="hy-AM" w:eastAsia="ru-RU"/>
              </w:rPr>
            </w:pPr>
            <w:r w:rsidRPr="003835C2">
              <w:rPr>
                <w:rFonts w:ascii="GHEA Grapalat" w:eastAsia="Times New Roman" w:hAnsi="GHEA Grapalat" w:cs="Arial"/>
                <w:bCs/>
                <w:sz w:val="24"/>
                <w:szCs w:val="24"/>
                <w:lang w:val="hy-AM" w:eastAsia="ru-RU"/>
              </w:rPr>
              <w:t>Օրգանական (ներառյալ սիմպտոմատիկ) հոգեկան խանգարումներ</w:t>
            </w:r>
          </w:p>
          <w:p w14:paraId="79F683F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Cs/>
                <w:sz w:val="24"/>
                <w:szCs w:val="24"/>
                <w:lang w:eastAsia="ru-RU"/>
              </w:rPr>
              <w:t>(F00-F09)</w:t>
            </w:r>
          </w:p>
        </w:tc>
        <w:tc>
          <w:tcPr>
            <w:tcW w:w="0" w:type="auto"/>
            <w:tcBorders>
              <w:top w:val="outset" w:sz="6" w:space="0" w:color="auto"/>
              <w:left w:val="outset" w:sz="6" w:space="0" w:color="auto"/>
              <w:bottom w:val="outset" w:sz="6" w:space="0" w:color="auto"/>
              <w:right w:val="outset" w:sz="6" w:space="0" w:color="auto"/>
            </w:tcBorders>
            <w:hideMark/>
          </w:tcPr>
          <w:p w14:paraId="013168F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Cs/>
                <w:sz w:val="24"/>
                <w:szCs w:val="24"/>
                <w:lang w:eastAsia="ru-RU"/>
              </w:rPr>
              <w:t>պիտանի</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չեն</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F944AC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2E139A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C580E7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Cs/>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hideMark/>
          </w:tcPr>
          <w:p w14:paraId="09309DE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Cs/>
                <w:sz w:val="24"/>
                <w:szCs w:val="24"/>
                <w:lang w:val="hy-AM" w:eastAsia="ru-RU"/>
              </w:rPr>
              <w:t xml:space="preserve">Շիզոֆրենիա, շիզոտիպային և զառանցական խանգարումներ </w:t>
            </w:r>
            <w:r w:rsidRPr="003835C2">
              <w:rPr>
                <w:rFonts w:ascii="GHEA Grapalat" w:eastAsia="Times New Roman" w:hAnsi="GHEA Grapalat" w:cs="Arial"/>
                <w:bCs/>
                <w:sz w:val="24"/>
                <w:szCs w:val="24"/>
                <w:lang w:eastAsia="ru-RU"/>
              </w:rPr>
              <w:t>(F20-F29)</w:t>
            </w:r>
          </w:p>
        </w:tc>
        <w:tc>
          <w:tcPr>
            <w:tcW w:w="0" w:type="auto"/>
            <w:tcBorders>
              <w:top w:val="outset" w:sz="6" w:space="0" w:color="auto"/>
              <w:left w:val="outset" w:sz="6" w:space="0" w:color="auto"/>
              <w:bottom w:val="outset" w:sz="6" w:space="0" w:color="auto"/>
              <w:right w:val="outset" w:sz="6" w:space="0" w:color="auto"/>
            </w:tcBorders>
            <w:hideMark/>
          </w:tcPr>
          <w:p w14:paraId="2926DF0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346817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9DC5C9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56D6E7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Cs/>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hideMark/>
          </w:tcPr>
          <w:p w14:paraId="7233D14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Cs/>
                <w:sz w:val="24"/>
                <w:szCs w:val="24"/>
                <w:lang w:eastAsia="ru-RU"/>
              </w:rPr>
              <w:t>Տրամադրության</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աֆեկտիվ</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խանգարումներ</w:t>
            </w:r>
            <w:proofErr w:type="spellEnd"/>
            <w:r w:rsidRPr="003835C2">
              <w:rPr>
                <w:rFonts w:ascii="GHEA Grapalat" w:eastAsia="Times New Roman" w:hAnsi="GHEA Grapalat" w:cs="Arial"/>
                <w:bCs/>
                <w:sz w:val="24"/>
                <w:szCs w:val="24"/>
                <w:lang w:eastAsia="ru-RU"/>
              </w:rPr>
              <w:t xml:space="preserve"> (F30-F39)</w:t>
            </w:r>
          </w:p>
        </w:tc>
        <w:tc>
          <w:tcPr>
            <w:tcW w:w="0" w:type="auto"/>
            <w:tcBorders>
              <w:top w:val="outset" w:sz="6" w:space="0" w:color="auto"/>
              <w:left w:val="outset" w:sz="6" w:space="0" w:color="auto"/>
              <w:bottom w:val="outset" w:sz="6" w:space="0" w:color="auto"/>
              <w:right w:val="outset" w:sz="6" w:space="0" w:color="auto"/>
            </w:tcBorders>
            <w:hideMark/>
          </w:tcPr>
          <w:p w14:paraId="48F068E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9F57D7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B28617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5D8AC1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Cs/>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hideMark/>
          </w:tcPr>
          <w:p w14:paraId="244F3179" w14:textId="6F7FAA24"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Cs/>
                <w:sz w:val="24"/>
                <w:szCs w:val="24"/>
                <w:lang w:val="hy-AM" w:eastAsia="ru-RU"/>
              </w:rPr>
              <w:t>Վարքային համախտանիշեր՝ կապված ֆիզիոլոգիական խանգարումների և ֆիզիկական գործոնների հետ ( F50-F59)</w:t>
            </w:r>
          </w:p>
        </w:tc>
        <w:tc>
          <w:tcPr>
            <w:tcW w:w="0" w:type="auto"/>
            <w:tcBorders>
              <w:top w:val="outset" w:sz="6" w:space="0" w:color="auto"/>
              <w:left w:val="outset" w:sz="6" w:space="0" w:color="auto"/>
              <w:bottom w:val="outset" w:sz="6" w:space="0" w:color="auto"/>
              <w:right w:val="outset" w:sz="6" w:space="0" w:color="auto"/>
            </w:tcBorders>
            <w:hideMark/>
          </w:tcPr>
          <w:p w14:paraId="0D29A22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13DCE8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9C1CD9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72FDEF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Cs/>
                <w:sz w:val="24"/>
                <w:szCs w:val="24"/>
                <w:lang w:eastAsia="ru-RU"/>
              </w:rPr>
              <w:lastRenderedPageBreak/>
              <w:t>6.</w:t>
            </w:r>
          </w:p>
        </w:tc>
        <w:tc>
          <w:tcPr>
            <w:tcW w:w="0" w:type="auto"/>
            <w:tcBorders>
              <w:top w:val="outset" w:sz="6" w:space="0" w:color="auto"/>
              <w:left w:val="outset" w:sz="6" w:space="0" w:color="auto"/>
              <w:bottom w:val="outset" w:sz="6" w:space="0" w:color="auto"/>
              <w:right w:val="outset" w:sz="6" w:space="0" w:color="auto"/>
            </w:tcBorders>
            <w:hideMark/>
          </w:tcPr>
          <w:p w14:paraId="728936D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Cs/>
                <w:sz w:val="24"/>
                <w:szCs w:val="24"/>
                <w:lang w:val="hy-AM" w:eastAsia="ru-RU"/>
              </w:rPr>
              <w:t xml:space="preserve">Նևրոտիկ, սթրեսով պայմանավորված և սոմատոֆորմ խանգարումներ (F40-F48), Սովորաբար մանկական և դեռահասային տարիքում սկսվող հուզական կամ վարքային խանգարումներ (F90-F98), </w:t>
            </w:r>
            <w:r w:rsidRPr="003835C2">
              <w:rPr>
                <w:rFonts w:ascii="GHEA Grapalat" w:hAnsi="GHEA Grapalat" w:cs="Arial"/>
                <w:color w:val="000000" w:themeColor="text1"/>
                <w:sz w:val="24"/>
                <w:szCs w:val="24"/>
                <w:shd w:val="clear" w:color="auto" w:fill="FFFFFF"/>
                <w:lang w:val="hy-AM"/>
              </w:rPr>
              <w:t xml:space="preserve">Խնդիրներ` կապված նորմալ ապրելակերպի պահպանման դժվարությունների հետ </w:t>
            </w:r>
            <w:r w:rsidRPr="003835C2">
              <w:rPr>
                <w:rFonts w:ascii="GHEA Grapalat" w:eastAsia="Times New Roman" w:hAnsi="GHEA Grapalat" w:cs="Arial"/>
                <w:bCs/>
                <w:sz w:val="24"/>
                <w:szCs w:val="24"/>
                <w:lang w:eastAsia="ru-RU"/>
              </w:rPr>
              <w:t>(Z73)</w:t>
            </w:r>
          </w:p>
        </w:tc>
        <w:tc>
          <w:tcPr>
            <w:tcW w:w="0" w:type="auto"/>
            <w:tcBorders>
              <w:top w:val="outset" w:sz="6" w:space="0" w:color="auto"/>
              <w:left w:val="outset" w:sz="6" w:space="0" w:color="auto"/>
              <w:bottom w:val="outset" w:sz="6" w:space="0" w:color="auto"/>
              <w:right w:val="outset" w:sz="6" w:space="0" w:color="auto"/>
            </w:tcBorders>
            <w:hideMark/>
          </w:tcPr>
          <w:p w14:paraId="1509CE2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436149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3F15CCF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AF7D0D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012FB6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կայուն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հիվանդագին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արտահայտություններով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դեկոմպենսացիաներով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բուժմանը</w:t>
            </w:r>
            <w:proofErr w:type="spellEnd"/>
          </w:p>
          <w:p w14:paraId="03429215" w14:textId="77777777" w:rsidR="002936D7" w:rsidRPr="003835C2" w:rsidRDefault="002936D7" w:rsidP="00041273">
            <w:pPr>
              <w:spacing w:after="0"/>
              <w:rPr>
                <w:rFonts w:ascii="GHEA Grapalat" w:eastAsia="Times New Roman" w:hAnsi="GHEA Grapalat" w:cs="Arial"/>
                <w:strike/>
                <w:sz w:val="24"/>
                <w:szCs w:val="24"/>
                <w:lang w:val="hy-AM" w:eastAsia="ru-RU"/>
              </w:rPr>
            </w:pPr>
            <w:proofErr w:type="spellStart"/>
            <w:r w:rsidRPr="003835C2">
              <w:rPr>
                <w:rFonts w:ascii="GHEA Grapalat" w:eastAsia="Times New Roman" w:hAnsi="GHEA Grapalat" w:cs="Arial"/>
                <w:sz w:val="24"/>
                <w:szCs w:val="24"/>
                <w:lang w:eastAsia="ru-RU"/>
              </w:rPr>
              <w:t>դժվար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ենթարկվող</w:t>
            </w:r>
            <w:proofErr w:type="spellEnd"/>
            <w:r w:rsidRPr="003835C2">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երկարատև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հիվանդագին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արտահայտություններով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սակայն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բարենպաստ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ելքով</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կոմպենսացիայով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BEADAF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BDE029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46096A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266156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14FBDD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val="hy-AM" w:eastAsia="ru-RU"/>
              </w:rPr>
              <w:t>2</w:t>
            </w:r>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թեթև</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կարճատև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հոգեկան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գործունեության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կոմպուլսիվ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օբսեսիվ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ֆոբիկ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հիստերիկ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բնույթի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անձնային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իրավիճակային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ռեակցիաներ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որոնք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ենթարկվում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բուժման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ավարտվում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լավացումով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B32245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DA8EB8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CFCE3B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8803AC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A5B509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val="hy-AM" w:eastAsia="ru-RU"/>
              </w:rPr>
              <w:t>3</w:t>
            </w:r>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թեթև</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կարճատև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արտահայտություններով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հոգեկան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գործունեության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էմոցիոնալ</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վեգետատիվ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բնույթի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որոնք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ենթարկվում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բուժման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ավարտվում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առողջացմամբ</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C2F6D2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27C134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11BF8B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CB8913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Cs/>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hideMark/>
          </w:tcPr>
          <w:p w14:paraId="1FA6B0C9" w14:textId="6EB6A25D"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Cs/>
                <w:sz w:val="24"/>
                <w:szCs w:val="24"/>
                <w:lang w:eastAsia="ru-RU"/>
              </w:rPr>
              <w:t>Հասուն</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անձի</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խանգարումներ</w:t>
            </w:r>
            <w:proofErr w:type="spellEnd"/>
            <w:r w:rsidRPr="003835C2">
              <w:rPr>
                <w:rFonts w:ascii="GHEA Grapalat" w:eastAsia="Times New Roman" w:hAnsi="GHEA Grapalat" w:cs="Arial"/>
                <w:bCs/>
                <w:sz w:val="24"/>
                <w:szCs w:val="24"/>
                <w:lang w:eastAsia="ru-RU"/>
              </w:rPr>
              <w:t xml:space="preserve"> և </w:t>
            </w:r>
            <w:proofErr w:type="spellStart"/>
            <w:r w:rsidRPr="003835C2">
              <w:rPr>
                <w:rFonts w:ascii="GHEA Grapalat" w:eastAsia="Times New Roman" w:hAnsi="GHEA Grapalat" w:cs="Arial"/>
                <w:bCs/>
                <w:sz w:val="24"/>
                <w:szCs w:val="24"/>
                <w:lang w:eastAsia="ru-RU"/>
              </w:rPr>
              <w:t>մեծահասակի</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վարքի</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խանգարումներ</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զարգացման</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ընդհանուր</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խանգարումներ</w:t>
            </w:r>
            <w:proofErr w:type="spellEnd"/>
            <w:r w:rsidRPr="003835C2">
              <w:rPr>
                <w:rFonts w:ascii="GHEA Grapalat" w:eastAsia="Times New Roman" w:hAnsi="GHEA Grapalat" w:cs="Arial"/>
                <w:bCs/>
                <w:sz w:val="24"/>
                <w:szCs w:val="24"/>
                <w:lang w:eastAsia="ru-RU"/>
              </w:rPr>
              <w:t xml:space="preserve"> (F60-F69, F80-F89)</w:t>
            </w:r>
          </w:p>
        </w:tc>
        <w:tc>
          <w:tcPr>
            <w:tcW w:w="0" w:type="auto"/>
            <w:tcBorders>
              <w:top w:val="outset" w:sz="6" w:space="0" w:color="auto"/>
              <w:left w:val="outset" w:sz="6" w:space="0" w:color="auto"/>
              <w:bottom w:val="outset" w:sz="6" w:space="0" w:color="auto"/>
              <w:right w:val="outset" w:sz="6" w:space="0" w:color="auto"/>
            </w:tcBorders>
            <w:hideMark/>
          </w:tcPr>
          <w:p w14:paraId="58D8DA6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23F4A8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6C5CD4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92130C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Cs/>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hideMark/>
          </w:tcPr>
          <w:p w14:paraId="57CD91B9" w14:textId="77777777" w:rsidR="002936D7" w:rsidRDefault="002936D7" w:rsidP="00041273">
            <w:pPr>
              <w:spacing w:after="0"/>
              <w:rPr>
                <w:rFonts w:ascii="GHEA Grapalat" w:eastAsia="Times New Roman" w:hAnsi="GHEA Grapalat" w:cs="Arial"/>
                <w:bCs/>
                <w:sz w:val="24"/>
                <w:szCs w:val="24"/>
                <w:lang w:val="hy-AM" w:eastAsia="ru-RU"/>
              </w:rPr>
            </w:pPr>
            <w:proofErr w:type="spellStart"/>
            <w:r w:rsidRPr="003835C2">
              <w:rPr>
                <w:rFonts w:ascii="GHEA Grapalat" w:eastAsia="Times New Roman" w:hAnsi="GHEA Grapalat" w:cs="Arial"/>
                <w:bCs/>
                <w:sz w:val="24"/>
                <w:szCs w:val="24"/>
                <w:lang w:eastAsia="ru-RU"/>
              </w:rPr>
              <w:t>Հոգեկան</w:t>
            </w:r>
            <w:proofErr w:type="spellEnd"/>
            <w:r w:rsidRPr="003835C2">
              <w:rPr>
                <w:rFonts w:ascii="GHEA Grapalat" w:eastAsia="Times New Roman" w:hAnsi="GHEA Grapalat" w:cs="Arial"/>
                <w:bCs/>
                <w:sz w:val="24"/>
                <w:szCs w:val="24"/>
                <w:lang w:eastAsia="ru-RU"/>
              </w:rPr>
              <w:t xml:space="preserve"> և </w:t>
            </w:r>
            <w:proofErr w:type="spellStart"/>
            <w:r w:rsidRPr="003835C2">
              <w:rPr>
                <w:rFonts w:ascii="GHEA Grapalat" w:eastAsia="Times New Roman" w:hAnsi="GHEA Grapalat" w:cs="Arial"/>
                <w:bCs/>
                <w:sz w:val="24"/>
                <w:szCs w:val="24"/>
                <w:lang w:eastAsia="ru-RU"/>
              </w:rPr>
              <w:t>վարքային</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խանգարումներ</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հոգեակտիվ</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նյութերի</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գործածման</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հետևանքով</w:t>
            </w:r>
            <w:proofErr w:type="spellEnd"/>
            <w:r w:rsidRPr="003835C2">
              <w:rPr>
                <w:rFonts w:ascii="GHEA Grapalat" w:eastAsia="Times New Roman" w:hAnsi="GHEA Grapalat" w:cs="Arial"/>
                <w:bCs/>
                <w:sz w:val="24"/>
                <w:szCs w:val="24"/>
                <w:lang w:eastAsia="ru-RU"/>
              </w:rPr>
              <w:t xml:space="preserve"> (F10-F19)</w:t>
            </w:r>
          </w:p>
          <w:p w14:paraId="19589018" w14:textId="77777777" w:rsidR="001D4624" w:rsidRPr="001D4624" w:rsidRDefault="001D4624" w:rsidP="00041273">
            <w:pPr>
              <w:spacing w:after="0"/>
              <w:rPr>
                <w:rFonts w:ascii="GHEA Grapalat" w:eastAsia="Times New Roman" w:hAnsi="GHEA Grapalat" w:cs="Arial"/>
                <w:sz w:val="24"/>
                <w:szCs w:val="24"/>
                <w:lang w:val="hy-AM" w:eastAsia="ru-RU"/>
              </w:rPr>
            </w:pPr>
          </w:p>
        </w:tc>
        <w:tc>
          <w:tcPr>
            <w:tcW w:w="0" w:type="auto"/>
            <w:tcBorders>
              <w:top w:val="outset" w:sz="6" w:space="0" w:color="auto"/>
              <w:left w:val="outset" w:sz="6" w:space="0" w:color="auto"/>
              <w:bottom w:val="outset" w:sz="6" w:space="0" w:color="auto"/>
              <w:right w:val="outset" w:sz="6" w:space="0" w:color="auto"/>
            </w:tcBorders>
            <w:hideMark/>
          </w:tcPr>
          <w:p w14:paraId="759CA7B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5DBA7E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1D4624" w:rsidRPr="003835C2" w14:paraId="166A71AB" w14:textId="77777777" w:rsidTr="00C169DA">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14:paraId="6F7C80EA" w14:textId="57B6A836" w:rsidR="001D4624" w:rsidRPr="001D4624" w:rsidRDefault="001D4624" w:rsidP="001D4624">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eastAsia="ru-RU"/>
              </w:rPr>
              <w:t>2.</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ՆՅԱՐԴԱՅԻՆ ՀԱՄԱԿԱՐԳԻ ՀԻՎԱՆԴՈՒԹՅՈՒՆՆԵՐ ԵՎ ՎՆԱՍՎԱԾՔՆԵՐԻ ՀԵՏԵՎԱՆՔՆԵՐ</w:t>
            </w:r>
          </w:p>
        </w:tc>
      </w:tr>
      <w:tr w:rsidR="002936D7" w:rsidRPr="003835C2" w14:paraId="4671B32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C976CE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hideMark/>
          </w:tcPr>
          <w:p w14:paraId="28390A0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Էպիզոդիկ</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պարօքսիզմալ</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խանգարումներ</w:t>
            </w:r>
            <w:proofErr w:type="spellEnd"/>
            <w:r w:rsidRPr="003835C2">
              <w:rPr>
                <w:rFonts w:ascii="GHEA Grapalat" w:eastAsia="Times New Roman" w:hAnsi="GHEA Grapalat" w:cs="Arial"/>
                <w:b/>
                <w:bCs/>
                <w:sz w:val="24"/>
                <w:szCs w:val="24"/>
                <w:lang w:eastAsia="ru-RU"/>
              </w:rPr>
              <w:t xml:space="preserve"> (G40-G47, </w:t>
            </w:r>
            <w:proofErr w:type="spellStart"/>
            <w:r w:rsidRPr="003835C2">
              <w:rPr>
                <w:rFonts w:ascii="GHEA Grapalat" w:eastAsia="Times New Roman" w:hAnsi="GHEA Grapalat" w:cs="Arial"/>
                <w:b/>
                <w:bCs/>
                <w:sz w:val="24"/>
                <w:szCs w:val="24"/>
                <w:lang w:eastAsia="ru-RU"/>
              </w:rPr>
              <w:t>բացի</w:t>
            </w:r>
            <w:proofErr w:type="spellEnd"/>
            <w:r w:rsidRPr="003835C2">
              <w:rPr>
                <w:rFonts w:ascii="GHEA Grapalat" w:eastAsia="Times New Roman" w:hAnsi="GHEA Grapalat" w:cs="Arial"/>
                <w:b/>
                <w:bCs/>
                <w:sz w:val="24"/>
                <w:szCs w:val="24"/>
                <w:lang w:eastAsia="ru-RU"/>
              </w:rPr>
              <w:t xml:space="preserve"> G45-G46)</w:t>
            </w:r>
          </w:p>
        </w:tc>
        <w:tc>
          <w:tcPr>
            <w:tcW w:w="0" w:type="auto"/>
            <w:tcBorders>
              <w:top w:val="outset" w:sz="6" w:space="0" w:color="auto"/>
              <w:left w:val="outset" w:sz="6" w:space="0" w:color="auto"/>
              <w:bottom w:val="outset" w:sz="6" w:space="0" w:color="auto"/>
              <w:right w:val="outset" w:sz="6" w:space="0" w:color="auto"/>
            </w:tcBorders>
            <w:hideMark/>
          </w:tcPr>
          <w:p w14:paraId="2F43301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F9807D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885556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2F19B4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9DFE08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նոպաներով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հոգեկան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առկայությամբ</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CB5185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A73D37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2AB8CD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E2B097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417166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հազվադեպ</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նոպաներով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նոպայից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դուրս</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հոգեկան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4C2ACF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B72EAE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CDE932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A461E6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F08D4D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ըստ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անամնեզի</w:t>
            </w:r>
            <w:proofErr w:type="spellEnd"/>
            <w:r w:rsidRPr="003835C2">
              <w:rPr>
                <w:rFonts w:ascii="GHEA Grapalat" w:eastAsia="Times New Roman" w:hAnsi="GHEA Grapalat" w:cs="Arial"/>
                <w:sz w:val="24"/>
                <w:szCs w:val="24"/>
                <w:lang w:val="hy-AM" w:eastAsia="ru-RU"/>
              </w:rPr>
              <w:t>, ինչպես նաև թեթև ընթացքով լարվածության գլխացավ, միգրեն</w:t>
            </w:r>
          </w:p>
        </w:tc>
        <w:tc>
          <w:tcPr>
            <w:tcW w:w="0" w:type="auto"/>
            <w:tcBorders>
              <w:top w:val="outset" w:sz="6" w:space="0" w:color="auto"/>
              <w:left w:val="outset" w:sz="6" w:space="0" w:color="auto"/>
              <w:bottom w:val="outset" w:sz="6" w:space="0" w:color="auto"/>
              <w:right w:val="outset" w:sz="6" w:space="0" w:color="auto"/>
            </w:tcBorders>
            <w:hideMark/>
          </w:tcPr>
          <w:p w14:paraId="30D944B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A2F1FA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են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3AE919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C0033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hideMark/>
          </w:tcPr>
          <w:p w14:paraId="5E47B90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iCs/>
                <w:sz w:val="24"/>
                <w:szCs w:val="24"/>
                <w:lang w:eastAsia="ru-RU"/>
              </w:rPr>
              <w:t>Գլխուղեղի</w:t>
            </w:r>
            <w:proofErr w:type="spellEnd"/>
            <w:r w:rsidRPr="003835C2">
              <w:rPr>
                <w:rFonts w:ascii="GHEA Grapalat" w:eastAsia="Times New Roman" w:hAnsi="GHEA Grapalat" w:cs="Arial"/>
                <w:b/>
                <w:bCs/>
                <w:iCs/>
                <w:sz w:val="24"/>
                <w:szCs w:val="24"/>
                <w:lang w:eastAsia="ru-RU"/>
              </w:rPr>
              <w:t xml:space="preserve"> և </w:t>
            </w:r>
            <w:proofErr w:type="spellStart"/>
            <w:r w:rsidRPr="003835C2">
              <w:rPr>
                <w:rFonts w:ascii="GHEA Grapalat" w:eastAsia="Times New Roman" w:hAnsi="GHEA Grapalat" w:cs="Arial"/>
                <w:b/>
                <w:bCs/>
                <w:iCs/>
                <w:sz w:val="24"/>
                <w:szCs w:val="24"/>
                <w:lang w:eastAsia="ru-RU"/>
              </w:rPr>
              <w:t>ողնուղեղի</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անոթային</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հիվանդություններ</w:t>
            </w:r>
            <w:proofErr w:type="spellEnd"/>
            <w:r w:rsidRPr="003835C2">
              <w:rPr>
                <w:rFonts w:ascii="GHEA Grapalat" w:eastAsia="Times New Roman" w:hAnsi="GHEA Grapalat" w:cs="Arial"/>
                <w:b/>
                <w:bCs/>
                <w:iCs/>
                <w:sz w:val="24"/>
                <w:szCs w:val="24"/>
                <w:lang w:eastAsia="ru-RU"/>
              </w:rPr>
              <w:t xml:space="preserve"> և </w:t>
            </w:r>
            <w:proofErr w:type="spellStart"/>
            <w:r w:rsidRPr="003835C2">
              <w:rPr>
                <w:rFonts w:ascii="GHEA Grapalat" w:eastAsia="Times New Roman" w:hAnsi="GHEA Grapalat" w:cs="Arial"/>
                <w:b/>
                <w:bCs/>
                <w:iCs/>
                <w:sz w:val="24"/>
                <w:szCs w:val="24"/>
                <w:lang w:eastAsia="ru-RU"/>
              </w:rPr>
              <w:t>նյարդային</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համակարգի</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այլ</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հիվանդություններ</w:t>
            </w:r>
            <w:proofErr w:type="spellEnd"/>
          </w:p>
          <w:p w14:paraId="00924B4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iCs/>
                <w:sz w:val="24"/>
                <w:szCs w:val="24"/>
                <w:lang w:eastAsia="ru-RU"/>
              </w:rPr>
              <w:t>(G45, G46, I60-I69, R55, G90)</w:t>
            </w:r>
          </w:p>
        </w:tc>
        <w:tc>
          <w:tcPr>
            <w:tcW w:w="0" w:type="auto"/>
            <w:tcBorders>
              <w:top w:val="outset" w:sz="6" w:space="0" w:color="auto"/>
              <w:left w:val="outset" w:sz="6" w:space="0" w:color="auto"/>
              <w:bottom w:val="outset" w:sz="6" w:space="0" w:color="auto"/>
              <w:right w:val="outset" w:sz="6" w:space="0" w:color="auto"/>
            </w:tcBorders>
            <w:hideMark/>
          </w:tcPr>
          <w:p w14:paraId="075E1DA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0A3B6F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309DCFC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B13E8A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5D2361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C72439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697978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CA1C50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138806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FA3907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0EB02C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ծառայությունը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2D626F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ծառայությունը</w:t>
            </w:r>
            <w:proofErr w:type="spellEnd"/>
          </w:p>
        </w:tc>
      </w:tr>
      <w:tr w:rsidR="002936D7" w:rsidRPr="003835C2" w14:paraId="7C194AD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51125D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DE48F3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p w14:paraId="4456944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88378A1" w14:textId="3AFAAAE4"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00153F6D" w:rsidRPr="003835C2">
              <w:rPr>
                <w:rFonts w:ascii="GHEA Grapalat" w:eastAsia="Times New Roman" w:hAnsi="GHEA Grapalat" w:cs="Arial"/>
                <w:sz w:val="24"/>
                <w:szCs w:val="24"/>
                <w:lang w:val="hy-AM" w:eastAsia="ru-RU"/>
              </w:rPr>
              <w:t>չ</w:t>
            </w:r>
            <w:r w:rsidRPr="003835C2">
              <w:rPr>
                <w:rFonts w:ascii="GHEA Grapalat" w:eastAsia="Times New Roman" w:hAnsi="GHEA Grapalat" w:cs="Arial"/>
                <w:sz w:val="24"/>
                <w:szCs w:val="24"/>
                <w:lang w:val="hy-AM" w:eastAsia="ru-RU"/>
              </w:rPr>
              <w:t xml:space="preserve">են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6B7969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3F8057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15808A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hideMark/>
          </w:tcPr>
          <w:p w14:paraId="595172B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Կենտրոնական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նյարդային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համակարգի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վարակիչ</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մանրէային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վիրուսային</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վարակիչ-ալերգիկ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հետևանքներ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գլխուղեղի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ողնուղեղի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օրգանական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ախտահարումներ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ընդհանուր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վարակների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սուր</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քրոնիկ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ինտոքսիկացիաների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ժամանակ</w:t>
            </w:r>
            <w:proofErr w:type="spellEnd"/>
          </w:p>
          <w:p w14:paraId="24ABCF2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(G00-G09, A17, A80-89)</w:t>
            </w:r>
          </w:p>
        </w:tc>
        <w:tc>
          <w:tcPr>
            <w:tcW w:w="0" w:type="auto"/>
            <w:tcBorders>
              <w:top w:val="outset" w:sz="6" w:space="0" w:color="auto"/>
              <w:left w:val="outset" w:sz="6" w:space="0" w:color="auto"/>
              <w:bottom w:val="outset" w:sz="6" w:space="0" w:color="auto"/>
              <w:right w:val="outset" w:sz="6" w:space="0" w:color="auto"/>
            </w:tcBorders>
            <w:hideMark/>
          </w:tcPr>
          <w:p w14:paraId="6E369C6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01AECB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22D4CF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CF6900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A0048A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զարգացող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ընթացքով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7F07FB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060872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4ACAEB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EEF68B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1920AE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AB91D8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AADB2A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r>
      <w:tr w:rsidR="002936D7" w:rsidRPr="003835C2" w14:paraId="3621EE7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FB7F68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2F797488" w14:textId="4EB9C94E"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617856E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ծառայությունը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0ABB3E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ծառայությունը</w:t>
            </w:r>
            <w:proofErr w:type="spellEnd"/>
          </w:p>
        </w:tc>
      </w:tr>
      <w:tr w:rsidR="002936D7" w:rsidRPr="003835C2" w14:paraId="28E8741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4EC68953"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318F082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tcPr>
          <w:p w14:paraId="573963B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ծառայությունը</w:t>
            </w:r>
            <w:proofErr w:type="spellEnd"/>
          </w:p>
        </w:tc>
        <w:tc>
          <w:tcPr>
            <w:tcW w:w="0" w:type="auto"/>
            <w:tcBorders>
              <w:top w:val="outset" w:sz="6" w:space="0" w:color="auto"/>
              <w:left w:val="outset" w:sz="6" w:space="0" w:color="auto"/>
              <w:bottom w:val="outset" w:sz="6" w:space="0" w:color="auto"/>
              <w:right w:val="outset" w:sz="6" w:space="0" w:color="auto"/>
            </w:tcBorders>
          </w:tcPr>
          <w:p w14:paraId="4FB3344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ծառայությունը</w:t>
            </w:r>
            <w:proofErr w:type="spellEnd"/>
          </w:p>
        </w:tc>
      </w:tr>
      <w:tr w:rsidR="002936D7" w:rsidRPr="003835C2" w14:paraId="0B383C7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8BB2F7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01995A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սուր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օրգանական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ախտահարման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երևույթների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08F911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ծառայությունը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EBD321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3CBA4BD3"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77417A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hideMark/>
          </w:tcPr>
          <w:p w14:paraId="0BBBBED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Գանգուղեղի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ողնուղեղի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վնասվածքների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հետևանքներ</w:t>
            </w:r>
            <w:proofErr w:type="spellEnd"/>
          </w:p>
          <w:p w14:paraId="3C94931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(T90, 91.3, 98.1)</w:t>
            </w:r>
          </w:p>
        </w:tc>
        <w:tc>
          <w:tcPr>
            <w:tcW w:w="0" w:type="auto"/>
            <w:tcBorders>
              <w:top w:val="outset" w:sz="6" w:space="0" w:color="auto"/>
              <w:left w:val="outset" w:sz="6" w:space="0" w:color="auto"/>
              <w:bottom w:val="outset" w:sz="6" w:space="0" w:color="auto"/>
              <w:right w:val="outset" w:sz="6" w:space="0" w:color="auto"/>
            </w:tcBorders>
            <w:hideMark/>
          </w:tcPr>
          <w:p w14:paraId="2ADBF5E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374A3B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39C17C1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1FBA00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D3776E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3DA2D0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3FE319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2299C4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EC18EF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295633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80BAFC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364840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7F0704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15CBE7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E04767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C41576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1C399C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101A8F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3E10BBC5"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23005C3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val="hy-AM" w:eastAsia="ru-RU"/>
              </w:rPr>
              <w:t>4</w:t>
            </w:r>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առանց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tcPr>
          <w:p w14:paraId="5FDDA5A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5529006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301D2C2" w14:textId="77777777" w:rsidTr="00697A18">
        <w:trPr>
          <w:trHeight w:val="981"/>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7BAF58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A69021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վիճակ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փակ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վնասվածքից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օրգանական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ախտահարման</w:t>
            </w:r>
            <w:proofErr w:type="spellEnd"/>
          </w:p>
          <w:p w14:paraId="69814CD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երևույթների</w:t>
            </w:r>
            <w:proofErr w:type="spellEnd"/>
          </w:p>
        </w:tc>
        <w:tc>
          <w:tcPr>
            <w:tcW w:w="0" w:type="auto"/>
            <w:tcBorders>
              <w:top w:val="outset" w:sz="6" w:space="0" w:color="auto"/>
              <w:left w:val="outset" w:sz="6" w:space="0" w:color="auto"/>
              <w:right w:val="outset" w:sz="6" w:space="0" w:color="auto"/>
            </w:tcBorders>
            <w:hideMark/>
          </w:tcPr>
          <w:p w14:paraId="206CFDC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p w14:paraId="1050FEA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right w:val="outset" w:sz="6" w:space="0" w:color="auto"/>
            </w:tcBorders>
            <w:hideMark/>
          </w:tcPr>
          <w:p w14:paraId="0E4554F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p w14:paraId="14D824A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244F222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7FF450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hideMark/>
          </w:tcPr>
          <w:p w14:paraId="5706F9C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Կենտրոնական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նյարդային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համակարգի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բնածին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արատներ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զարգացման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արատներ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օրգանական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զարգացող</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ինչպես</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նաև</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միոպաթիա</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միասթենիա</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մանկական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ցերեբրալ</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կաթված</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այլն</w:t>
            </w:r>
            <w:proofErr w:type="spellEnd"/>
            <w:r w:rsidRPr="003835C2">
              <w:rPr>
                <w:rFonts w:ascii="GHEA Grapalat" w:eastAsia="Times New Roman" w:hAnsi="GHEA Grapalat" w:cs="Arial"/>
                <w:b/>
                <w:bCs/>
                <w:sz w:val="24"/>
                <w:szCs w:val="24"/>
                <w:lang w:eastAsia="ru-RU"/>
              </w:rPr>
              <w:t xml:space="preserve"> (G10-G13, G20-G26, G30-G32, G35</w:t>
            </w:r>
            <w:r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eastAsia="ru-RU"/>
              </w:rPr>
              <w:t>G37, G70-G73, G80-G83, G90</w:t>
            </w:r>
            <w:r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eastAsia="ru-RU"/>
              </w:rPr>
              <w:t>G99, C70-C72, D32, D33, Q00-Q07)</w:t>
            </w:r>
          </w:p>
        </w:tc>
        <w:tc>
          <w:tcPr>
            <w:tcW w:w="0" w:type="auto"/>
            <w:tcBorders>
              <w:top w:val="outset" w:sz="6" w:space="0" w:color="auto"/>
              <w:left w:val="outset" w:sz="6" w:space="0" w:color="auto"/>
              <w:bottom w:val="outset" w:sz="6" w:space="0" w:color="auto"/>
              <w:right w:val="outset" w:sz="6" w:space="0" w:color="auto"/>
            </w:tcBorders>
            <w:hideMark/>
          </w:tcPr>
          <w:p w14:paraId="41A8120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7C8FAE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D7F7F6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ADDF3A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FD9446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արագ</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զարգացող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ընթացքով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D2305F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3A935B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536CB2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F479A4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8F5E23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դանդաղ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զարգացող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ընթացքով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BF53F9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A94456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7CD8C8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621C1EA9"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6BD11986" w14:textId="0E456F25" w:rsidR="002936D7" w:rsidRPr="003835C2" w:rsidRDefault="002936D7" w:rsidP="006441C3">
            <w:pPr>
              <w:spacing w:after="0"/>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խանգարումով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val="hy-AM" w:eastAsia="ru-RU"/>
              </w:rPr>
              <w:t xml:space="preserve"> առանց ֆունկցիայի խանգարման,</w:t>
            </w:r>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կայուն, երկարատև ռեմիսիայով</w:t>
            </w:r>
          </w:p>
        </w:tc>
        <w:tc>
          <w:tcPr>
            <w:tcW w:w="0" w:type="auto"/>
            <w:tcBorders>
              <w:top w:val="outset" w:sz="6" w:space="0" w:color="auto"/>
              <w:left w:val="outset" w:sz="6" w:space="0" w:color="auto"/>
              <w:bottom w:val="outset" w:sz="6" w:space="0" w:color="auto"/>
              <w:right w:val="outset" w:sz="6" w:space="0" w:color="auto"/>
            </w:tcBorders>
          </w:tcPr>
          <w:p w14:paraId="4FCD2B9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0D0EB1F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r>
      <w:tr w:rsidR="002936D7" w:rsidRPr="003835C2" w14:paraId="6D72CAC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395A57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lastRenderedPageBreak/>
              <w:t>14.</w:t>
            </w:r>
          </w:p>
        </w:tc>
        <w:tc>
          <w:tcPr>
            <w:tcW w:w="0" w:type="auto"/>
            <w:tcBorders>
              <w:top w:val="outset" w:sz="6" w:space="0" w:color="auto"/>
              <w:left w:val="outset" w:sz="6" w:space="0" w:color="auto"/>
              <w:bottom w:val="outset" w:sz="6" w:space="0" w:color="auto"/>
              <w:right w:val="outset" w:sz="6" w:space="0" w:color="auto"/>
            </w:tcBorders>
            <w:hideMark/>
          </w:tcPr>
          <w:p w14:paraId="4EF9681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Պերիֆերիկ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նյարդերի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վնասվածքների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հետևանքներ</w:t>
            </w:r>
            <w:proofErr w:type="spellEnd"/>
          </w:p>
          <w:p w14:paraId="511B64D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(T90.3, T92.4, T93.4)</w:t>
            </w:r>
          </w:p>
        </w:tc>
        <w:tc>
          <w:tcPr>
            <w:tcW w:w="0" w:type="auto"/>
            <w:tcBorders>
              <w:top w:val="outset" w:sz="6" w:space="0" w:color="auto"/>
              <w:left w:val="outset" w:sz="6" w:space="0" w:color="auto"/>
              <w:bottom w:val="outset" w:sz="6" w:space="0" w:color="auto"/>
              <w:right w:val="outset" w:sz="6" w:space="0" w:color="auto"/>
            </w:tcBorders>
            <w:hideMark/>
          </w:tcPr>
          <w:p w14:paraId="22F788A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D43647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4640D68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7D9228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00F96B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115273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38D7EA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7E71A6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073280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CD266D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EC0DE1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815D05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DF6D91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7EC0DF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5DFEFC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4AFE909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2FDCEE4" w14:textId="77777777" w:rsidR="002936D7" w:rsidRPr="003835C2" w:rsidRDefault="002936D7" w:rsidP="00041273">
            <w:pPr>
              <w:spacing w:after="0"/>
              <w:rPr>
                <w:rFonts w:ascii="GHEA Grapalat" w:eastAsia="Times New Roman" w:hAnsi="GHEA Grapalat" w:cs="Arial"/>
                <w:sz w:val="24"/>
                <w:szCs w:val="24"/>
                <w:lang w:val="hy-AM"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51224A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01F34683"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6CE4CC8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val="hy-AM" w:eastAsia="ru-RU"/>
              </w:rPr>
              <w:t>4</w:t>
            </w:r>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առանց ֆունկցիայի խանգարման,</w:t>
            </w:r>
          </w:p>
        </w:tc>
        <w:tc>
          <w:tcPr>
            <w:tcW w:w="0" w:type="auto"/>
            <w:tcBorders>
              <w:top w:val="outset" w:sz="6" w:space="0" w:color="auto"/>
              <w:left w:val="outset" w:sz="6" w:space="0" w:color="auto"/>
              <w:bottom w:val="outset" w:sz="6" w:space="0" w:color="auto"/>
              <w:right w:val="outset" w:sz="6" w:space="0" w:color="auto"/>
            </w:tcBorders>
          </w:tcPr>
          <w:p w14:paraId="2086648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5ECC778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119143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414CD6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D18746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վիճակ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պերիֆերիկ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նյարդերի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վնասվածքից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վիրահատությունից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E36960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F26084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19CF7CF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A295C3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hideMark/>
          </w:tcPr>
          <w:p w14:paraId="3FC2B85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Պերիֆերիկ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նյարդային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համակարգի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դրանց</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հետևանքներ</w:t>
            </w:r>
            <w:proofErr w:type="spellEnd"/>
          </w:p>
          <w:p w14:paraId="2C25C036" w14:textId="77777777" w:rsidR="002936D7" w:rsidRPr="003835C2" w:rsidRDefault="002936D7" w:rsidP="00041273">
            <w:pPr>
              <w:spacing w:after="0"/>
              <w:rPr>
                <w:rFonts w:ascii="GHEA Grapalat" w:eastAsia="Times New Roman" w:hAnsi="GHEA Grapalat" w:cs="Arial"/>
                <w:sz w:val="24"/>
                <w:szCs w:val="24"/>
                <w:lang w:val="en-US" w:eastAsia="ru-RU"/>
              </w:rPr>
            </w:pPr>
            <w:r w:rsidRPr="003835C2">
              <w:rPr>
                <w:rFonts w:ascii="GHEA Grapalat" w:eastAsia="Times New Roman" w:hAnsi="GHEA Grapalat" w:cs="Arial"/>
                <w:b/>
                <w:bCs/>
                <w:sz w:val="24"/>
                <w:szCs w:val="24"/>
                <w:lang w:eastAsia="ru-RU"/>
              </w:rPr>
              <w:t>(G50-G59, G60-G64</w:t>
            </w:r>
            <w:r w:rsidRPr="003835C2">
              <w:rPr>
                <w:rFonts w:ascii="GHEA Grapalat" w:eastAsia="Times New Roman" w:hAnsi="GHEA Grapalat" w:cs="Arial"/>
                <w:b/>
                <w:bCs/>
                <w:sz w:val="24"/>
                <w:szCs w:val="24"/>
                <w:lang w:val="en-US"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3F4BA7B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46DF7F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4073070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7F9608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4F8E43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արագ</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զարգացող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ընթացքով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B59307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7A5D89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D3E2F7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7E0654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69A9D0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դանդաղ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զարգացող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ընթացքով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485F00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1560D0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F38C44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5AEC57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CDB122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դրա</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B54D99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12BFA9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71B43A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FCDA5F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F65B37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վիճակ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BA31DC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BB9EF3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1D4624" w:rsidRPr="003835C2" w14:paraId="7C378874" w14:textId="77777777" w:rsidTr="007D184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14:paraId="1A2E45C6" w14:textId="5AAE8342" w:rsidR="001D4624" w:rsidRPr="001D4624" w:rsidRDefault="001D4624" w:rsidP="001D4624">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eastAsia="ru-RU"/>
              </w:rPr>
              <w:t>3.</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ՆԵՐՔԻՆ ՕՐԳԱՆՆԵՐԻ ՀԻՎԱՆԴՈՒԹՅՈՒՆՆԵՐ</w:t>
            </w:r>
          </w:p>
        </w:tc>
      </w:tr>
      <w:tr w:rsidR="002936D7" w:rsidRPr="003835C2" w14:paraId="1BBAE43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97ACDF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1</w:t>
            </w:r>
            <w:r w:rsidRPr="003835C2">
              <w:rPr>
                <w:rFonts w:ascii="GHEA Grapalat" w:eastAsia="Times New Roman" w:hAnsi="GHEA Grapalat" w:cs="Arial"/>
                <w:b/>
                <w:bCs/>
                <w:sz w:val="24"/>
                <w:szCs w:val="24"/>
                <w:lang w:val="hy-AM" w:eastAsia="ru-RU"/>
              </w:rPr>
              <w:t>6</w:t>
            </w:r>
            <w:r w:rsidRPr="003835C2">
              <w:rPr>
                <w:rFonts w:ascii="GHEA Grapalat" w:eastAsia="Times New Roman" w:hAnsi="GHEA Grapalat" w:cs="Arial"/>
                <w:b/>
                <w:bCs/>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773B5D81" w14:textId="4B2CE1CD"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Ֆիզիկական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ինֆանտիլիզմ</w:t>
            </w:r>
            <w:proofErr w:type="spellEnd"/>
            <w:r w:rsidR="00122D66">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eastAsia="ru-RU"/>
              </w:rPr>
              <w:t>(</w:t>
            </w:r>
            <w:proofErr w:type="spellStart"/>
            <w:r w:rsidRPr="003835C2">
              <w:rPr>
                <w:rFonts w:ascii="GHEA Grapalat" w:eastAsia="Times New Roman" w:hAnsi="GHEA Grapalat" w:cs="Arial"/>
                <w:b/>
                <w:bCs/>
                <w:sz w:val="24"/>
                <w:szCs w:val="24"/>
                <w:lang w:eastAsia="ru-RU"/>
              </w:rPr>
              <w:t>թերզարգացում</w:t>
            </w:r>
            <w:proofErr w:type="spellEnd"/>
            <w:r w:rsidRPr="003835C2">
              <w:rPr>
                <w:rFonts w:ascii="GHEA Grapalat" w:eastAsia="Times New Roman" w:hAnsi="GHEA Grapalat" w:cs="Arial"/>
                <w:b/>
                <w:bCs/>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3B7F1EA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6C842E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9814A5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BD2057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327BCB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ֆիզիկական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զարգացման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անբավարար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մակարդակով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մկանային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համակարգը</w:t>
            </w:r>
            <w:proofErr w:type="spellEnd"/>
            <w:r w:rsidRPr="003835C2">
              <w:rPr>
                <w:rFonts w:ascii="GHEA Grapalat" w:eastAsia="Times New Roman" w:hAnsi="GHEA Grapalat" w:cs="Arial"/>
                <w:sz w:val="24"/>
                <w:szCs w:val="24"/>
                <w:lang w:eastAsia="ru-RU"/>
              </w:rPr>
              <w:t xml:space="preserve"> և</w:t>
            </w:r>
          </w:p>
          <w:p w14:paraId="5680355D" w14:textId="63E9CAEB"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ենթամաշկային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ճարպաբջջանքը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թույլ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զարգացած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կրծքավանդակը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նեղ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հասակը</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eastAsia="ru-RU"/>
              </w:rPr>
              <w:lastRenderedPageBreak/>
              <w:t>15</w:t>
            </w:r>
            <w:r w:rsidRPr="003835C2">
              <w:rPr>
                <w:rFonts w:ascii="GHEA Grapalat" w:eastAsia="Times New Roman" w:hAnsi="GHEA Grapalat" w:cs="Arial"/>
                <w:sz w:val="24"/>
                <w:szCs w:val="24"/>
                <w:lang w:val="hy-AM" w:eastAsia="ru-RU"/>
              </w:rPr>
              <w:t>5</w:t>
            </w:r>
            <w:r w:rsidR="00EE5A3B">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սմ-ից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ցածր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քաշը</w:t>
            </w:r>
            <w:proofErr w:type="spellEnd"/>
            <w:r w:rsidRPr="003835C2">
              <w:rPr>
                <w:rFonts w:ascii="GHEA Grapalat" w:eastAsia="Times New Roman" w:hAnsi="GHEA Grapalat" w:cs="Arial"/>
                <w:sz w:val="24"/>
                <w:szCs w:val="24"/>
                <w:lang w:eastAsia="ru-RU"/>
              </w:rPr>
              <w:t xml:space="preserve">՝ 45 </w:t>
            </w:r>
            <w:proofErr w:type="spellStart"/>
            <w:r w:rsidRPr="003835C2">
              <w:rPr>
                <w:rFonts w:ascii="GHEA Grapalat" w:eastAsia="Times New Roman" w:hAnsi="GHEA Grapalat" w:cs="Arial"/>
                <w:sz w:val="24"/>
                <w:szCs w:val="24"/>
                <w:lang w:eastAsia="ru-RU"/>
              </w:rPr>
              <w:t>կգ-ից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պակաս</w:t>
            </w:r>
            <w:proofErr w:type="spellEnd"/>
            <w:r w:rsidRPr="003835C2">
              <w:rPr>
                <w:rFonts w:ascii="GHEA Grapalat" w:eastAsia="Times New Roman" w:hAnsi="GHEA Grapalat" w:cs="Arial"/>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0F8C0C2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AB9EB3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4EDEEF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00CB4C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1</w:t>
            </w:r>
            <w:r w:rsidRPr="003835C2">
              <w:rPr>
                <w:rFonts w:ascii="GHEA Grapalat" w:eastAsia="Times New Roman" w:hAnsi="GHEA Grapalat" w:cs="Arial"/>
                <w:b/>
                <w:bCs/>
                <w:sz w:val="24"/>
                <w:szCs w:val="24"/>
                <w:lang w:val="hy-AM" w:eastAsia="ru-RU"/>
              </w:rPr>
              <w:t>7</w:t>
            </w:r>
            <w:r w:rsidRPr="003835C2">
              <w:rPr>
                <w:rFonts w:ascii="GHEA Grapalat" w:eastAsia="Times New Roman" w:hAnsi="GHEA Grapalat" w:cs="Arial"/>
                <w:b/>
                <w:bCs/>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52802EB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Վիճակ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տարած</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վարակիչ</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մակաբուծային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հիվանդություններից</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ինտոքսիկացիաներից</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հետո</w:t>
            </w:r>
            <w:proofErr w:type="spellEnd"/>
            <w:r w:rsidRPr="003835C2">
              <w:rPr>
                <w:rFonts w:ascii="GHEA Grapalat" w:eastAsia="Times New Roman" w:hAnsi="GHEA Grapalat" w:cs="Arial"/>
                <w:b/>
                <w:bCs/>
                <w:sz w:val="24"/>
                <w:szCs w:val="24"/>
                <w:lang w:eastAsia="ru-RU"/>
              </w:rPr>
              <w:t xml:space="preserve"> (А00-А09, А20-А28, А31-А49, А68, А69.2, А75А79, А90-А99, В00</w:t>
            </w:r>
            <w:r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eastAsia="ru-RU"/>
              </w:rPr>
              <w:t>В09, B15-B19, B25-В34, В50-В64, В65-В83, B95-B97, В99)</w:t>
            </w:r>
          </w:p>
        </w:tc>
        <w:tc>
          <w:tcPr>
            <w:tcW w:w="0" w:type="auto"/>
            <w:tcBorders>
              <w:top w:val="outset" w:sz="6" w:space="0" w:color="auto"/>
              <w:left w:val="outset" w:sz="6" w:space="0" w:color="auto"/>
              <w:bottom w:val="outset" w:sz="6" w:space="0" w:color="auto"/>
              <w:right w:val="outset" w:sz="6" w:space="0" w:color="auto"/>
            </w:tcBorders>
            <w:hideMark/>
          </w:tcPr>
          <w:p w14:paraId="1A8C854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BE114F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6C11D75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6F6670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5DA7E4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A2C7A9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76796D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031196F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37E474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E80097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Կլինիկալաբորատոր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լավացումից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0F6E77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B1A17D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58523F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4D9E90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hideMark/>
          </w:tcPr>
          <w:p w14:paraId="46CDCD8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Քրոնիկ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վարակիչ</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053451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58E0C9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B49F51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FC290E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63EC32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բուժմանը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դժվար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ենթարկվող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ծանր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բարդություններով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p>
          <w:p w14:paraId="50D11D4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կայուն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վարակակիրներ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15C5D6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F76CAA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7B1EEC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F4B3E2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49D3C9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առաջին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անգամ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հայտնաբերված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ոչ</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վարակակիրներ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F2AF4A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DF9800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2C272F1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02123E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val="hy-AM" w:eastAsia="ru-RU"/>
              </w:rPr>
              <w:t>19</w:t>
            </w:r>
            <w:r w:rsidRPr="003835C2">
              <w:rPr>
                <w:rFonts w:ascii="GHEA Grapalat" w:eastAsia="Times New Roman" w:hAnsi="GHEA Grapalat" w:cs="Arial"/>
                <w:b/>
                <w:bCs/>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126B1AF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Ներզատիչ</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համակարգի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նյութափոխանակության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(E00-E90)</w:t>
            </w:r>
          </w:p>
        </w:tc>
        <w:tc>
          <w:tcPr>
            <w:tcW w:w="0" w:type="auto"/>
            <w:tcBorders>
              <w:top w:val="outset" w:sz="6" w:space="0" w:color="auto"/>
              <w:left w:val="outset" w:sz="6" w:space="0" w:color="auto"/>
              <w:bottom w:val="outset" w:sz="6" w:space="0" w:color="auto"/>
              <w:right w:val="outset" w:sz="6" w:space="0" w:color="auto"/>
            </w:tcBorders>
            <w:hideMark/>
          </w:tcPr>
          <w:p w14:paraId="31F6BC4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1A2586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03B9A9E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645F82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54E64A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B78758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74240B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23BAB7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4B82C0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87E075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5EBBB8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F8591E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7A53AB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62E4F9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9B15A9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3EDE6F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8C278E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399AAE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8C96D0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269298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վիճակ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փոքր</w:t>
            </w:r>
            <w:proofErr w:type="spellEnd"/>
          </w:p>
          <w:p w14:paraId="776B9EB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վիրահատական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միջամտություններից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6B5084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A0A98E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25A13213"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93EC5A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83147B2" w14:textId="13DF6305"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r w:rsidRPr="003835C2">
              <w:rPr>
                <w:rFonts w:ascii="GHEA Grapalat" w:hAnsi="GHEA Grapalat" w:cs="Arial"/>
                <w:sz w:val="24"/>
                <w:szCs w:val="24"/>
                <w:lang w:val="hy-AM"/>
              </w:rPr>
              <w:t xml:space="preserve">3-րդ աստիճանի ճարպակալում </w:t>
            </w:r>
            <w:r w:rsidRPr="003835C2">
              <w:rPr>
                <w:rFonts w:ascii="GHEA Grapalat" w:hAnsi="GHEA Grapalat" w:cs="Arial"/>
                <w:sz w:val="24"/>
                <w:szCs w:val="24"/>
              </w:rPr>
              <w:t>(</w:t>
            </w:r>
            <w:proofErr w:type="gramStart"/>
            <w:r w:rsidRPr="003835C2">
              <w:rPr>
                <w:rFonts w:ascii="GHEA Grapalat" w:hAnsi="GHEA Grapalat" w:cs="Arial"/>
                <w:sz w:val="24"/>
                <w:szCs w:val="24"/>
                <w:lang w:val="hy-AM"/>
              </w:rPr>
              <w:t>ՄԶՑ &gt;</w:t>
            </w:r>
            <w:proofErr w:type="gramEnd"/>
            <w:r w:rsidRPr="003835C2">
              <w:rPr>
                <w:rFonts w:ascii="GHEA Grapalat" w:hAnsi="GHEA Grapalat" w:cs="Arial"/>
                <w:sz w:val="24"/>
                <w:szCs w:val="24"/>
                <w:lang w:val="hy-AM"/>
              </w:rPr>
              <w:t xml:space="preserve"> 40</w:t>
            </w:r>
            <w:r w:rsidRPr="003835C2">
              <w:rPr>
                <w:rFonts w:ascii="GHEA Grapalat" w:eastAsia="Times New Roman" w:hAnsi="GHEA Grapalat" w:cs="Arial"/>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7598620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1F6D6F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82142F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40AB7E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hideMark/>
          </w:tcPr>
          <w:p w14:paraId="1A3CF65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Արյան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համակարգի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r w:rsidRPr="003835C2">
              <w:rPr>
                <w:rFonts w:ascii="GHEA Grapalat" w:eastAsia="Times New Roman" w:hAnsi="GHEA Grapalat" w:cs="Arial"/>
                <w:b/>
                <w:bCs/>
                <w:sz w:val="24"/>
                <w:szCs w:val="24"/>
                <w:lang w:eastAsia="ru-RU"/>
              </w:rPr>
              <w:lastRenderedPageBreak/>
              <w:t>(</w:t>
            </w:r>
            <w:proofErr w:type="spellStart"/>
            <w:r w:rsidRPr="003835C2">
              <w:rPr>
                <w:rFonts w:ascii="GHEA Grapalat" w:eastAsia="Times New Roman" w:hAnsi="GHEA Grapalat" w:cs="Arial"/>
                <w:b/>
                <w:bCs/>
                <w:sz w:val="24"/>
                <w:szCs w:val="24"/>
                <w:lang w:eastAsia="ru-RU"/>
              </w:rPr>
              <w:t>սակավարյունություն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ագրանուլոցիտոզ</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հեմոբլաստոզներ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հեմոսարկոմա</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լիմֆոգրանուլեմատոզ</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հեմոռագիկ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դիաթեզներ</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այլն</w:t>
            </w:r>
            <w:proofErr w:type="spellEnd"/>
            <w:r w:rsidRPr="003835C2">
              <w:rPr>
                <w:rFonts w:ascii="GHEA Grapalat" w:eastAsia="Times New Roman" w:hAnsi="GHEA Grapalat" w:cs="Arial"/>
                <w:b/>
                <w:bCs/>
                <w:sz w:val="24"/>
                <w:szCs w:val="24"/>
                <w:lang w:eastAsia="ru-RU"/>
              </w:rPr>
              <w:t>)</w:t>
            </w:r>
          </w:p>
          <w:p w14:paraId="2FC2A1D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(D50-D53, D55-D77)</w:t>
            </w:r>
          </w:p>
        </w:tc>
        <w:tc>
          <w:tcPr>
            <w:tcW w:w="0" w:type="auto"/>
            <w:tcBorders>
              <w:top w:val="outset" w:sz="6" w:space="0" w:color="auto"/>
              <w:left w:val="outset" w:sz="6" w:space="0" w:color="auto"/>
              <w:bottom w:val="outset" w:sz="6" w:space="0" w:color="auto"/>
              <w:right w:val="outset" w:sz="6" w:space="0" w:color="auto"/>
            </w:tcBorders>
            <w:hideMark/>
          </w:tcPr>
          <w:p w14:paraId="58C7D78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05A50E4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0C11FB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F11AAC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3D294D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արյունաստեղծ</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ավշային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համակարգի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ուռուցքաբանական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ապլաստիկ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հեմոլիտիկ</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ժառանգական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սակավարյունություններ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մակարդման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գործոնների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ժառանգական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պակասուրդ</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ժառանգական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թրոմբոցիտոպենիաներ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թրոմբոցիտոպաթիա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արյունաստեղծ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հյուսվածքների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ալլոտրանսպլանտացիա</w:t>
            </w:r>
            <w:proofErr w:type="spellEnd"/>
            <w:r w:rsidRPr="003835C2">
              <w:rPr>
                <w:rFonts w:ascii="GHEA Grapalat" w:eastAsia="Times New Roman" w:hAnsi="GHEA Grapalat" w:cs="Arial"/>
                <w:sz w:val="24"/>
                <w:szCs w:val="24"/>
                <w:lang w:val="hy-AM" w:eastAsia="ru-RU"/>
              </w:rPr>
              <w:t>,</w:t>
            </w:r>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ձեռքբերովի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հեմոլիտիկ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սակավարյունություններ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թրոմբոցիտոպաթիա</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թրոմբոցիտոպենիաներ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երկարատև</w:t>
            </w:r>
            <w:proofErr w:type="spellEnd"/>
            <w:r w:rsidRPr="003835C2">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eastAsia="ru-RU"/>
              </w:rPr>
              <w:t xml:space="preserve">(6 </w:t>
            </w:r>
            <w:proofErr w:type="spellStart"/>
            <w:r w:rsidRPr="003835C2">
              <w:rPr>
                <w:rFonts w:ascii="GHEA Grapalat" w:eastAsia="Times New Roman" w:hAnsi="GHEA Grapalat" w:cs="Arial"/>
                <w:sz w:val="24"/>
                <w:szCs w:val="24"/>
                <w:lang w:eastAsia="ru-RU"/>
              </w:rPr>
              <w:t>ամիս</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ընթացքի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կրկնողության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պայմաններում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0A4436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8B9F38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A3C61D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BEBACC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B50A96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ստացիոնար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չպահանջող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p>
          <w:p w14:paraId="607EF2E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երկրորդային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սակավարյունություն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լեյկոպենիա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թրոմբոցիտոպենիա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վիճակ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ճառագայթային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ցիտոստատիկ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բուժումից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13AAF0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359E1E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2B45A8D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98345C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C18019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ստացիոնար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չպահանջող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սուր</w:t>
            </w:r>
            <w:proofErr w:type="spellEnd"/>
          </w:p>
          <w:p w14:paraId="3001B6B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հիվանդություններից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վիճակներ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կլինիկալաբորատոր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ռեմիսիայի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փուլում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CCBD23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են</w:t>
            </w:r>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24D51B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174E56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A6BDAA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hideMark/>
          </w:tcPr>
          <w:p w14:paraId="06B05DF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Էկզոգեն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սուր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քրոնիկ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ինտոքսիկացիաների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սրացումների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ազդեցությունների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հետևանքներ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ալերգիկ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lastRenderedPageBreak/>
              <w:t>հիվանդություններ</w:t>
            </w:r>
            <w:proofErr w:type="spellEnd"/>
          </w:p>
          <w:p w14:paraId="371174A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w:t>
            </w:r>
            <w:r w:rsidRPr="003835C2">
              <w:rPr>
                <w:rFonts w:ascii="GHEA Grapalat" w:eastAsia="Times New Roman" w:hAnsi="GHEA Grapalat" w:cs="Arial"/>
                <w:b/>
                <w:bCs/>
                <w:sz w:val="24"/>
                <w:szCs w:val="24"/>
                <w:lang w:val="en-US" w:eastAsia="ru-RU"/>
              </w:rPr>
              <w:t>T</w:t>
            </w:r>
            <w:r w:rsidRPr="003835C2">
              <w:rPr>
                <w:rFonts w:ascii="GHEA Grapalat" w:eastAsia="Times New Roman" w:hAnsi="GHEA Grapalat" w:cs="Arial"/>
                <w:b/>
                <w:bCs/>
                <w:sz w:val="24"/>
                <w:szCs w:val="24"/>
                <w:lang w:eastAsia="ru-RU"/>
              </w:rPr>
              <w:t>51-T78, T96, T97)</w:t>
            </w:r>
          </w:p>
        </w:tc>
        <w:tc>
          <w:tcPr>
            <w:tcW w:w="0" w:type="auto"/>
            <w:tcBorders>
              <w:top w:val="outset" w:sz="6" w:space="0" w:color="auto"/>
              <w:left w:val="outset" w:sz="6" w:space="0" w:color="auto"/>
              <w:bottom w:val="outset" w:sz="6" w:space="0" w:color="auto"/>
              <w:right w:val="outset" w:sz="6" w:space="0" w:color="auto"/>
            </w:tcBorders>
            <w:hideMark/>
          </w:tcPr>
          <w:p w14:paraId="33B596D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5868A45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29C3E0E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C91BE2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E38527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1C105A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502069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DFB9D5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A97655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D17A4A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F138F2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C679CE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A91435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8D0E96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196EE7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ինտոքսիկացիաներից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ազդեցություններից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ստացիոնար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չպահանջող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մնացորդային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երևույթներ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647CB4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B4D967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C6E986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1D2509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C6A191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Վիճակ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էկզոգեն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ինտոքսիկացիաների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այլ</w:t>
            </w:r>
            <w:proofErr w:type="spellEnd"/>
          </w:p>
          <w:p w14:paraId="3D51E46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գործոնների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ազդեցություններից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9B3CA8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են</w:t>
            </w:r>
            <w:r w:rsidRPr="003835C2">
              <w:rPr>
                <w:rFonts w:ascii="GHEA Grapalat" w:eastAsia="Times New Roman" w:hAnsi="GHEA Grapalat" w:cs="Arial"/>
                <w:strike/>
                <w:sz w:val="24"/>
                <w:szCs w:val="24"/>
                <w:lang w:val="hy-AM"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16DCD6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A2436B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9D97E0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22.</w:t>
            </w:r>
          </w:p>
        </w:tc>
        <w:tc>
          <w:tcPr>
            <w:tcW w:w="0" w:type="auto"/>
            <w:tcBorders>
              <w:top w:val="outset" w:sz="6" w:space="0" w:color="auto"/>
              <w:left w:val="outset" w:sz="6" w:space="0" w:color="auto"/>
              <w:bottom w:val="outset" w:sz="6" w:space="0" w:color="auto"/>
              <w:right w:val="outset" w:sz="6" w:space="0" w:color="auto"/>
            </w:tcBorders>
            <w:hideMark/>
          </w:tcPr>
          <w:p w14:paraId="67C4F83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Տուբերկուլոզ</w:t>
            </w:r>
            <w:proofErr w:type="spellEnd"/>
            <w:r w:rsidRPr="003835C2">
              <w:rPr>
                <w:rFonts w:ascii="GHEA Grapalat" w:eastAsia="Times New Roman" w:hAnsi="GHEA Grapalat" w:cs="Arial"/>
                <w:b/>
                <w:bCs/>
                <w:sz w:val="24"/>
                <w:szCs w:val="24"/>
                <w:lang w:eastAsia="ru-RU"/>
              </w:rPr>
              <w:t xml:space="preserve"> (А15, А16, А18, А19)</w:t>
            </w:r>
          </w:p>
        </w:tc>
        <w:tc>
          <w:tcPr>
            <w:tcW w:w="0" w:type="auto"/>
            <w:tcBorders>
              <w:top w:val="outset" w:sz="6" w:space="0" w:color="auto"/>
              <w:left w:val="outset" w:sz="6" w:space="0" w:color="auto"/>
              <w:bottom w:val="outset" w:sz="6" w:space="0" w:color="auto"/>
              <w:right w:val="outset" w:sz="6" w:space="0" w:color="auto"/>
            </w:tcBorders>
            <w:hideMark/>
          </w:tcPr>
          <w:p w14:paraId="0A72FA6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7FCD92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3D7C497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A53DA2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DE4010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ակտիվ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պրոգրեսիվող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միկոբակտերիայի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արտազատմամբ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թոքահյուսվածքի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քայքայմամբ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ակտիվ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մարող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միկոբակտերիայի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արտազատման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քայքայման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անկախ</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աստիճանի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F091A2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B3C25A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AE6E01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41B01A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B1ADF3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մնացորդային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փոփոխությունների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առկայությամբ</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0F3589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29A777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DC2E58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62E7DA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096960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վիճակ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բուժումից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մնացորդային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երևույթների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C0767A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31F95C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0943B4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8EBBF1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23.</w:t>
            </w:r>
          </w:p>
        </w:tc>
        <w:tc>
          <w:tcPr>
            <w:tcW w:w="0" w:type="auto"/>
            <w:tcBorders>
              <w:top w:val="outset" w:sz="6" w:space="0" w:color="auto"/>
              <w:left w:val="outset" w:sz="6" w:space="0" w:color="auto"/>
              <w:bottom w:val="outset" w:sz="6" w:space="0" w:color="auto"/>
              <w:right w:val="outset" w:sz="6" w:space="0" w:color="auto"/>
            </w:tcBorders>
            <w:hideMark/>
          </w:tcPr>
          <w:p w14:paraId="070E896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Թոքերի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շնչառական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ուղիների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պլևրայի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ոչ</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տուբերկուլոզային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բնույթի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քրոնիկ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զարգացման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արատներ</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սուր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հիվանդությունից</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հետո</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մնացորդային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երևույթներ</w:t>
            </w:r>
            <w:proofErr w:type="spellEnd"/>
            <w:r w:rsidRPr="003835C2">
              <w:rPr>
                <w:rFonts w:ascii="GHEA Grapalat" w:eastAsia="Times New Roman" w:hAnsi="GHEA Grapalat" w:cs="Arial"/>
                <w:b/>
                <w:bCs/>
                <w:sz w:val="24"/>
                <w:szCs w:val="24"/>
                <w:lang w:eastAsia="ru-RU"/>
              </w:rPr>
              <w:t xml:space="preserve"> (J40-J99, </w:t>
            </w:r>
            <w:proofErr w:type="spellStart"/>
            <w:r w:rsidRPr="003835C2">
              <w:rPr>
                <w:rFonts w:ascii="GHEA Grapalat" w:eastAsia="Times New Roman" w:hAnsi="GHEA Grapalat" w:cs="Arial"/>
                <w:b/>
                <w:bCs/>
                <w:sz w:val="24"/>
                <w:szCs w:val="24"/>
                <w:lang w:eastAsia="ru-RU"/>
              </w:rPr>
              <w:t>բացի</w:t>
            </w:r>
            <w:proofErr w:type="spellEnd"/>
            <w:r w:rsidRPr="003835C2">
              <w:rPr>
                <w:rFonts w:ascii="GHEA Grapalat" w:eastAsia="Times New Roman" w:hAnsi="GHEA Grapalat" w:cs="Arial"/>
                <w:b/>
                <w:bCs/>
                <w:sz w:val="24"/>
                <w:szCs w:val="24"/>
                <w:lang w:eastAsia="ru-RU"/>
              </w:rPr>
              <w:t xml:space="preserve"> J45), </w:t>
            </w:r>
          </w:p>
        </w:tc>
        <w:tc>
          <w:tcPr>
            <w:tcW w:w="0" w:type="auto"/>
            <w:tcBorders>
              <w:top w:val="outset" w:sz="6" w:space="0" w:color="auto"/>
              <w:left w:val="outset" w:sz="6" w:space="0" w:color="auto"/>
              <w:bottom w:val="outset" w:sz="6" w:space="0" w:color="auto"/>
              <w:right w:val="outset" w:sz="6" w:space="0" w:color="auto"/>
            </w:tcBorders>
            <w:hideMark/>
          </w:tcPr>
          <w:p w14:paraId="53BB241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D646C1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7AEFAF7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1B2C2B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1E5FCD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F20B94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570295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r>
      <w:tr w:rsidR="002936D7" w:rsidRPr="003835C2" w14:paraId="21EF4F4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82AA06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7657555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F72F6D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873EA4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245835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4C22EF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88F919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r w:rsidRPr="003835C2">
              <w:rPr>
                <w:rFonts w:ascii="GHEA Grapalat" w:eastAsia="Times New Roman" w:hAnsi="GHEA Grapalat" w:cs="Arial"/>
                <w:sz w:val="24"/>
                <w:szCs w:val="24"/>
                <w:lang w:val="hy-AM" w:eastAsia="ru-RU"/>
              </w:rPr>
              <w:t xml:space="preserve">ֆունկցիայի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val="hy-AM" w:eastAsia="ru-RU"/>
              </w:rPr>
              <w:t xml:space="preserve"> խանգարումով </w:t>
            </w:r>
          </w:p>
        </w:tc>
        <w:tc>
          <w:tcPr>
            <w:tcW w:w="0" w:type="auto"/>
            <w:tcBorders>
              <w:top w:val="outset" w:sz="6" w:space="0" w:color="auto"/>
              <w:left w:val="outset" w:sz="6" w:space="0" w:color="auto"/>
              <w:bottom w:val="outset" w:sz="6" w:space="0" w:color="auto"/>
              <w:right w:val="outset" w:sz="6" w:space="0" w:color="auto"/>
            </w:tcBorders>
            <w:hideMark/>
          </w:tcPr>
          <w:p w14:paraId="16D136F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3370EF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67700B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5FCBFB84"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2F7CD42A" w14:textId="77777777" w:rsidR="002936D7" w:rsidRPr="003835C2" w:rsidRDefault="002936D7" w:rsidP="00041273">
            <w:pPr>
              <w:spacing w:after="0"/>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tcPr>
          <w:p w14:paraId="62E4279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65CFF85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F9CC0F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E624D0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C3217BB" w14:textId="7BE67FB8"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ստացիոնար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չպահանջող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մնացորդային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երևույթներով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ուղեկցվող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վիճակներ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8C5230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DDD589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65D7F90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BA4C13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24.</w:t>
            </w:r>
          </w:p>
        </w:tc>
        <w:tc>
          <w:tcPr>
            <w:tcW w:w="0" w:type="auto"/>
            <w:tcBorders>
              <w:top w:val="outset" w:sz="6" w:space="0" w:color="auto"/>
              <w:left w:val="outset" w:sz="6" w:space="0" w:color="auto"/>
              <w:bottom w:val="outset" w:sz="6" w:space="0" w:color="auto"/>
              <w:right w:val="outset" w:sz="6" w:space="0" w:color="auto"/>
            </w:tcBorders>
            <w:hideMark/>
          </w:tcPr>
          <w:p w14:paraId="4A94446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Բրոնխիալ</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ասթմա</w:t>
            </w:r>
            <w:proofErr w:type="spellEnd"/>
            <w:r w:rsidRPr="003835C2">
              <w:rPr>
                <w:rFonts w:ascii="GHEA Grapalat" w:eastAsia="Times New Roman" w:hAnsi="GHEA Grapalat" w:cs="Arial"/>
                <w:b/>
                <w:bCs/>
                <w:sz w:val="24"/>
                <w:szCs w:val="24"/>
                <w:lang w:eastAsia="ru-RU"/>
              </w:rPr>
              <w:t xml:space="preserve"> (J45)</w:t>
            </w:r>
          </w:p>
        </w:tc>
        <w:tc>
          <w:tcPr>
            <w:tcW w:w="0" w:type="auto"/>
            <w:tcBorders>
              <w:top w:val="outset" w:sz="6" w:space="0" w:color="auto"/>
              <w:left w:val="outset" w:sz="6" w:space="0" w:color="auto"/>
              <w:bottom w:val="outset" w:sz="6" w:space="0" w:color="auto"/>
              <w:right w:val="outset" w:sz="6" w:space="0" w:color="auto"/>
            </w:tcBorders>
            <w:hideMark/>
          </w:tcPr>
          <w:p w14:paraId="350FECF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F02B49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20F79F4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9793D0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B2764A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ծանր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ձևեր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նոպաներով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14D211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6FBB26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A9DA6F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6A5AD9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D02964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միջին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ծանրության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ձևեր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74B589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09260F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4FA431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D1BFC8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5B4548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թեթև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ծանրության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ձևեր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հազվադեպ</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նոպաներով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21B69C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0B4D91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FDD954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FECB87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76DE21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Նոպաների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3 և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տարիների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ընթացքում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բրոնխոլայնիչների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օգտագործման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D88121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82A752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4CF6D0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2B5FBB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25.</w:t>
            </w:r>
          </w:p>
        </w:tc>
        <w:tc>
          <w:tcPr>
            <w:tcW w:w="0" w:type="auto"/>
            <w:tcBorders>
              <w:top w:val="outset" w:sz="6" w:space="0" w:color="auto"/>
              <w:left w:val="outset" w:sz="6" w:space="0" w:color="auto"/>
              <w:bottom w:val="outset" w:sz="6" w:space="0" w:color="auto"/>
              <w:right w:val="outset" w:sz="6" w:space="0" w:color="auto"/>
            </w:tcBorders>
            <w:hideMark/>
          </w:tcPr>
          <w:p w14:paraId="4A86C42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Սրտամկանի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սրտապարկի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պերիկարդի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պսակաձև</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անոթների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փականային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ապարատի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աորտայի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զարգացման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արատներ</w:t>
            </w:r>
            <w:proofErr w:type="spellEnd"/>
          </w:p>
          <w:p w14:paraId="2F1F947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(I00-I09, I34-I52,</w:t>
            </w:r>
            <w:r w:rsidRPr="003835C2">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eastAsia="ru-RU"/>
              </w:rPr>
              <w:t>I20-I25)</w:t>
            </w:r>
          </w:p>
        </w:tc>
        <w:tc>
          <w:tcPr>
            <w:tcW w:w="0" w:type="auto"/>
            <w:tcBorders>
              <w:top w:val="outset" w:sz="6" w:space="0" w:color="auto"/>
              <w:left w:val="outset" w:sz="6" w:space="0" w:color="auto"/>
              <w:bottom w:val="outset" w:sz="6" w:space="0" w:color="auto"/>
              <w:right w:val="outset" w:sz="6" w:space="0" w:color="auto"/>
            </w:tcBorders>
            <w:hideMark/>
          </w:tcPr>
          <w:p w14:paraId="6990391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CEB956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250D77A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49692D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F8D02A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արյան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շրջանառության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FAB766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FE9BD3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72E632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0B3CE6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D0240F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արյան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շրջանառության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A837E7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196F47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94A5E2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99DF5A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BE4F91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արյան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շրջանառության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A345B1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5967D1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E6FA63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650B0D34"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74067A9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val="hy-AM" w:eastAsia="ru-RU"/>
              </w:rPr>
              <w:t>4</w:t>
            </w:r>
            <w:r w:rsidRPr="003835C2">
              <w:rPr>
                <w:rFonts w:ascii="GHEA Grapalat" w:eastAsia="Times New Roman" w:hAnsi="GHEA Grapalat" w:cs="Arial"/>
                <w:sz w:val="24"/>
                <w:szCs w:val="24"/>
                <w:lang w:eastAsia="ru-RU"/>
              </w:rPr>
              <w:t>)</w:t>
            </w:r>
            <w:r w:rsidRPr="003835C2">
              <w:rPr>
                <w:rFonts w:ascii="GHEA Grapalat" w:eastAsia="Times New Roman" w:hAnsi="GHEA Grapalat" w:cs="Arial"/>
                <w:sz w:val="24"/>
                <w:szCs w:val="24"/>
                <w:lang w:val="hy-AM" w:eastAsia="ru-RU"/>
              </w:rPr>
              <w:t>առանց</w:t>
            </w:r>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շրջանառության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խանգարումների</w:t>
            </w:r>
            <w:proofErr w:type="spellEnd"/>
          </w:p>
        </w:tc>
        <w:tc>
          <w:tcPr>
            <w:tcW w:w="0" w:type="auto"/>
            <w:tcBorders>
              <w:top w:val="outset" w:sz="6" w:space="0" w:color="auto"/>
              <w:left w:val="outset" w:sz="6" w:space="0" w:color="auto"/>
              <w:bottom w:val="outset" w:sz="6" w:space="0" w:color="auto"/>
              <w:right w:val="outset" w:sz="6" w:space="0" w:color="auto"/>
            </w:tcBorders>
          </w:tcPr>
          <w:p w14:paraId="37994ED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0F7173A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BC850F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C47605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946FE5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վիճակ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սրտանոթային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համակարգի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սուր</w:t>
            </w:r>
            <w:proofErr w:type="spellEnd"/>
          </w:p>
          <w:p w14:paraId="0396F25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հիվանդություններից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ինչպես</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նաև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ստացիոնար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չպահանջող</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բնույթ</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շրջանառության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սրտի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ռիթմի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0DBE50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EEED75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r>
      <w:tr w:rsidR="002936D7" w:rsidRPr="003835C2" w14:paraId="728FEB6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ED5FEB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lastRenderedPageBreak/>
              <w:t>26.</w:t>
            </w:r>
          </w:p>
        </w:tc>
        <w:tc>
          <w:tcPr>
            <w:tcW w:w="0" w:type="auto"/>
            <w:tcBorders>
              <w:top w:val="outset" w:sz="6" w:space="0" w:color="auto"/>
              <w:left w:val="outset" w:sz="6" w:space="0" w:color="auto"/>
              <w:bottom w:val="outset" w:sz="6" w:space="0" w:color="auto"/>
              <w:right w:val="outset" w:sz="6" w:space="0" w:color="auto"/>
            </w:tcBorders>
            <w:hideMark/>
          </w:tcPr>
          <w:p w14:paraId="5298E800" w14:textId="77777777" w:rsidR="002936D7" w:rsidRPr="003835C2" w:rsidRDefault="002936D7" w:rsidP="00041273">
            <w:pPr>
              <w:spacing w:after="0"/>
              <w:rPr>
                <w:rFonts w:ascii="GHEA Grapalat" w:eastAsia="Times New Roman" w:hAnsi="GHEA Grapalat" w:cs="Arial"/>
                <w:sz w:val="24"/>
                <w:szCs w:val="24"/>
                <w:lang w:val="hy-AM" w:eastAsia="ru-RU"/>
              </w:rPr>
            </w:pPr>
            <w:proofErr w:type="spellStart"/>
            <w:r w:rsidRPr="003835C2">
              <w:rPr>
                <w:rFonts w:ascii="GHEA Grapalat" w:eastAsia="Times New Roman" w:hAnsi="GHEA Grapalat" w:cs="Arial"/>
                <w:b/>
                <w:bCs/>
                <w:sz w:val="24"/>
                <w:szCs w:val="24"/>
                <w:lang w:eastAsia="ru-RU"/>
              </w:rPr>
              <w:t>Զարկերակային</w:t>
            </w:r>
            <w:proofErr w:type="spellEnd"/>
            <w:r w:rsidRPr="003835C2">
              <w:rPr>
                <w:rFonts w:ascii="GHEA Grapalat" w:eastAsia="Times New Roman" w:hAnsi="GHEA Grapalat" w:cs="Arial"/>
                <w:b/>
                <w:bCs/>
                <w:sz w:val="24"/>
                <w:szCs w:val="24"/>
                <w:lang w:eastAsia="ru-RU"/>
              </w:rPr>
              <w:t xml:space="preserve"> </w:t>
            </w:r>
            <w:r w:rsidRPr="003835C2">
              <w:rPr>
                <w:rFonts w:ascii="GHEA Grapalat" w:eastAsia="Times New Roman" w:hAnsi="GHEA Grapalat" w:cs="Arial"/>
                <w:b/>
                <w:bCs/>
                <w:sz w:val="24"/>
                <w:szCs w:val="24"/>
                <w:lang w:val="hy-AM" w:eastAsia="ru-RU"/>
              </w:rPr>
              <w:t>գերճնշում</w:t>
            </w:r>
          </w:p>
          <w:p w14:paraId="4F09331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(I10-I15)</w:t>
            </w:r>
          </w:p>
        </w:tc>
        <w:tc>
          <w:tcPr>
            <w:tcW w:w="0" w:type="auto"/>
            <w:tcBorders>
              <w:top w:val="outset" w:sz="6" w:space="0" w:color="auto"/>
              <w:left w:val="outset" w:sz="6" w:space="0" w:color="auto"/>
              <w:bottom w:val="outset" w:sz="6" w:space="0" w:color="auto"/>
              <w:right w:val="outset" w:sz="6" w:space="0" w:color="auto"/>
            </w:tcBorders>
            <w:hideMark/>
          </w:tcPr>
          <w:p w14:paraId="2EF9290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7A7FC8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0AD83A5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647EF1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0AC499A" w14:textId="6684B7A9" w:rsidR="002936D7" w:rsidRPr="003835C2" w:rsidRDefault="002936D7" w:rsidP="00041273">
            <w:pPr>
              <w:spacing w:after="0"/>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eastAsia="ru-RU"/>
              </w:rPr>
              <w:t>1)</w:t>
            </w:r>
            <w:r w:rsidR="00956E57">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eastAsia="ru-RU"/>
              </w:rPr>
              <w:t xml:space="preserve">III </w:t>
            </w:r>
            <w:r w:rsidRPr="003835C2">
              <w:rPr>
                <w:rFonts w:ascii="GHEA Grapalat" w:eastAsia="Times New Roman" w:hAnsi="GHEA Grapalat" w:cs="Arial"/>
                <w:sz w:val="24"/>
                <w:szCs w:val="24"/>
                <w:lang w:val="hy-AM" w:eastAsia="ru-RU"/>
              </w:rPr>
              <w:t>աստիճան</w:t>
            </w:r>
          </w:p>
        </w:tc>
        <w:tc>
          <w:tcPr>
            <w:tcW w:w="0" w:type="auto"/>
            <w:tcBorders>
              <w:top w:val="outset" w:sz="6" w:space="0" w:color="auto"/>
              <w:left w:val="outset" w:sz="6" w:space="0" w:color="auto"/>
              <w:bottom w:val="outset" w:sz="6" w:space="0" w:color="auto"/>
              <w:right w:val="outset" w:sz="6" w:space="0" w:color="auto"/>
            </w:tcBorders>
            <w:hideMark/>
          </w:tcPr>
          <w:p w14:paraId="4C9089A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FFD133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862A47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4430F5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BB17B57" w14:textId="5C43E3F3" w:rsidR="002936D7" w:rsidRPr="003835C2" w:rsidRDefault="002936D7" w:rsidP="00041273">
            <w:pPr>
              <w:spacing w:after="0"/>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eastAsia="ru-RU"/>
              </w:rPr>
              <w:t>2)</w:t>
            </w:r>
            <w:r w:rsidR="00956E57">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eastAsia="ru-RU"/>
              </w:rPr>
              <w:t xml:space="preserve">II </w:t>
            </w:r>
            <w:r w:rsidRPr="003835C2">
              <w:rPr>
                <w:rFonts w:ascii="GHEA Grapalat" w:eastAsia="Times New Roman" w:hAnsi="GHEA Grapalat" w:cs="Arial"/>
                <w:sz w:val="24"/>
                <w:szCs w:val="24"/>
                <w:lang w:val="hy-AM" w:eastAsia="ru-RU"/>
              </w:rPr>
              <w:t>աստիճան</w:t>
            </w:r>
          </w:p>
        </w:tc>
        <w:tc>
          <w:tcPr>
            <w:tcW w:w="0" w:type="auto"/>
            <w:tcBorders>
              <w:top w:val="outset" w:sz="6" w:space="0" w:color="auto"/>
              <w:left w:val="outset" w:sz="6" w:space="0" w:color="auto"/>
              <w:bottom w:val="outset" w:sz="6" w:space="0" w:color="auto"/>
              <w:right w:val="outset" w:sz="6" w:space="0" w:color="auto"/>
            </w:tcBorders>
            <w:hideMark/>
          </w:tcPr>
          <w:p w14:paraId="22D58B8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5577CFB" w14:textId="338CD531"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են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5A5113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3B4B553F"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541235B1" w14:textId="77777777" w:rsidR="002936D7" w:rsidRPr="003835C2" w:rsidRDefault="002936D7" w:rsidP="00041273">
            <w:pPr>
              <w:spacing w:after="0"/>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en-US" w:eastAsia="ru-RU"/>
              </w:rPr>
              <w:t>I</w:t>
            </w:r>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աստիճան, առանց թիրախ-օրգանների ախտահարումների, </w:t>
            </w:r>
          </w:p>
        </w:tc>
        <w:tc>
          <w:tcPr>
            <w:tcW w:w="0" w:type="auto"/>
            <w:tcBorders>
              <w:top w:val="outset" w:sz="6" w:space="0" w:color="auto"/>
              <w:left w:val="outset" w:sz="6" w:space="0" w:color="auto"/>
              <w:bottom w:val="outset" w:sz="6" w:space="0" w:color="auto"/>
              <w:right w:val="outset" w:sz="6" w:space="0" w:color="auto"/>
            </w:tcBorders>
          </w:tcPr>
          <w:p w14:paraId="59A29F0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չ</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4EBC375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44A978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891BBA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9D7CAC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բարձր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նորմալ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զարկերակային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ճնշում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68A41F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են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111007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4722F7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CA359B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27.</w:t>
            </w:r>
          </w:p>
        </w:tc>
        <w:tc>
          <w:tcPr>
            <w:tcW w:w="0" w:type="auto"/>
            <w:tcBorders>
              <w:top w:val="outset" w:sz="6" w:space="0" w:color="auto"/>
              <w:left w:val="outset" w:sz="6" w:space="0" w:color="auto"/>
              <w:bottom w:val="outset" w:sz="6" w:space="0" w:color="auto"/>
              <w:right w:val="outset" w:sz="6" w:space="0" w:color="auto"/>
            </w:tcBorders>
            <w:hideMark/>
          </w:tcPr>
          <w:p w14:paraId="61B6117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Պարբերական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w:t>
            </w:r>
            <w:proofErr w:type="spellEnd"/>
          </w:p>
          <w:p w14:paraId="20C7E09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(Е85,0)</w:t>
            </w:r>
          </w:p>
        </w:tc>
        <w:tc>
          <w:tcPr>
            <w:tcW w:w="0" w:type="auto"/>
            <w:tcBorders>
              <w:top w:val="outset" w:sz="6" w:space="0" w:color="auto"/>
              <w:left w:val="outset" w:sz="6" w:space="0" w:color="auto"/>
              <w:bottom w:val="outset" w:sz="6" w:space="0" w:color="auto"/>
              <w:right w:val="outset" w:sz="6" w:space="0" w:color="auto"/>
            </w:tcBorders>
            <w:hideMark/>
          </w:tcPr>
          <w:p w14:paraId="2F00A23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65C77F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479DA3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B93DD0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293CFA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նոպաներով</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ներքին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ախտահարումով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B921FA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FD4DEF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A7D29F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1B5EE1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B7AB37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հազվադեպ</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նոպաներով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ներքին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ախտահարման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D443D17" w14:textId="3CDB9291"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DE8792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D04E25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5EC06756"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16493054" w14:textId="77777777" w:rsidR="002936D7" w:rsidRPr="003835C2" w:rsidRDefault="002936D7" w:rsidP="00041273">
            <w:pPr>
              <w:spacing w:after="0"/>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eastAsia="ru-RU"/>
              </w:rPr>
              <w:t>3)</w:t>
            </w:r>
            <w:r w:rsidRPr="003835C2">
              <w:rPr>
                <w:rFonts w:ascii="GHEA Grapalat" w:hAnsi="GHEA Grapalat" w:cs="Arial"/>
                <w:sz w:val="24"/>
                <w:szCs w:val="24"/>
                <w:lang w:val="hy-AM"/>
              </w:rPr>
              <w:t xml:space="preserve"> արյան գենետիկական քննությամբ MEFV գենի մուտացիա ունեցող անձինք, որոնց մոտ կլինիկական դրսևորումներ արձանագրված չեն, բացակայում են ներքին օրգանների ախտահարումները</w:t>
            </w:r>
          </w:p>
        </w:tc>
        <w:tc>
          <w:tcPr>
            <w:tcW w:w="0" w:type="auto"/>
            <w:tcBorders>
              <w:top w:val="outset" w:sz="6" w:space="0" w:color="auto"/>
              <w:left w:val="outset" w:sz="6" w:space="0" w:color="auto"/>
              <w:bottom w:val="outset" w:sz="6" w:space="0" w:color="auto"/>
              <w:right w:val="outset" w:sz="6" w:space="0" w:color="auto"/>
            </w:tcBorders>
          </w:tcPr>
          <w:p w14:paraId="10CFB114" w14:textId="4E928F61"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0AC9065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DBC3B3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F6B056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28.</w:t>
            </w:r>
          </w:p>
        </w:tc>
        <w:tc>
          <w:tcPr>
            <w:tcW w:w="0" w:type="auto"/>
            <w:tcBorders>
              <w:top w:val="outset" w:sz="6" w:space="0" w:color="auto"/>
              <w:left w:val="outset" w:sz="6" w:space="0" w:color="auto"/>
              <w:bottom w:val="outset" w:sz="6" w:space="0" w:color="auto"/>
              <w:right w:val="outset" w:sz="6" w:space="0" w:color="auto"/>
            </w:tcBorders>
            <w:hideMark/>
          </w:tcPr>
          <w:p w14:paraId="67BC3C2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Որովայնի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խոռոչի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օրգանների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զարգացման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արատներ</w:t>
            </w:r>
            <w:proofErr w:type="spellEnd"/>
          </w:p>
          <w:p w14:paraId="3B5C934A" w14:textId="1AE6E89A"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(К20-К23, К25-К28, К29-К31, К35</w:t>
            </w:r>
            <w:r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eastAsia="ru-RU"/>
              </w:rPr>
              <w:t>К38, К50-К52, К55-К63, К65-К67,</w:t>
            </w:r>
            <w:r w:rsidR="00956E57">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eastAsia="ru-RU"/>
              </w:rPr>
              <w:t>К70</w:t>
            </w:r>
            <w:r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eastAsia="ru-RU"/>
              </w:rPr>
              <w:t>К77, К80-К87, К90-К93)</w:t>
            </w:r>
          </w:p>
        </w:tc>
        <w:tc>
          <w:tcPr>
            <w:tcW w:w="0" w:type="auto"/>
            <w:tcBorders>
              <w:top w:val="outset" w:sz="6" w:space="0" w:color="auto"/>
              <w:left w:val="outset" w:sz="6" w:space="0" w:color="auto"/>
              <w:bottom w:val="outset" w:sz="6" w:space="0" w:color="auto"/>
              <w:right w:val="outset" w:sz="6" w:space="0" w:color="auto"/>
            </w:tcBorders>
            <w:hideMark/>
          </w:tcPr>
          <w:p w14:paraId="698B3FA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E166F6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6148A24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938E92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7544E4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84C224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BCCF7B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EA4150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A85E2A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D559D6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p>
          <w:p w14:paraId="188445B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574753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FC2C8F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r>
      <w:tr w:rsidR="002936D7" w:rsidRPr="003835C2" w14:paraId="3AEF6F4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7C7860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2C6DCEAD" w14:textId="27762B39" w:rsidR="002936D7" w:rsidRPr="003835C2" w:rsidRDefault="002936D7" w:rsidP="00041273">
            <w:pPr>
              <w:spacing w:after="0"/>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val="hy-AM" w:eastAsia="ru-RU"/>
              </w:rPr>
              <w:t xml:space="preserve"> կամ առանց ֆունկցիայի խանգարման</w:t>
            </w:r>
          </w:p>
        </w:tc>
        <w:tc>
          <w:tcPr>
            <w:tcW w:w="0" w:type="auto"/>
            <w:tcBorders>
              <w:top w:val="outset" w:sz="6" w:space="0" w:color="auto"/>
              <w:left w:val="outset" w:sz="6" w:space="0" w:color="auto"/>
              <w:bottom w:val="outset" w:sz="6" w:space="0" w:color="auto"/>
              <w:right w:val="outset" w:sz="6" w:space="0" w:color="auto"/>
            </w:tcBorders>
            <w:hideMark/>
          </w:tcPr>
          <w:p w14:paraId="0B9EA0A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են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F8636C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28C24C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E8C65C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B29A0F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վիճակ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7101DF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05B1D9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28DD65D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56B626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3AAABC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հիպերբիլիռուբինեմիա</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58E0C5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57C9E9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725EB9" w14:paraId="4037BE3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098D88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29.</w:t>
            </w:r>
          </w:p>
        </w:tc>
        <w:tc>
          <w:tcPr>
            <w:tcW w:w="0" w:type="auto"/>
            <w:tcBorders>
              <w:top w:val="outset" w:sz="6" w:space="0" w:color="auto"/>
              <w:left w:val="outset" w:sz="6" w:space="0" w:color="auto"/>
              <w:bottom w:val="outset" w:sz="6" w:space="0" w:color="auto"/>
              <w:right w:val="outset" w:sz="6" w:space="0" w:color="auto"/>
            </w:tcBorders>
            <w:hideMark/>
          </w:tcPr>
          <w:p w14:paraId="12B76A5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Երիկամների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գլոմերուլյար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տուբուլինտերստիցիալ</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երիկամային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անբավարարություն</w:t>
            </w:r>
            <w:proofErr w:type="spellEnd"/>
          </w:p>
          <w:p w14:paraId="21776765" w14:textId="77777777" w:rsidR="002936D7" w:rsidRPr="003835C2" w:rsidRDefault="002936D7" w:rsidP="00041273">
            <w:pPr>
              <w:spacing w:after="0"/>
              <w:rPr>
                <w:rFonts w:ascii="GHEA Grapalat" w:eastAsia="Times New Roman" w:hAnsi="GHEA Grapalat" w:cs="Arial"/>
                <w:sz w:val="24"/>
                <w:szCs w:val="24"/>
                <w:lang w:val="en-US" w:eastAsia="ru-RU"/>
              </w:rPr>
            </w:pPr>
            <w:r w:rsidRPr="003835C2">
              <w:rPr>
                <w:rFonts w:ascii="GHEA Grapalat" w:eastAsia="Times New Roman" w:hAnsi="GHEA Grapalat" w:cs="Arial"/>
                <w:b/>
                <w:bCs/>
                <w:sz w:val="24"/>
                <w:szCs w:val="24"/>
                <w:lang w:val="en-US" w:eastAsia="ru-RU"/>
              </w:rPr>
              <w:t>(N01</w:t>
            </w:r>
            <w:r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val="en-US" w:eastAsia="ru-RU"/>
              </w:rPr>
              <w:t>N08, N10, N11.8, N11.9, N12,</w:t>
            </w:r>
          </w:p>
          <w:p w14:paraId="7CC654B8" w14:textId="77777777" w:rsidR="002936D7" w:rsidRPr="003835C2" w:rsidRDefault="002936D7" w:rsidP="00041273">
            <w:pPr>
              <w:spacing w:after="0"/>
              <w:rPr>
                <w:rFonts w:ascii="GHEA Grapalat" w:eastAsia="Times New Roman" w:hAnsi="GHEA Grapalat" w:cs="Arial"/>
                <w:sz w:val="24"/>
                <w:szCs w:val="24"/>
                <w:lang w:val="en-US" w:eastAsia="ru-RU"/>
              </w:rPr>
            </w:pPr>
            <w:r w:rsidRPr="003835C2">
              <w:rPr>
                <w:rFonts w:ascii="GHEA Grapalat" w:eastAsia="Times New Roman" w:hAnsi="GHEA Grapalat" w:cs="Arial"/>
                <w:b/>
                <w:bCs/>
                <w:sz w:val="24"/>
                <w:szCs w:val="24"/>
                <w:lang w:val="en-US" w:eastAsia="ru-RU"/>
              </w:rPr>
              <w:t>N14-N16, N18-N19, N26)</w:t>
            </w:r>
          </w:p>
        </w:tc>
        <w:tc>
          <w:tcPr>
            <w:tcW w:w="0" w:type="auto"/>
            <w:tcBorders>
              <w:top w:val="outset" w:sz="6" w:space="0" w:color="auto"/>
              <w:left w:val="outset" w:sz="6" w:space="0" w:color="auto"/>
              <w:bottom w:val="outset" w:sz="6" w:space="0" w:color="auto"/>
              <w:right w:val="outset" w:sz="6" w:space="0" w:color="auto"/>
            </w:tcBorders>
            <w:hideMark/>
          </w:tcPr>
          <w:p w14:paraId="5FAD1E8A" w14:textId="77777777" w:rsidR="002936D7" w:rsidRPr="003835C2" w:rsidRDefault="002936D7" w:rsidP="00041273">
            <w:pPr>
              <w:spacing w:after="0"/>
              <w:rPr>
                <w:rFonts w:ascii="GHEA Grapalat" w:eastAsia="Times New Roman" w:hAnsi="GHEA Grapalat" w:cs="Arial"/>
                <w:sz w:val="24"/>
                <w:szCs w:val="24"/>
                <w:lang w:val="en-US" w:eastAsia="ru-RU"/>
              </w:rPr>
            </w:pPr>
            <w:r w:rsidRPr="003835C2">
              <w:rPr>
                <w:rFonts w:ascii="GHEA Grapalat" w:eastAsia="Times New Roman" w:hAnsi="GHEA Grapalat" w:cs="Arial"/>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F796C2D" w14:textId="77777777" w:rsidR="002936D7" w:rsidRPr="003835C2" w:rsidRDefault="002936D7" w:rsidP="00041273">
            <w:pPr>
              <w:spacing w:after="0"/>
              <w:rPr>
                <w:rFonts w:ascii="GHEA Grapalat" w:eastAsia="Times New Roman" w:hAnsi="GHEA Grapalat" w:cs="Arial"/>
                <w:sz w:val="24"/>
                <w:szCs w:val="24"/>
                <w:lang w:val="en-US" w:eastAsia="ru-RU"/>
              </w:rPr>
            </w:pPr>
            <w:r w:rsidRPr="003835C2">
              <w:rPr>
                <w:rFonts w:ascii="GHEA Grapalat" w:eastAsia="Times New Roman" w:hAnsi="GHEA Grapalat" w:cs="Arial"/>
                <w:sz w:val="24"/>
                <w:szCs w:val="24"/>
                <w:lang w:val="en-US" w:eastAsia="ru-RU"/>
              </w:rPr>
              <w:t> </w:t>
            </w:r>
          </w:p>
        </w:tc>
      </w:tr>
      <w:tr w:rsidR="002936D7" w:rsidRPr="003835C2" w14:paraId="5C7428D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589CD01" w14:textId="77777777" w:rsidR="002936D7" w:rsidRPr="003835C2" w:rsidRDefault="002936D7" w:rsidP="00041273">
            <w:pPr>
              <w:spacing w:after="0"/>
              <w:rPr>
                <w:rFonts w:ascii="GHEA Grapalat" w:eastAsia="Times New Roman" w:hAnsi="GHEA Grapalat" w:cs="Arial"/>
                <w:sz w:val="24"/>
                <w:szCs w:val="24"/>
                <w:lang w:val="en-US" w:eastAsia="ru-RU"/>
              </w:rPr>
            </w:pPr>
            <w:r w:rsidRPr="003835C2">
              <w:rPr>
                <w:rFonts w:ascii="GHEA Grapalat" w:eastAsia="Times New Roman" w:hAnsi="GHEA Grapalat" w:cs="Arial"/>
                <w:sz w:val="24"/>
                <w:szCs w:val="24"/>
                <w:lang w:val="en-US"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28A649A" w14:textId="1F9B9EA4" w:rsidR="002936D7" w:rsidRPr="003835C2" w:rsidRDefault="004E1B4A" w:rsidP="00041273">
            <w:pPr>
              <w:spacing w:after="0"/>
              <w:rPr>
                <w:rFonts w:ascii="GHEA Grapalat" w:eastAsia="Times New Roman" w:hAnsi="GHEA Grapalat" w:cs="Arial"/>
                <w:sz w:val="24"/>
                <w:szCs w:val="24"/>
                <w:lang w:val="en-US" w:eastAsia="ru-RU"/>
              </w:rPr>
            </w:pPr>
            <w:r w:rsidRPr="003835C2">
              <w:rPr>
                <w:rFonts w:ascii="GHEA Grapalat" w:eastAsia="Times New Roman" w:hAnsi="GHEA Grapalat" w:cs="Arial"/>
                <w:sz w:val="24"/>
                <w:szCs w:val="24"/>
                <w:lang w:val="en-US" w:eastAsia="ru-RU"/>
              </w:rPr>
              <w:t>1)</w:t>
            </w:r>
            <w:r w:rsidRPr="003835C2">
              <w:rPr>
                <w:rFonts w:ascii="GHEA Grapalat" w:eastAsia="Times New Roman" w:hAnsi="GHEA Grapalat" w:cs="Arial"/>
                <w:sz w:val="24"/>
                <w:szCs w:val="24"/>
                <w:lang w:val="hy-AM" w:eastAsia="ru-RU"/>
              </w:rPr>
              <w:t xml:space="preserve"> </w:t>
            </w:r>
            <w:proofErr w:type="spellStart"/>
            <w:r w:rsidR="002936D7" w:rsidRPr="003835C2">
              <w:rPr>
                <w:rFonts w:ascii="GHEA Grapalat" w:eastAsia="Times New Roman" w:hAnsi="GHEA Grapalat" w:cs="Arial"/>
                <w:sz w:val="24"/>
                <w:szCs w:val="24"/>
                <w:lang w:eastAsia="ru-RU"/>
              </w:rPr>
              <w:t>քրոնիկական</w:t>
            </w:r>
            <w:proofErr w:type="spellEnd"/>
            <w:r w:rsidR="002936D7" w:rsidRPr="003835C2">
              <w:rPr>
                <w:rFonts w:ascii="GHEA Grapalat" w:eastAsia="Times New Roman" w:hAnsi="GHEA Grapalat" w:cs="Arial"/>
                <w:sz w:val="24"/>
                <w:szCs w:val="24"/>
                <w:lang w:val="en-US" w:eastAsia="ru-RU"/>
              </w:rPr>
              <w:t xml:space="preserve"> </w:t>
            </w:r>
            <w:proofErr w:type="spellStart"/>
            <w:r w:rsidR="002936D7" w:rsidRPr="003835C2">
              <w:rPr>
                <w:rFonts w:ascii="GHEA Grapalat" w:eastAsia="Times New Roman" w:hAnsi="GHEA Grapalat" w:cs="Arial"/>
                <w:sz w:val="24"/>
                <w:szCs w:val="24"/>
                <w:lang w:eastAsia="ru-RU"/>
              </w:rPr>
              <w:t>երիկամային</w:t>
            </w:r>
            <w:proofErr w:type="spellEnd"/>
            <w:r w:rsidR="002936D7" w:rsidRPr="003835C2">
              <w:rPr>
                <w:rFonts w:ascii="GHEA Grapalat" w:eastAsia="Times New Roman" w:hAnsi="GHEA Grapalat" w:cs="Arial"/>
                <w:sz w:val="24"/>
                <w:szCs w:val="24"/>
                <w:lang w:val="en-US" w:eastAsia="ru-RU"/>
              </w:rPr>
              <w:t xml:space="preserve"> </w:t>
            </w:r>
            <w:proofErr w:type="spellStart"/>
            <w:r w:rsidR="002936D7" w:rsidRPr="003835C2">
              <w:rPr>
                <w:rFonts w:ascii="GHEA Grapalat" w:eastAsia="Times New Roman" w:hAnsi="GHEA Grapalat" w:cs="Arial"/>
                <w:sz w:val="24"/>
                <w:szCs w:val="24"/>
                <w:lang w:eastAsia="ru-RU"/>
              </w:rPr>
              <w:t>հիվանդություն</w:t>
            </w:r>
            <w:proofErr w:type="spellEnd"/>
            <w:r w:rsidR="002936D7" w:rsidRPr="003835C2">
              <w:rPr>
                <w:rFonts w:ascii="GHEA Grapalat" w:eastAsia="Times New Roman" w:hAnsi="GHEA Grapalat" w:cs="Arial"/>
                <w:sz w:val="24"/>
                <w:szCs w:val="24"/>
                <w:lang w:val="en-US" w:eastAsia="ru-RU"/>
              </w:rPr>
              <w:t xml:space="preserve"> 2-</w:t>
            </w:r>
            <w:proofErr w:type="spellStart"/>
            <w:r w:rsidR="002936D7" w:rsidRPr="003835C2">
              <w:rPr>
                <w:rFonts w:ascii="GHEA Grapalat" w:eastAsia="Times New Roman" w:hAnsi="GHEA Grapalat" w:cs="Arial"/>
                <w:sz w:val="24"/>
                <w:szCs w:val="24"/>
                <w:lang w:eastAsia="ru-RU"/>
              </w:rPr>
              <w:t>րդ</w:t>
            </w:r>
            <w:proofErr w:type="spellEnd"/>
            <w:r w:rsidR="002936D7" w:rsidRPr="003835C2">
              <w:rPr>
                <w:rFonts w:ascii="GHEA Grapalat" w:eastAsia="Times New Roman" w:hAnsi="GHEA Grapalat" w:cs="Arial"/>
                <w:sz w:val="24"/>
                <w:szCs w:val="24"/>
                <w:lang w:val="en-US" w:eastAsia="ru-RU"/>
              </w:rPr>
              <w:t>, 3-</w:t>
            </w:r>
            <w:proofErr w:type="spellStart"/>
            <w:r w:rsidR="002936D7" w:rsidRPr="003835C2">
              <w:rPr>
                <w:rFonts w:ascii="GHEA Grapalat" w:eastAsia="Times New Roman" w:hAnsi="GHEA Grapalat" w:cs="Arial"/>
                <w:sz w:val="24"/>
                <w:szCs w:val="24"/>
                <w:lang w:eastAsia="ru-RU"/>
              </w:rPr>
              <w:t>րդ</w:t>
            </w:r>
            <w:proofErr w:type="spellEnd"/>
            <w:r w:rsidR="002936D7" w:rsidRPr="003835C2">
              <w:rPr>
                <w:rFonts w:ascii="GHEA Grapalat" w:eastAsia="Times New Roman" w:hAnsi="GHEA Grapalat" w:cs="Arial"/>
                <w:sz w:val="24"/>
                <w:szCs w:val="24"/>
                <w:lang w:val="en-US" w:eastAsia="ru-RU"/>
              </w:rPr>
              <w:t>, 4-</w:t>
            </w:r>
            <w:proofErr w:type="spellStart"/>
            <w:r w:rsidR="002936D7" w:rsidRPr="003835C2">
              <w:rPr>
                <w:rFonts w:ascii="GHEA Grapalat" w:eastAsia="Times New Roman" w:hAnsi="GHEA Grapalat" w:cs="Arial"/>
                <w:sz w:val="24"/>
                <w:szCs w:val="24"/>
                <w:lang w:eastAsia="ru-RU"/>
              </w:rPr>
              <w:t>րդ</w:t>
            </w:r>
            <w:proofErr w:type="spellEnd"/>
            <w:r w:rsidR="002936D7" w:rsidRPr="003835C2">
              <w:rPr>
                <w:rFonts w:ascii="GHEA Grapalat" w:eastAsia="Times New Roman" w:hAnsi="GHEA Grapalat" w:cs="Arial"/>
                <w:sz w:val="24"/>
                <w:szCs w:val="24"/>
                <w:lang w:val="en-US" w:eastAsia="ru-RU"/>
              </w:rPr>
              <w:t>, 5-</w:t>
            </w:r>
            <w:proofErr w:type="spellStart"/>
            <w:r w:rsidR="002936D7" w:rsidRPr="003835C2">
              <w:rPr>
                <w:rFonts w:ascii="GHEA Grapalat" w:eastAsia="Times New Roman" w:hAnsi="GHEA Grapalat" w:cs="Arial"/>
                <w:sz w:val="24"/>
                <w:szCs w:val="24"/>
                <w:lang w:eastAsia="ru-RU"/>
              </w:rPr>
              <w:t>րդ</w:t>
            </w:r>
            <w:proofErr w:type="spellEnd"/>
            <w:r w:rsidR="002936D7" w:rsidRPr="003835C2">
              <w:rPr>
                <w:rFonts w:ascii="GHEA Grapalat" w:eastAsia="Times New Roman" w:hAnsi="GHEA Grapalat" w:cs="Arial"/>
                <w:sz w:val="24"/>
                <w:szCs w:val="24"/>
                <w:lang w:val="en-US" w:eastAsia="ru-RU"/>
              </w:rPr>
              <w:t xml:space="preserve"> </w:t>
            </w:r>
            <w:proofErr w:type="spellStart"/>
            <w:r w:rsidR="002936D7" w:rsidRPr="003835C2">
              <w:rPr>
                <w:rFonts w:ascii="GHEA Grapalat" w:eastAsia="Times New Roman" w:hAnsi="GHEA Grapalat" w:cs="Arial"/>
                <w:sz w:val="24"/>
                <w:szCs w:val="24"/>
                <w:lang w:eastAsia="ru-RU"/>
              </w:rPr>
              <w:t>փուլեր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242152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C315AC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FDFF3A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F504BF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67F774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l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քրոնիկ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երիկամային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անբավարարությամբ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մեզի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մեջ</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ախտաբանական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փոփոխությունների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առկայությամբ</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310E24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9C46EE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182F34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D93360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38D1ECE" w14:textId="36C5C5E5" w:rsidR="002936D7" w:rsidRPr="003835C2" w:rsidRDefault="002936D7" w:rsidP="007C734E">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007C734E" w:rsidRPr="003835C2">
              <w:rPr>
                <w:rFonts w:ascii="GHEA Grapalat" w:eastAsia="Times New Roman" w:hAnsi="GHEA Grapalat" w:cs="Arial"/>
                <w:color w:val="000000"/>
                <w:sz w:val="24"/>
                <w:szCs w:val="24"/>
                <w:lang w:eastAsia="ru-RU"/>
              </w:rPr>
              <w:t>ֆունկցիայի</w:t>
            </w:r>
            <w:proofErr w:type="spellEnd"/>
            <w:r w:rsidR="007C734E" w:rsidRPr="003835C2">
              <w:rPr>
                <w:rFonts w:ascii="GHEA Grapalat" w:eastAsia="Times New Roman" w:hAnsi="GHEA Grapalat" w:cs="Arial"/>
                <w:color w:val="000000"/>
                <w:sz w:val="24"/>
                <w:szCs w:val="24"/>
                <w:lang w:eastAsia="ru-RU"/>
              </w:rPr>
              <w:t xml:space="preserve"> </w:t>
            </w:r>
            <w:proofErr w:type="spellStart"/>
            <w:r w:rsidR="007C734E" w:rsidRPr="003835C2">
              <w:rPr>
                <w:rFonts w:ascii="GHEA Grapalat" w:eastAsia="Times New Roman" w:hAnsi="GHEA Grapalat" w:cs="Arial"/>
                <w:color w:val="000000"/>
                <w:sz w:val="24"/>
                <w:szCs w:val="24"/>
                <w:lang w:eastAsia="ru-RU"/>
              </w:rPr>
              <w:t>աննշան</w:t>
            </w:r>
            <w:proofErr w:type="spellEnd"/>
            <w:r w:rsidRPr="003835C2">
              <w:rPr>
                <w:rFonts w:ascii="GHEA Grapalat" w:eastAsia="Times New Roman" w:hAnsi="GHEA Grapalat" w:cs="Arial"/>
                <w:color w:val="000000"/>
                <w:sz w:val="24"/>
                <w:szCs w:val="24"/>
                <w:lang w:eastAsia="ru-RU"/>
              </w:rPr>
              <w:t xml:space="preserve"> </w:t>
            </w:r>
            <w:proofErr w:type="spellStart"/>
            <w:r w:rsidR="007C734E" w:rsidRPr="003835C2">
              <w:rPr>
                <w:rFonts w:ascii="GHEA Grapalat" w:eastAsia="Times New Roman" w:hAnsi="GHEA Grapalat" w:cs="Arial"/>
                <w:color w:val="000000"/>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7E3CAB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val="en-US" w:eastAsia="ru-RU"/>
              </w:rPr>
              <w:t xml:space="preserve"> </w:t>
            </w:r>
            <w:r w:rsidRPr="003835C2">
              <w:rPr>
                <w:rFonts w:ascii="GHEA Grapalat" w:eastAsia="Times New Roman" w:hAnsi="GHEA Grapalat" w:cs="Arial"/>
                <w:sz w:val="24"/>
                <w:szCs w:val="24"/>
                <w:lang w:val="hy-AM" w:eastAsia="ru-RU"/>
              </w:rPr>
              <w:t>չ</w:t>
            </w:r>
            <w:proofErr w:type="spellStart"/>
            <w:r w:rsidRPr="003835C2">
              <w:rPr>
                <w:rFonts w:ascii="GHEA Grapalat" w:eastAsia="Times New Roman" w:hAnsi="GHEA Grapalat" w:cs="Arial"/>
                <w:sz w:val="24"/>
                <w:szCs w:val="24"/>
                <w:lang w:val="en-US"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8E5588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86BE84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7BC1E1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6DB721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վիճակ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w:t>
            </w:r>
          </w:p>
          <w:p w14:paraId="6BB56B85" w14:textId="005BC968" w:rsidR="002936D7" w:rsidRPr="003835C2" w:rsidRDefault="002936D7" w:rsidP="00041273">
            <w:pPr>
              <w:spacing w:after="0"/>
              <w:rPr>
                <w:rFonts w:ascii="GHEA Grapalat" w:eastAsia="Times New Roman" w:hAnsi="GHEA Grapalat" w:cs="Arial"/>
                <w:sz w:val="24"/>
                <w:szCs w:val="24"/>
                <w:lang w:val="hy-AM" w:eastAsia="ru-RU"/>
              </w:rPr>
            </w:pPr>
            <w:proofErr w:type="spellStart"/>
            <w:r w:rsidRPr="003835C2">
              <w:rPr>
                <w:rFonts w:ascii="GHEA Grapalat" w:eastAsia="Times New Roman" w:hAnsi="GHEA Grapalat" w:cs="Arial"/>
                <w:sz w:val="24"/>
                <w:szCs w:val="24"/>
                <w:lang w:eastAsia="ru-RU"/>
              </w:rPr>
              <w:t>ստացիոնար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չպահանջող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բնույթ</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կրող</w:t>
            </w:r>
            <w:proofErr w:type="spellEnd"/>
            <w:r w:rsidR="007C734E" w:rsidRPr="003835C2">
              <w:rPr>
                <w:rFonts w:ascii="GHEA Grapalat" w:eastAsia="Times New Roman" w:hAnsi="GHEA Grapalat" w:cs="Arial"/>
                <w:sz w:val="24"/>
                <w:szCs w:val="24"/>
                <w:lang w:val="hy-AM" w:eastAsia="ru-RU"/>
              </w:rPr>
              <w:t>, առանց ֆունկցիայի խանգարման</w:t>
            </w:r>
          </w:p>
        </w:tc>
        <w:tc>
          <w:tcPr>
            <w:tcW w:w="0" w:type="auto"/>
            <w:tcBorders>
              <w:top w:val="outset" w:sz="6" w:space="0" w:color="auto"/>
              <w:left w:val="outset" w:sz="6" w:space="0" w:color="auto"/>
              <w:bottom w:val="outset" w:sz="6" w:space="0" w:color="auto"/>
              <w:right w:val="outset" w:sz="6" w:space="0" w:color="auto"/>
            </w:tcBorders>
            <w:hideMark/>
          </w:tcPr>
          <w:p w14:paraId="29EAB4D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են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C2983B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են </w:t>
            </w:r>
            <w:proofErr w:type="spellStart"/>
            <w:r w:rsidRPr="003835C2">
              <w:rPr>
                <w:rFonts w:ascii="GHEA Grapalat" w:eastAsia="Times New Roman" w:hAnsi="GHEA Grapalat" w:cs="Arial"/>
                <w:sz w:val="24"/>
                <w:szCs w:val="24"/>
                <w:lang w:eastAsia="ru-RU"/>
              </w:rPr>
              <w:t>ծառայությանը</w:t>
            </w:r>
            <w:proofErr w:type="spellEnd"/>
          </w:p>
          <w:p w14:paraId="4FADC503" w14:textId="60E3A570" w:rsidR="002936D7" w:rsidRPr="003835C2" w:rsidRDefault="002936D7" w:rsidP="00041273">
            <w:pPr>
              <w:spacing w:after="0"/>
              <w:rPr>
                <w:rFonts w:ascii="GHEA Grapalat" w:eastAsia="Times New Roman" w:hAnsi="GHEA Grapalat" w:cs="Arial"/>
                <w:sz w:val="24"/>
                <w:szCs w:val="24"/>
                <w:lang w:eastAsia="ru-RU"/>
              </w:rPr>
            </w:pPr>
          </w:p>
        </w:tc>
      </w:tr>
      <w:tr w:rsidR="002936D7" w:rsidRPr="003835C2" w14:paraId="6FB90B5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EBA734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30.</w:t>
            </w:r>
          </w:p>
        </w:tc>
        <w:tc>
          <w:tcPr>
            <w:tcW w:w="0" w:type="auto"/>
            <w:tcBorders>
              <w:top w:val="outset" w:sz="6" w:space="0" w:color="auto"/>
              <w:left w:val="outset" w:sz="6" w:space="0" w:color="auto"/>
              <w:bottom w:val="outset" w:sz="6" w:space="0" w:color="auto"/>
              <w:right w:val="outset" w:sz="6" w:space="0" w:color="auto"/>
            </w:tcBorders>
            <w:hideMark/>
          </w:tcPr>
          <w:p w14:paraId="11E597A8" w14:textId="6C96824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Շարակցական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հյուսվածքի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հոդերի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ողնաշարի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բորբոքային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w:t>
            </w:r>
            <w:r w:rsidR="00233683">
              <w:rPr>
                <w:rFonts w:ascii="GHEA Grapalat" w:eastAsia="Times New Roman" w:hAnsi="GHEA Grapalat" w:cs="Arial"/>
                <w:b/>
                <w:bCs/>
                <w:sz w:val="24"/>
                <w:szCs w:val="24"/>
                <w:lang w:val="hy-AM" w:eastAsia="ru-RU"/>
              </w:rPr>
              <w:t xml:space="preserve"> </w:t>
            </w:r>
            <w:proofErr w:type="spellStart"/>
            <w:r w:rsidRPr="003835C2">
              <w:rPr>
                <w:rFonts w:ascii="GHEA Grapalat" w:eastAsia="Times New Roman" w:hAnsi="GHEA Grapalat" w:cs="Arial"/>
                <w:b/>
                <w:bCs/>
                <w:sz w:val="24"/>
                <w:szCs w:val="24"/>
                <w:lang w:eastAsia="ru-RU"/>
              </w:rPr>
              <w:t>շարակցական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հյուսվածքի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դիֆուզ</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համակարգային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վասկուլիտներ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շարակցական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հյուսվածքի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զարգացման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lastRenderedPageBreak/>
              <w:t>ժառանգական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p>
          <w:p w14:paraId="2FF7BD3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(М00-М03, М05-М14, М30-М36,</w:t>
            </w:r>
          </w:p>
          <w:p w14:paraId="4E2358E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М45)</w:t>
            </w:r>
          </w:p>
        </w:tc>
        <w:tc>
          <w:tcPr>
            <w:tcW w:w="0" w:type="auto"/>
            <w:tcBorders>
              <w:top w:val="outset" w:sz="6" w:space="0" w:color="auto"/>
              <w:left w:val="outset" w:sz="6" w:space="0" w:color="auto"/>
              <w:bottom w:val="outset" w:sz="6" w:space="0" w:color="auto"/>
              <w:right w:val="outset" w:sz="6" w:space="0" w:color="auto"/>
            </w:tcBorders>
            <w:hideMark/>
          </w:tcPr>
          <w:p w14:paraId="3D17436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4082A9C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0F8BC24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8F4073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4C53B9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կայուն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փոփոխություններով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D8B162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BDE706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4AC651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FA96FA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22DC45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0D239E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C04869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B93007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4AEDE1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38B4E8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հազվադեպ</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24F9A8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2E7396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4424713"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41857E11"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39422BCA" w14:textId="4A1950CA" w:rsidR="002936D7" w:rsidRPr="003835C2" w:rsidRDefault="002936D7" w:rsidP="00041273">
            <w:pPr>
              <w:tabs>
                <w:tab w:val="left" w:pos="825"/>
              </w:tabs>
              <w:spacing w:before="240" w:after="0"/>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en-US" w:eastAsia="ru-RU"/>
              </w:rPr>
              <w:t xml:space="preserve">4) </w:t>
            </w:r>
            <w:r w:rsidRPr="003835C2">
              <w:rPr>
                <w:rFonts w:ascii="GHEA Grapalat" w:eastAsia="Times New Roman" w:hAnsi="GHEA Grapalat" w:cs="Arial"/>
                <w:sz w:val="24"/>
                <w:szCs w:val="24"/>
                <w:lang w:val="hy-AM" w:eastAsia="ru-RU"/>
              </w:rPr>
              <w:t>Առանց ֆունկցիայի խանգարման</w:t>
            </w:r>
          </w:p>
        </w:tc>
        <w:tc>
          <w:tcPr>
            <w:tcW w:w="0" w:type="auto"/>
            <w:tcBorders>
              <w:top w:val="outset" w:sz="6" w:space="0" w:color="auto"/>
              <w:left w:val="outset" w:sz="6" w:space="0" w:color="auto"/>
              <w:bottom w:val="outset" w:sz="6" w:space="0" w:color="auto"/>
              <w:right w:val="outset" w:sz="6" w:space="0" w:color="auto"/>
            </w:tcBorders>
          </w:tcPr>
          <w:p w14:paraId="3A96C78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4570D25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D28CD3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DAD53D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D76DBF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վիճակ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w:t>
            </w:r>
          </w:p>
          <w:p w14:paraId="23E2542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ստացիոնար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չպահանջող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մնացորդային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երևույթներ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CC3FEF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619218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1D4624" w:rsidRPr="003835C2" w14:paraId="48D7DD55" w14:textId="77777777" w:rsidTr="00693EF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14:paraId="55340CB2" w14:textId="6D7060C0" w:rsidR="001D4624" w:rsidRPr="001D4624" w:rsidRDefault="001D4624" w:rsidP="001D4624">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eastAsia="ru-RU"/>
              </w:rPr>
              <w:t>4.</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ՎԻՐԱԲՈՒԺԱԿԱՆ ՀԻՎԱՆԴՈՒԹՅՈՒՆՆԵՐ</w:t>
            </w:r>
          </w:p>
        </w:tc>
      </w:tr>
      <w:tr w:rsidR="002936D7" w:rsidRPr="003835C2" w14:paraId="08AD59E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C52E97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31.</w:t>
            </w:r>
          </w:p>
        </w:tc>
        <w:tc>
          <w:tcPr>
            <w:tcW w:w="0" w:type="auto"/>
            <w:tcBorders>
              <w:top w:val="outset" w:sz="6" w:space="0" w:color="auto"/>
              <w:left w:val="outset" w:sz="6" w:space="0" w:color="auto"/>
              <w:bottom w:val="outset" w:sz="6" w:space="0" w:color="auto"/>
              <w:right w:val="outset" w:sz="6" w:space="0" w:color="auto"/>
            </w:tcBorders>
            <w:hideMark/>
          </w:tcPr>
          <w:p w14:paraId="33D316B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Մաշկի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սպիներ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41AD22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3FC148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3A37113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D5E2C2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0D1F54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խոցոտվող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շարժումներն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սահմանափակող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հագուստ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կոշիկ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հանդերձանք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կրելուն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1BC1F9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91448B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AE48E5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D9C384E"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hideMark/>
          </w:tcPr>
          <w:p w14:paraId="1D28F39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շարժումները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սահմանափակող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հագուստ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կոշիկ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հանդերձանք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կրելուն</w:t>
            </w:r>
            <w:proofErr w:type="spellEnd"/>
          </w:p>
          <w:p w14:paraId="47148C1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A4F31B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B32E76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C49FC5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D34BE3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B717F4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շարժումներն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սահմանափակող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հագուստ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կոշիկ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հանդերձանք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կրելուն</w:t>
            </w:r>
            <w:proofErr w:type="spellEnd"/>
          </w:p>
          <w:p w14:paraId="2C2C649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E1CC01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002F3A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C79216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D62C27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0CB2AC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հիվանդության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վնասվածքի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պատճառով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վիրահատությունից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չամրացած</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D35866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971593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6430C80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E030E4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647E44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շարժումները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չսահմանափակող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հագուստ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կոշիկ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հանդերձանք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կրելուն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չխանգարող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F0C745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BD9236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51EAA5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E761CD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32.</w:t>
            </w:r>
          </w:p>
        </w:tc>
        <w:tc>
          <w:tcPr>
            <w:tcW w:w="0" w:type="auto"/>
            <w:tcBorders>
              <w:top w:val="outset" w:sz="6" w:space="0" w:color="auto"/>
              <w:left w:val="outset" w:sz="6" w:space="0" w:color="auto"/>
              <w:bottom w:val="outset" w:sz="6" w:space="0" w:color="auto"/>
              <w:right w:val="outset" w:sz="6" w:space="0" w:color="auto"/>
            </w:tcBorders>
            <w:hideMark/>
          </w:tcPr>
          <w:p w14:paraId="543E3B3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Կրծքավանդակի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որովայնի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խոռոչի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փոքր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կոնքի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հետորովայնամզային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տարածքի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օրգանների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վնասվածքների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վերքերի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վիրաբուժական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միջամտությունների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հետևանքներ</w:t>
            </w:r>
            <w:proofErr w:type="spellEnd"/>
            <w:r w:rsidRPr="003835C2">
              <w:rPr>
                <w:rFonts w:ascii="GHEA Grapalat" w:eastAsia="Times New Roman" w:hAnsi="GHEA Grapalat" w:cs="Arial"/>
                <w:b/>
                <w:bCs/>
                <w:sz w:val="24"/>
                <w:szCs w:val="24"/>
                <w:lang w:eastAsia="ru-RU"/>
              </w:rPr>
              <w:t xml:space="preserve"> (К20-К23, К25-К28, К29-К31, К35-К38, К40-К46, К50-К52, К55-К63, К65-К67,</w:t>
            </w:r>
          </w:p>
          <w:p w14:paraId="7272097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 xml:space="preserve">К70-К77, К80-К87, К90-К93) </w:t>
            </w:r>
          </w:p>
        </w:tc>
        <w:tc>
          <w:tcPr>
            <w:tcW w:w="0" w:type="auto"/>
            <w:tcBorders>
              <w:top w:val="outset" w:sz="6" w:space="0" w:color="auto"/>
              <w:left w:val="outset" w:sz="6" w:space="0" w:color="auto"/>
              <w:bottom w:val="outset" w:sz="6" w:space="0" w:color="auto"/>
              <w:right w:val="outset" w:sz="6" w:space="0" w:color="auto"/>
            </w:tcBorders>
            <w:hideMark/>
          </w:tcPr>
          <w:p w14:paraId="1BE1F05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5CD6EC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E1C0B2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479CFB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0220F3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5AEC79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D2BA31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C27722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4E4F60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EBED44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9E2F6C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320CB6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E86FBB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05400B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1AB3FC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1BA4E9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366EC6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2530EC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3B7350FB"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51F67B2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val="hy-AM" w:eastAsia="ru-RU"/>
              </w:rPr>
              <w:t>4</w:t>
            </w:r>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առանց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tcPr>
          <w:p w14:paraId="77E0974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7E18A3D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CCA056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769E83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4FF5C1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ստացիոնար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չպահանջող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37D398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614889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21DDD1A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D3EA28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33.</w:t>
            </w:r>
          </w:p>
        </w:tc>
        <w:tc>
          <w:tcPr>
            <w:tcW w:w="0" w:type="auto"/>
            <w:tcBorders>
              <w:top w:val="outset" w:sz="6" w:space="0" w:color="auto"/>
              <w:left w:val="outset" w:sz="6" w:space="0" w:color="auto"/>
              <w:bottom w:val="outset" w:sz="6" w:space="0" w:color="auto"/>
              <w:right w:val="outset" w:sz="6" w:space="0" w:color="auto"/>
            </w:tcBorders>
            <w:hideMark/>
          </w:tcPr>
          <w:p w14:paraId="06EEDC8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Գանգի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ոսկրերի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վնասվածքների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հետևանքներ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բնածին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զարգացման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արատներ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առանց</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կենտրոնական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նյարդային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համակարգի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օրգանական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ախտահարման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նշանների</w:t>
            </w:r>
            <w:proofErr w:type="spellEnd"/>
            <w:r w:rsidRPr="003835C2">
              <w:rPr>
                <w:rFonts w:ascii="GHEA Grapalat" w:eastAsia="Times New Roman" w:hAnsi="GHEA Grapalat" w:cs="Arial"/>
                <w:b/>
                <w:bCs/>
                <w:sz w:val="24"/>
                <w:szCs w:val="24"/>
                <w:lang w:eastAsia="ru-RU"/>
              </w:rPr>
              <w:t xml:space="preserve"> (S02.0,</w:t>
            </w:r>
          </w:p>
          <w:p w14:paraId="14900B8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S02.1, Т90,2)</w:t>
            </w:r>
          </w:p>
        </w:tc>
        <w:tc>
          <w:tcPr>
            <w:tcW w:w="0" w:type="auto"/>
            <w:tcBorders>
              <w:top w:val="outset" w:sz="6" w:space="0" w:color="auto"/>
              <w:left w:val="outset" w:sz="6" w:space="0" w:color="auto"/>
              <w:bottom w:val="outset" w:sz="6" w:space="0" w:color="auto"/>
              <w:right w:val="outset" w:sz="6" w:space="0" w:color="auto"/>
            </w:tcBorders>
            <w:hideMark/>
          </w:tcPr>
          <w:p w14:paraId="7518038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54B393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64C9BD0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5C1177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BADE64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օտար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մարմին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գանգի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խոռոչում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գանգի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կամարի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ոսկրերի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(20 սմ</w:t>
            </w:r>
            <w:r w:rsidRPr="003835C2">
              <w:rPr>
                <w:rFonts w:ascii="GHEA Grapalat" w:eastAsia="Times New Roman" w:hAnsi="GHEA Grapalat" w:cs="Arial"/>
                <w:sz w:val="24"/>
                <w:szCs w:val="24"/>
                <w:vertAlign w:val="superscript"/>
                <w:lang w:eastAsia="ru-RU"/>
              </w:rPr>
              <w:t>2</w:t>
            </w:r>
            <w:r w:rsidRPr="003835C2">
              <w:rPr>
                <w:rFonts w:ascii="GHEA Grapalat" w:eastAsia="Times New Roman" w:hAnsi="GHEA Grapalat" w:cs="Arial"/>
                <w:sz w:val="24"/>
                <w:szCs w:val="24"/>
                <w:lang w:eastAsia="ru-RU"/>
              </w:rPr>
              <w:t xml:space="preserve">-ից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արատ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փոխակայված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պլաստիկ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նյութով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8 սմ</w:t>
            </w:r>
            <w:r w:rsidRPr="003835C2">
              <w:rPr>
                <w:rFonts w:ascii="GHEA Grapalat" w:eastAsia="Times New Roman" w:hAnsi="GHEA Grapalat" w:cs="Arial"/>
                <w:sz w:val="24"/>
                <w:szCs w:val="24"/>
                <w:vertAlign w:val="superscript"/>
                <w:lang w:eastAsia="ru-RU"/>
              </w:rPr>
              <w:t>2</w:t>
            </w:r>
            <w:r w:rsidRPr="003835C2">
              <w:rPr>
                <w:rFonts w:ascii="GHEA Grapalat" w:eastAsia="Times New Roman" w:hAnsi="GHEA Grapalat" w:cs="Arial"/>
                <w:sz w:val="24"/>
                <w:szCs w:val="24"/>
                <w:lang w:eastAsia="ru-RU"/>
              </w:rPr>
              <w:t xml:space="preserve">-ից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բայց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պլաստիկ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նյութով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չփոխակայված</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967240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4DE074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FCB366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A65A30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82B926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գանգի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ոսկրերի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արատ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մինչև</w:t>
            </w:r>
            <w:proofErr w:type="spellEnd"/>
            <w:r w:rsidRPr="003835C2">
              <w:rPr>
                <w:rFonts w:ascii="GHEA Grapalat" w:eastAsia="Times New Roman" w:hAnsi="GHEA Grapalat" w:cs="Arial"/>
                <w:sz w:val="24"/>
                <w:szCs w:val="24"/>
                <w:lang w:eastAsia="ru-RU"/>
              </w:rPr>
              <w:t xml:space="preserve"> 20 սմ</w:t>
            </w:r>
            <w:r w:rsidRPr="003835C2">
              <w:rPr>
                <w:rFonts w:ascii="GHEA Grapalat" w:eastAsia="Times New Roman" w:hAnsi="GHEA Grapalat" w:cs="Arial"/>
                <w:sz w:val="24"/>
                <w:szCs w:val="24"/>
                <w:vertAlign w:val="superscript"/>
                <w:lang w:eastAsia="ru-RU"/>
              </w:rPr>
              <w:t>2</w:t>
            </w:r>
            <w:r w:rsidRPr="003835C2">
              <w:rPr>
                <w:rFonts w:ascii="GHEA Grapalat" w:eastAsia="Times New Roman" w:hAnsi="GHEA Grapalat" w:cs="Arial"/>
                <w:sz w:val="24"/>
                <w:szCs w:val="24"/>
                <w:lang w:eastAsia="ru-RU"/>
              </w:rPr>
              <w:t> </w:t>
            </w:r>
            <w:proofErr w:type="spellStart"/>
            <w:r w:rsidRPr="003835C2">
              <w:rPr>
                <w:rFonts w:ascii="GHEA Grapalat" w:eastAsia="Times New Roman" w:hAnsi="GHEA Grapalat" w:cs="Arial"/>
                <w:sz w:val="24"/>
                <w:szCs w:val="24"/>
                <w:lang w:eastAsia="ru-RU"/>
              </w:rPr>
              <w:t>մակերեսով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փոխակայված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պլաստիկ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նյութով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մինչև</w:t>
            </w:r>
            <w:proofErr w:type="spellEnd"/>
            <w:r w:rsidRPr="003835C2">
              <w:rPr>
                <w:rFonts w:ascii="GHEA Grapalat" w:eastAsia="Times New Roman" w:hAnsi="GHEA Grapalat" w:cs="Arial"/>
                <w:sz w:val="24"/>
                <w:szCs w:val="24"/>
                <w:lang w:eastAsia="ru-RU"/>
              </w:rPr>
              <w:t xml:space="preserve"> 8 սմ</w:t>
            </w:r>
            <w:r w:rsidRPr="003835C2">
              <w:rPr>
                <w:rFonts w:ascii="GHEA Grapalat" w:eastAsia="Times New Roman" w:hAnsi="GHEA Grapalat" w:cs="Arial"/>
                <w:sz w:val="24"/>
                <w:szCs w:val="24"/>
                <w:vertAlign w:val="superscript"/>
                <w:lang w:eastAsia="ru-RU"/>
              </w:rPr>
              <w:t>2</w:t>
            </w:r>
            <w:r w:rsidRPr="003835C2">
              <w:rPr>
                <w:rFonts w:ascii="GHEA Grapalat" w:eastAsia="Times New Roman" w:hAnsi="GHEA Grapalat" w:cs="Arial"/>
                <w:sz w:val="24"/>
                <w:szCs w:val="24"/>
                <w:lang w:eastAsia="ru-RU"/>
              </w:rPr>
              <w:t> </w:t>
            </w:r>
            <w:proofErr w:type="spellStart"/>
            <w:r w:rsidRPr="003835C2">
              <w:rPr>
                <w:rFonts w:ascii="GHEA Grapalat" w:eastAsia="Times New Roman" w:hAnsi="GHEA Grapalat" w:cs="Arial"/>
                <w:sz w:val="24"/>
                <w:szCs w:val="24"/>
                <w:lang w:eastAsia="ru-RU"/>
              </w:rPr>
              <w:t>մակերեսով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չփոխակայված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ամուր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շարակցահյուսվածքային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սպիով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A9BDA2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80DADA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62237A3"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F2243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34.</w:t>
            </w:r>
          </w:p>
        </w:tc>
        <w:tc>
          <w:tcPr>
            <w:tcW w:w="0" w:type="auto"/>
            <w:tcBorders>
              <w:top w:val="outset" w:sz="6" w:space="0" w:color="auto"/>
              <w:left w:val="outset" w:sz="6" w:space="0" w:color="auto"/>
              <w:bottom w:val="outset" w:sz="6" w:space="0" w:color="auto"/>
              <w:right w:val="outset" w:sz="6" w:space="0" w:color="auto"/>
            </w:tcBorders>
            <w:hideMark/>
          </w:tcPr>
          <w:p w14:paraId="6164514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Ողնաշարի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կրծքավանդակի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զարգացման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արատներ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վնասվածքների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հիվանդությունների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հետևանքներ</w:t>
            </w:r>
            <w:proofErr w:type="spellEnd"/>
          </w:p>
          <w:p w14:paraId="608F284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(М40-М43, М46-М49, М50-М54)</w:t>
            </w:r>
          </w:p>
        </w:tc>
        <w:tc>
          <w:tcPr>
            <w:tcW w:w="0" w:type="auto"/>
            <w:tcBorders>
              <w:top w:val="outset" w:sz="6" w:space="0" w:color="auto"/>
              <w:left w:val="outset" w:sz="6" w:space="0" w:color="auto"/>
              <w:bottom w:val="outset" w:sz="6" w:space="0" w:color="auto"/>
              <w:right w:val="outset" w:sz="6" w:space="0" w:color="auto"/>
            </w:tcBorders>
            <w:hideMark/>
          </w:tcPr>
          <w:p w14:paraId="6F09D01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680CC1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47766853"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9BD6BA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2D73D2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65110E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F032A3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C17FCF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48D1FC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508F72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3FE4F2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E30AAD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213E52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F503BF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418467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254531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8048FF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B78411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04BD63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866319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օբյեկտիվ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տվյալների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389EC8A" w14:textId="483D1F69"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են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D442CD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B090BE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F65F02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4BB48C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FE506F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048FC7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21422CF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51ABE7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35.</w:t>
            </w:r>
          </w:p>
        </w:tc>
        <w:tc>
          <w:tcPr>
            <w:tcW w:w="0" w:type="auto"/>
            <w:tcBorders>
              <w:top w:val="outset" w:sz="6" w:space="0" w:color="auto"/>
              <w:left w:val="outset" w:sz="6" w:space="0" w:color="auto"/>
              <w:bottom w:val="outset" w:sz="6" w:space="0" w:color="auto"/>
              <w:right w:val="outset" w:sz="6" w:space="0" w:color="auto"/>
            </w:tcBorders>
            <w:hideMark/>
          </w:tcPr>
          <w:p w14:paraId="6E09A66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Զարգացման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արատների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վնասվածքների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հիվանդությունների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կապված</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կոնքի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ծռվածություն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այլ</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ձևախախտումներ</w:t>
            </w:r>
            <w:proofErr w:type="spellEnd"/>
            <w:r w:rsidRPr="003835C2">
              <w:rPr>
                <w:rFonts w:ascii="GHEA Grapalat" w:eastAsia="Times New Roman" w:hAnsi="GHEA Grapalat" w:cs="Arial"/>
                <w:b/>
                <w:bCs/>
                <w:sz w:val="24"/>
                <w:szCs w:val="24"/>
                <w:lang w:eastAsia="ru-RU"/>
              </w:rPr>
              <w:t xml:space="preserve"> (M55)</w:t>
            </w:r>
          </w:p>
        </w:tc>
        <w:tc>
          <w:tcPr>
            <w:tcW w:w="0" w:type="auto"/>
            <w:tcBorders>
              <w:top w:val="outset" w:sz="6" w:space="0" w:color="auto"/>
              <w:left w:val="outset" w:sz="6" w:space="0" w:color="auto"/>
              <w:bottom w:val="outset" w:sz="6" w:space="0" w:color="auto"/>
              <w:right w:val="outset" w:sz="6" w:space="0" w:color="auto"/>
            </w:tcBorders>
            <w:hideMark/>
          </w:tcPr>
          <w:p w14:paraId="0340DE9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AA6EF9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398D234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2C366D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D4DADB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80DE3E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7ECFC0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E5D3E6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68E73D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1FEE94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B48317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B9E98E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14378E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A3080E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1CE562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3CC7C3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6C57C6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B5654D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4811F5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89B162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կոնքի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վնասվածքներ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0ADCB0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653BFB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p>
          <w:p w14:paraId="35EE8AF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88AE4F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A01828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36.</w:t>
            </w:r>
          </w:p>
        </w:tc>
        <w:tc>
          <w:tcPr>
            <w:tcW w:w="0" w:type="auto"/>
            <w:tcBorders>
              <w:top w:val="outset" w:sz="6" w:space="0" w:color="auto"/>
              <w:left w:val="outset" w:sz="6" w:space="0" w:color="auto"/>
              <w:bottom w:val="outset" w:sz="6" w:space="0" w:color="auto"/>
              <w:right w:val="outset" w:sz="6" w:space="0" w:color="auto"/>
            </w:tcBorders>
            <w:hideMark/>
          </w:tcPr>
          <w:p w14:paraId="06F9B81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Ոսկրերի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աճառների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մկանների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ջլերի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հոդերի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բնածին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արատներ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վնասվածքներ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դրանց</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հետևանքներ</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քրոնիկ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p>
          <w:p w14:paraId="3517D033" w14:textId="77777777" w:rsidR="002936D7" w:rsidRPr="003835C2" w:rsidRDefault="002936D7" w:rsidP="00041273">
            <w:pPr>
              <w:spacing w:after="0"/>
              <w:rPr>
                <w:rFonts w:ascii="GHEA Grapalat" w:eastAsia="Times New Roman" w:hAnsi="GHEA Grapalat" w:cs="Arial"/>
                <w:sz w:val="24"/>
                <w:szCs w:val="24"/>
                <w:lang w:val="en-US" w:eastAsia="ru-RU"/>
              </w:rPr>
            </w:pPr>
            <w:r w:rsidRPr="003835C2">
              <w:rPr>
                <w:rFonts w:ascii="GHEA Grapalat" w:eastAsia="Times New Roman" w:hAnsi="GHEA Grapalat" w:cs="Arial"/>
                <w:b/>
                <w:bCs/>
                <w:sz w:val="24"/>
                <w:szCs w:val="24"/>
                <w:lang w:val="en-US" w:eastAsia="ru-RU"/>
              </w:rPr>
              <w:t>(</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15-</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 xml:space="preserve">19, </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20-</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 xml:space="preserve">25, </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60-</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 xml:space="preserve">63, </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65-</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 xml:space="preserve">68, </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80-</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 xml:space="preserve">85, </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86-</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 xml:space="preserve">90, </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91-</w:t>
            </w:r>
            <w:r w:rsidRPr="003835C2">
              <w:rPr>
                <w:rFonts w:ascii="GHEA Grapalat" w:eastAsia="Times New Roman" w:hAnsi="GHEA Grapalat" w:cs="Arial"/>
                <w:b/>
                <w:bCs/>
                <w:sz w:val="24"/>
                <w:szCs w:val="24"/>
                <w:lang w:eastAsia="ru-RU"/>
              </w:rPr>
              <w:t>М</w:t>
            </w:r>
            <w:r w:rsidRPr="003835C2">
              <w:rPr>
                <w:rFonts w:ascii="GHEA Grapalat" w:eastAsia="Times New Roman" w:hAnsi="GHEA Grapalat" w:cs="Arial"/>
                <w:b/>
                <w:bCs/>
                <w:sz w:val="24"/>
                <w:szCs w:val="24"/>
                <w:lang w:val="en-US" w:eastAsia="ru-RU"/>
              </w:rPr>
              <w:t xml:space="preserve">94) (S12, S22, S32, S42, S52, S72, S82, </w:t>
            </w:r>
            <w:r w:rsidRPr="003835C2">
              <w:rPr>
                <w:rFonts w:ascii="GHEA Grapalat" w:eastAsia="Times New Roman" w:hAnsi="GHEA Grapalat" w:cs="Arial"/>
                <w:b/>
                <w:bCs/>
                <w:sz w:val="24"/>
                <w:szCs w:val="24"/>
                <w:lang w:eastAsia="ru-RU"/>
              </w:rPr>
              <w:t>Т</w:t>
            </w:r>
            <w:r w:rsidRPr="003835C2">
              <w:rPr>
                <w:rFonts w:ascii="GHEA Grapalat" w:eastAsia="Times New Roman" w:hAnsi="GHEA Grapalat" w:cs="Arial"/>
                <w:b/>
                <w:bCs/>
                <w:sz w:val="24"/>
                <w:szCs w:val="24"/>
                <w:lang w:val="en-US" w:eastAsia="ru-RU"/>
              </w:rPr>
              <w:t xml:space="preserve">91.1, </w:t>
            </w:r>
            <w:r w:rsidRPr="003835C2">
              <w:rPr>
                <w:rFonts w:ascii="GHEA Grapalat" w:eastAsia="Times New Roman" w:hAnsi="GHEA Grapalat" w:cs="Arial"/>
                <w:b/>
                <w:bCs/>
                <w:sz w:val="24"/>
                <w:szCs w:val="24"/>
                <w:lang w:eastAsia="ru-RU"/>
              </w:rPr>
              <w:t>Т</w:t>
            </w:r>
            <w:r w:rsidRPr="003835C2">
              <w:rPr>
                <w:rFonts w:ascii="GHEA Grapalat" w:eastAsia="Times New Roman" w:hAnsi="GHEA Grapalat" w:cs="Arial"/>
                <w:b/>
                <w:bCs/>
                <w:sz w:val="24"/>
                <w:szCs w:val="24"/>
                <w:lang w:val="en-US" w:eastAsia="ru-RU"/>
              </w:rPr>
              <w:t xml:space="preserve">91.2, </w:t>
            </w:r>
            <w:r w:rsidRPr="003835C2">
              <w:rPr>
                <w:rFonts w:ascii="GHEA Grapalat" w:eastAsia="Times New Roman" w:hAnsi="GHEA Grapalat" w:cs="Arial"/>
                <w:b/>
                <w:bCs/>
                <w:sz w:val="24"/>
                <w:szCs w:val="24"/>
                <w:lang w:eastAsia="ru-RU"/>
              </w:rPr>
              <w:t>Т</w:t>
            </w:r>
            <w:r w:rsidRPr="003835C2">
              <w:rPr>
                <w:rFonts w:ascii="GHEA Grapalat" w:eastAsia="Times New Roman" w:hAnsi="GHEA Grapalat" w:cs="Arial"/>
                <w:b/>
                <w:bCs/>
                <w:sz w:val="24"/>
                <w:szCs w:val="24"/>
                <w:lang w:val="en-US" w:eastAsia="ru-RU"/>
              </w:rPr>
              <w:t>92.1,</w:t>
            </w:r>
          </w:p>
          <w:p w14:paraId="6D9B14C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lastRenderedPageBreak/>
              <w:t>Т93.1, Т93.2)</w:t>
            </w:r>
          </w:p>
        </w:tc>
        <w:tc>
          <w:tcPr>
            <w:tcW w:w="0" w:type="auto"/>
            <w:tcBorders>
              <w:top w:val="outset" w:sz="6" w:space="0" w:color="auto"/>
              <w:left w:val="outset" w:sz="6" w:space="0" w:color="auto"/>
              <w:bottom w:val="outset" w:sz="6" w:space="0" w:color="auto"/>
              <w:right w:val="outset" w:sz="6" w:space="0" w:color="auto"/>
            </w:tcBorders>
            <w:hideMark/>
          </w:tcPr>
          <w:p w14:paraId="717A32B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77F7CD4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2E4BAA3"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37E152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6FD0DD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507F6A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D8F05F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96091C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BD8B3E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379FFE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A5B254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5B0C41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B528EB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8C497A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8FB4CF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BC3A0E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AFF9DB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269DE5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939A12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tcPr>
          <w:p w14:paraId="12E72DB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tcPr>
          <w:p w14:paraId="49D12D8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78CB82E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E8B2DA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2283845A"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2A7934E2" w14:textId="77777777" w:rsidR="002936D7" w:rsidRPr="003835C2" w:rsidRDefault="002936D7" w:rsidP="00041273">
            <w:pPr>
              <w:spacing w:after="0"/>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հենաշարժիչ ապարատի ֆունկցիայի ժամանակավոր խանգարում` վնասվածքից կամ վիրահատությունից հետո, չամրացած ոսկրային կոշտուկ</w:t>
            </w:r>
          </w:p>
        </w:tc>
        <w:tc>
          <w:tcPr>
            <w:tcW w:w="0" w:type="auto"/>
            <w:tcBorders>
              <w:top w:val="outset" w:sz="6" w:space="0" w:color="auto"/>
              <w:left w:val="outset" w:sz="6" w:space="0" w:color="auto"/>
              <w:bottom w:val="outset" w:sz="6" w:space="0" w:color="auto"/>
              <w:right w:val="outset" w:sz="6" w:space="0" w:color="auto"/>
            </w:tcBorders>
          </w:tcPr>
          <w:p w14:paraId="06EE80D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06D0AD0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101A3C2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C6425E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37.</w:t>
            </w:r>
          </w:p>
        </w:tc>
        <w:tc>
          <w:tcPr>
            <w:tcW w:w="0" w:type="auto"/>
            <w:tcBorders>
              <w:top w:val="outset" w:sz="6" w:space="0" w:color="auto"/>
              <w:left w:val="outset" w:sz="6" w:space="0" w:color="auto"/>
              <w:bottom w:val="outset" w:sz="6" w:space="0" w:color="auto"/>
              <w:right w:val="outset" w:sz="6" w:space="0" w:color="auto"/>
            </w:tcBorders>
            <w:hideMark/>
          </w:tcPr>
          <w:p w14:paraId="790F09D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Վերջույթների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ֆունկցիան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խանգարող</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ծռվածություն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կարճություն</w:t>
            </w:r>
            <w:proofErr w:type="spellEnd"/>
          </w:p>
          <w:p w14:paraId="50FAB2F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(М21.7</w:t>
            </w:r>
            <w:r w:rsidRPr="003835C2">
              <w:rPr>
                <w:rFonts w:ascii="GHEA Grapalat" w:eastAsia="Times New Roman" w:hAnsi="GHEA Grapalat" w:cs="Arial"/>
                <w:b/>
                <w:bCs/>
                <w:sz w:val="24"/>
                <w:szCs w:val="24"/>
                <w:lang w:val="en-US" w:eastAsia="ru-RU"/>
              </w:rPr>
              <w:t>,</w:t>
            </w:r>
            <w:r w:rsidRPr="003835C2">
              <w:rPr>
                <w:rFonts w:ascii="GHEA Grapalat" w:eastAsia="Times New Roman" w:hAnsi="GHEA Grapalat" w:cs="Arial"/>
                <w:b/>
                <w:bCs/>
                <w:sz w:val="24"/>
                <w:szCs w:val="24"/>
                <w:lang w:eastAsia="ru-RU"/>
              </w:rPr>
              <w:t xml:space="preserve"> М21.9)</w:t>
            </w:r>
          </w:p>
        </w:tc>
        <w:tc>
          <w:tcPr>
            <w:tcW w:w="0" w:type="auto"/>
            <w:tcBorders>
              <w:top w:val="outset" w:sz="6" w:space="0" w:color="auto"/>
              <w:left w:val="outset" w:sz="6" w:space="0" w:color="auto"/>
              <w:bottom w:val="outset" w:sz="6" w:space="0" w:color="auto"/>
              <w:right w:val="outset" w:sz="6" w:space="0" w:color="auto"/>
            </w:tcBorders>
            <w:hideMark/>
          </w:tcPr>
          <w:p w14:paraId="3CB15AD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AF7D10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88F0CE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9836D5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2060755" w14:textId="60BFD06B"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ձեռքի</w:t>
            </w:r>
            <w:proofErr w:type="spellEnd"/>
            <w:r w:rsidRPr="003835C2">
              <w:rPr>
                <w:rFonts w:ascii="GHEA Grapalat" w:eastAsia="Times New Roman" w:hAnsi="GHEA Grapalat" w:cs="Arial"/>
                <w:sz w:val="24"/>
                <w:szCs w:val="24"/>
                <w:lang w:eastAsia="ru-RU"/>
              </w:rPr>
              <w:t xml:space="preserve"> 8</w:t>
            </w:r>
            <w:r w:rsidR="00EE5A3B">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սմ</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կարճություն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ոտքի</w:t>
            </w:r>
            <w:proofErr w:type="spellEnd"/>
            <w:r w:rsidRPr="003835C2">
              <w:rPr>
                <w:rFonts w:ascii="GHEA Grapalat" w:eastAsia="Times New Roman" w:hAnsi="GHEA Grapalat" w:cs="Arial"/>
                <w:sz w:val="24"/>
                <w:szCs w:val="24"/>
                <w:lang w:eastAsia="ru-RU"/>
              </w:rPr>
              <w:t xml:space="preserve"> 3.5</w:t>
            </w:r>
            <w:r w:rsidR="00EE5A3B">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սմ-ից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կարճություն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C541D3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1F1E94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304AA6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2EED80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FE263C7" w14:textId="7066406A"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ձեռքի</w:t>
            </w:r>
            <w:proofErr w:type="spellEnd"/>
            <w:r w:rsidRPr="003835C2">
              <w:rPr>
                <w:rFonts w:ascii="GHEA Grapalat" w:eastAsia="Times New Roman" w:hAnsi="GHEA Grapalat" w:cs="Arial"/>
                <w:sz w:val="24"/>
                <w:szCs w:val="24"/>
                <w:lang w:eastAsia="ru-RU"/>
              </w:rPr>
              <w:t xml:space="preserve"> 3-ից </w:t>
            </w:r>
            <w:proofErr w:type="spellStart"/>
            <w:r w:rsidRPr="003835C2">
              <w:rPr>
                <w:rFonts w:ascii="GHEA Grapalat" w:eastAsia="Times New Roman" w:hAnsi="GHEA Grapalat" w:cs="Arial"/>
                <w:sz w:val="24"/>
                <w:szCs w:val="24"/>
                <w:lang w:eastAsia="ru-RU"/>
              </w:rPr>
              <w:t>մինչև</w:t>
            </w:r>
            <w:proofErr w:type="spellEnd"/>
            <w:r w:rsidRPr="003835C2">
              <w:rPr>
                <w:rFonts w:ascii="GHEA Grapalat" w:eastAsia="Times New Roman" w:hAnsi="GHEA Grapalat" w:cs="Arial"/>
                <w:sz w:val="24"/>
                <w:szCs w:val="24"/>
                <w:lang w:eastAsia="ru-RU"/>
              </w:rPr>
              <w:t xml:space="preserve"> 8</w:t>
            </w:r>
            <w:r w:rsidR="00EE5A3B">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սմ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ոտքի</w:t>
            </w:r>
            <w:proofErr w:type="spellEnd"/>
            <w:r w:rsidRPr="003835C2">
              <w:rPr>
                <w:rFonts w:ascii="GHEA Grapalat" w:eastAsia="Times New Roman" w:hAnsi="GHEA Grapalat" w:cs="Arial"/>
                <w:sz w:val="24"/>
                <w:szCs w:val="24"/>
                <w:lang w:eastAsia="ru-RU"/>
              </w:rPr>
              <w:t xml:space="preserve"> 2</w:t>
            </w:r>
            <w:r w:rsidR="00EE5A3B">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սմ-ից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մինչև</w:t>
            </w:r>
            <w:proofErr w:type="spellEnd"/>
            <w:r w:rsidRPr="003835C2">
              <w:rPr>
                <w:rFonts w:ascii="GHEA Grapalat" w:eastAsia="Times New Roman" w:hAnsi="GHEA Grapalat" w:cs="Arial"/>
                <w:sz w:val="24"/>
                <w:szCs w:val="24"/>
                <w:lang w:eastAsia="ru-RU"/>
              </w:rPr>
              <w:t xml:space="preserve"> 3,5</w:t>
            </w:r>
            <w:r w:rsidR="00EE5A3B">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սմ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կարճություն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ոտքերի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ծռվածություն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B1A9DF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72AE0F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D1FE0E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50A59B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9204D3E" w14:textId="36FD7F5E"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ձեռքի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մինչև</w:t>
            </w:r>
            <w:proofErr w:type="spellEnd"/>
            <w:r w:rsidRPr="003835C2">
              <w:rPr>
                <w:rFonts w:ascii="GHEA Grapalat" w:eastAsia="Times New Roman" w:hAnsi="GHEA Grapalat" w:cs="Arial"/>
                <w:sz w:val="24"/>
                <w:szCs w:val="24"/>
                <w:lang w:eastAsia="ru-RU"/>
              </w:rPr>
              <w:t xml:space="preserve"> 3</w:t>
            </w:r>
            <w:r w:rsidR="00EE5A3B">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սմ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ոտքի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մինչև</w:t>
            </w:r>
            <w:proofErr w:type="spellEnd"/>
            <w:r w:rsidRPr="003835C2">
              <w:rPr>
                <w:rFonts w:ascii="GHEA Grapalat" w:eastAsia="Times New Roman" w:hAnsi="GHEA Grapalat" w:cs="Arial"/>
                <w:sz w:val="24"/>
                <w:szCs w:val="24"/>
                <w:lang w:eastAsia="ru-RU"/>
              </w:rPr>
              <w:t xml:space="preserve"> 2</w:t>
            </w:r>
            <w:r w:rsidR="00EE5A3B">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սմ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կարճություն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740313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4AD083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6A2945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B047C2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38.</w:t>
            </w:r>
          </w:p>
        </w:tc>
        <w:tc>
          <w:tcPr>
            <w:tcW w:w="0" w:type="auto"/>
            <w:tcBorders>
              <w:top w:val="outset" w:sz="6" w:space="0" w:color="auto"/>
              <w:left w:val="outset" w:sz="6" w:space="0" w:color="auto"/>
              <w:bottom w:val="outset" w:sz="6" w:space="0" w:color="auto"/>
              <w:right w:val="outset" w:sz="6" w:space="0" w:color="auto"/>
            </w:tcBorders>
            <w:hideMark/>
          </w:tcPr>
          <w:p w14:paraId="261BA36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Խոշոր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հոդերի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սովորույթային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հոդախախտումներ</w:t>
            </w:r>
            <w:proofErr w:type="spellEnd"/>
          </w:p>
          <w:p w14:paraId="0D58B25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(S43, S48)</w:t>
            </w:r>
          </w:p>
        </w:tc>
        <w:tc>
          <w:tcPr>
            <w:tcW w:w="0" w:type="auto"/>
            <w:tcBorders>
              <w:top w:val="outset" w:sz="6" w:space="0" w:color="auto"/>
              <w:left w:val="outset" w:sz="6" w:space="0" w:color="auto"/>
              <w:bottom w:val="outset" w:sz="6" w:space="0" w:color="auto"/>
              <w:right w:val="outset" w:sz="6" w:space="0" w:color="auto"/>
            </w:tcBorders>
            <w:hideMark/>
          </w:tcPr>
          <w:p w14:paraId="1EBD5F4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1FC49A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365BB27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6218D1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02DBF9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ֆիզիկական</w:t>
            </w:r>
            <w:proofErr w:type="spellEnd"/>
          </w:p>
          <w:p w14:paraId="461C95D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ծանրաբեռնվածության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դեպքում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1AE497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644BEE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577CC9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6DACC0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2D152D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հազվադեպ</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ֆիզիկական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ծանրաբեռնվածության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դեպքում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3634A4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3259FF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B46C0F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FF04CE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39.</w:t>
            </w:r>
          </w:p>
        </w:tc>
        <w:tc>
          <w:tcPr>
            <w:tcW w:w="0" w:type="auto"/>
            <w:tcBorders>
              <w:top w:val="outset" w:sz="6" w:space="0" w:color="auto"/>
              <w:left w:val="outset" w:sz="6" w:space="0" w:color="auto"/>
              <w:bottom w:val="outset" w:sz="6" w:space="0" w:color="auto"/>
              <w:right w:val="outset" w:sz="6" w:space="0" w:color="auto"/>
            </w:tcBorders>
            <w:hideMark/>
          </w:tcPr>
          <w:p w14:paraId="30C29BB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Ձեռքերի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մատների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դաստակների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ձևախախտումներ</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արատներ</w:t>
            </w:r>
            <w:proofErr w:type="spellEnd"/>
          </w:p>
          <w:p w14:paraId="34DCDA5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(М20-М21.3, М21.5)</w:t>
            </w:r>
          </w:p>
        </w:tc>
        <w:tc>
          <w:tcPr>
            <w:tcW w:w="0" w:type="auto"/>
            <w:tcBorders>
              <w:top w:val="outset" w:sz="6" w:space="0" w:color="auto"/>
              <w:left w:val="outset" w:sz="6" w:space="0" w:color="auto"/>
              <w:bottom w:val="outset" w:sz="6" w:space="0" w:color="auto"/>
              <w:right w:val="outset" w:sz="6" w:space="0" w:color="auto"/>
            </w:tcBorders>
            <w:hideMark/>
          </w:tcPr>
          <w:p w14:paraId="17B0A55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EC4498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267C05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465079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2DFFEB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ձեռքի</w:t>
            </w:r>
            <w:proofErr w:type="spellEnd"/>
            <w:r w:rsidRPr="003835C2">
              <w:rPr>
                <w:rFonts w:ascii="GHEA Grapalat" w:eastAsia="Times New Roman" w:hAnsi="GHEA Grapalat" w:cs="Arial"/>
                <w:sz w:val="24"/>
                <w:szCs w:val="24"/>
                <w:lang w:eastAsia="ru-RU"/>
              </w:rPr>
              <w:t xml:space="preserve"> I-II </w:t>
            </w:r>
            <w:proofErr w:type="spellStart"/>
            <w:r w:rsidRPr="003835C2">
              <w:rPr>
                <w:rFonts w:ascii="GHEA Grapalat" w:eastAsia="Times New Roman" w:hAnsi="GHEA Grapalat" w:cs="Arial"/>
                <w:sz w:val="24"/>
                <w:szCs w:val="24"/>
                <w:lang w:eastAsia="ru-RU"/>
              </w:rPr>
              <w:t>մատների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պրոքսիմալ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միջֆալանգային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հոդերի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մակարդակով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I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II </w:t>
            </w:r>
            <w:proofErr w:type="spellStart"/>
            <w:r w:rsidRPr="003835C2">
              <w:rPr>
                <w:rFonts w:ascii="GHEA Grapalat" w:eastAsia="Times New Roman" w:hAnsi="GHEA Grapalat" w:cs="Arial"/>
                <w:sz w:val="24"/>
                <w:szCs w:val="24"/>
                <w:lang w:eastAsia="ru-RU"/>
              </w:rPr>
              <w:t>մատի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դաստակաֆալանգային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հոդի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մակարդակով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ցանկացած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մատի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դաստակաֆալանգային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հիմնային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հոդերի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մակարդակով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ցանկացած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երեք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մատի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պրոքսիմալ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միջֆալանգային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հոդերի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մակարդակով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63AD54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A14936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E26A9C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14BA9D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EBF992F" w14:textId="6BEAEAAA"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III-IV </w:t>
            </w:r>
            <w:proofErr w:type="spellStart"/>
            <w:r w:rsidRPr="003835C2">
              <w:rPr>
                <w:rFonts w:ascii="GHEA Grapalat" w:eastAsia="Times New Roman" w:hAnsi="GHEA Grapalat" w:cs="Arial"/>
                <w:sz w:val="24"/>
                <w:szCs w:val="24"/>
                <w:lang w:eastAsia="ru-RU"/>
              </w:rPr>
              <w:t>մատների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եղունգային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ֆալանգների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IV-V </w:t>
            </w:r>
            <w:proofErr w:type="spellStart"/>
            <w:r w:rsidRPr="003835C2">
              <w:rPr>
                <w:rFonts w:ascii="GHEA Grapalat" w:eastAsia="Times New Roman" w:hAnsi="GHEA Grapalat" w:cs="Arial"/>
                <w:sz w:val="24"/>
                <w:szCs w:val="24"/>
                <w:lang w:eastAsia="ru-RU"/>
              </w:rPr>
              <w:t>մատների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միջֆալանգային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հոդերի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մակարդակով</w:t>
            </w:r>
            <w:proofErr w:type="spellEnd"/>
            <w:r w:rsidRPr="003835C2">
              <w:rPr>
                <w:rFonts w:ascii="GHEA Grapalat" w:eastAsia="Times New Roman" w:hAnsi="GHEA Grapalat" w:cs="Arial"/>
                <w:sz w:val="24"/>
                <w:szCs w:val="24"/>
                <w:lang w:eastAsia="ru-RU"/>
              </w:rPr>
              <w:t>, III, IV,</w:t>
            </w:r>
            <w:r w:rsidR="00233683">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eastAsia="ru-RU"/>
              </w:rPr>
              <w:t xml:space="preserve">V </w:t>
            </w:r>
            <w:proofErr w:type="spellStart"/>
            <w:r w:rsidRPr="003835C2">
              <w:rPr>
                <w:rFonts w:ascii="GHEA Grapalat" w:eastAsia="Times New Roman" w:hAnsi="GHEA Grapalat" w:cs="Arial"/>
                <w:sz w:val="24"/>
                <w:szCs w:val="24"/>
                <w:lang w:eastAsia="ru-RU"/>
              </w:rPr>
              <w:t>մատներից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որևէ</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դաստակաֆալանգային</w:t>
            </w:r>
            <w:proofErr w:type="spellEnd"/>
          </w:p>
          <w:p w14:paraId="1764987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հոդի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մակարդակով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93AA2F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98BAAD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456677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C4C8B7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40.</w:t>
            </w:r>
          </w:p>
        </w:tc>
        <w:tc>
          <w:tcPr>
            <w:tcW w:w="0" w:type="auto"/>
            <w:tcBorders>
              <w:top w:val="outset" w:sz="6" w:space="0" w:color="auto"/>
              <w:left w:val="outset" w:sz="6" w:space="0" w:color="auto"/>
              <w:bottom w:val="outset" w:sz="6" w:space="0" w:color="auto"/>
              <w:right w:val="outset" w:sz="6" w:space="0" w:color="auto"/>
            </w:tcBorders>
            <w:hideMark/>
          </w:tcPr>
          <w:p w14:paraId="7F9023D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Ոտքերի</w:t>
            </w:r>
            <w:proofErr w:type="spellEnd"/>
            <w:r w:rsidRPr="003835C2">
              <w:rPr>
                <w:rFonts w:ascii="GHEA Grapalat" w:eastAsia="Times New Roman" w:hAnsi="GHEA Grapalat" w:cs="Arial"/>
                <w:b/>
                <w:bCs/>
                <w:sz w:val="24"/>
                <w:szCs w:val="24"/>
                <w:lang w:eastAsia="ru-RU"/>
              </w:rPr>
              <w:t xml:space="preserve"> մատների </w:t>
            </w:r>
            <w:proofErr w:type="spellStart"/>
            <w:r w:rsidRPr="003835C2">
              <w:rPr>
                <w:rFonts w:ascii="GHEA Grapalat" w:eastAsia="Times New Roman" w:hAnsi="GHEA Grapalat" w:cs="Arial"/>
                <w:b/>
                <w:bCs/>
                <w:sz w:val="24"/>
                <w:szCs w:val="24"/>
                <w:lang w:eastAsia="ru-RU"/>
              </w:rPr>
              <w:t>արատներ</w:t>
            </w:r>
            <w:proofErr w:type="spellEnd"/>
          </w:p>
          <w:p w14:paraId="57BB920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(M20)</w:t>
            </w:r>
          </w:p>
        </w:tc>
        <w:tc>
          <w:tcPr>
            <w:tcW w:w="0" w:type="auto"/>
            <w:tcBorders>
              <w:top w:val="outset" w:sz="6" w:space="0" w:color="auto"/>
              <w:left w:val="outset" w:sz="6" w:space="0" w:color="auto"/>
              <w:bottom w:val="outset" w:sz="6" w:space="0" w:color="auto"/>
              <w:right w:val="outset" w:sz="6" w:space="0" w:color="auto"/>
            </w:tcBorders>
            <w:hideMark/>
          </w:tcPr>
          <w:p w14:paraId="51DDBC8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2968AC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0AF3B4A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CCB13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4B6D15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ոտքի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մատների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սերտաճում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48A9C7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4A1B6E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350AA5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26675F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FC82B8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քայլքը</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կոշիկ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կրելը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դժվարացնող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ոտքի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մատների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անշարժություն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ծռվածություն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սերտաճում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D3B50C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796E80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DF7250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8A2A15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21578F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նույնը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ինչ</w:t>
            </w:r>
            <w:proofErr w:type="spellEnd"/>
            <w:r w:rsidRPr="003835C2">
              <w:rPr>
                <w:rFonts w:ascii="GHEA Grapalat" w:eastAsia="Times New Roman" w:hAnsi="GHEA Grapalat" w:cs="Arial"/>
                <w:sz w:val="24"/>
                <w:szCs w:val="24"/>
                <w:lang w:eastAsia="ru-RU"/>
              </w:rPr>
              <w:t xml:space="preserve"> 2-րդ </w:t>
            </w:r>
            <w:proofErr w:type="spellStart"/>
            <w:r w:rsidRPr="003835C2">
              <w:rPr>
                <w:rFonts w:ascii="GHEA Grapalat" w:eastAsia="Times New Roman" w:hAnsi="GHEA Grapalat" w:cs="Arial"/>
                <w:sz w:val="24"/>
                <w:szCs w:val="24"/>
                <w:lang w:eastAsia="ru-RU"/>
              </w:rPr>
              <w:t>ենթակետում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առաջին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մատի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քայլքը</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կոշիկ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կրելն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դժվարացնող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CCEE2E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7E3170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DEB243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D558F2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41.</w:t>
            </w:r>
          </w:p>
        </w:tc>
        <w:tc>
          <w:tcPr>
            <w:tcW w:w="0" w:type="auto"/>
            <w:tcBorders>
              <w:top w:val="outset" w:sz="6" w:space="0" w:color="auto"/>
              <w:left w:val="outset" w:sz="6" w:space="0" w:color="auto"/>
              <w:bottom w:val="outset" w:sz="6" w:space="0" w:color="auto"/>
              <w:right w:val="outset" w:sz="6" w:space="0" w:color="auto"/>
            </w:tcBorders>
            <w:hideMark/>
          </w:tcPr>
          <w:p w14:paraId="7661E22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Ոտնաթաթի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ձևափոխում</w:t>
            </w:r>
            <w:proofErr w:type="spellEnd"/>
          </w:p>
          <w:p w14:paraId="242DA5D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 xml:space="preserve">(М21, Q66, </w:t>
            </w:r>
            <w:proofErr w:type="spellStart"/>
            <w:r w:rsidRPr="003835C2">
              <w:rPr>
                <w:rFonts w:ascii="GHEA Grapalat" w:eastAsia="Times New Roman" w:hAnsi="GHEA Grapalat" w:cs="Arial"/>
                <w:b/>
                <w:bCs/>
                <w:sz w:val="24"/>
                <w:szCs w:val="24"/>
                <w:lang w:eastAsia="ru-RU"/>
              </w:rPr>
              <w:t>բացի</w:t>
            </w:r>
            <w:proofErr w:type="spellEnd"/>
            <w:r w:rsidRPr="003835C2">
              <w:rPr>
                <w:rFonts w:ascii="GHEA Grapalat" w:eastAsia="Times New Roman" w:hAnsi="GHEA Grapalat" w:cs="Arial"/>
                <w:b/>
                <w:bCs/>
                <w:sz w:val="24"/>
                <w:szCs w:val="24"/>
                <w:lang w:eastAsia="ru-RU"/>
              </w:rPr>
              <w:t xml:space="preserve"> М21.7)</w:t>
            </w:r>
          </w:p>
        </w:tc>
        <w:tc>
          <w:tcPr>
            <w:tcW w:w="0" w:type="auto"/>
            <w:tcBorders>
              <w:top w:val="outset" w:sz="6" w:space="0" w:color="auto"/>
              <w:left w:val="outset" w:sz="6" w:space="0" w:color="auto"/>
              <w:bottom w:val="outset" w:sz="6" w:space="0" w:color="auto"/>
              <w:right w:val="outset" w:sz="6" w:space="0" w:color="auto"/>
            </w:tcBorders>
            <w:hideMark/>
          </w:tcPr>
          <w:p w14:paraId="06411C6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AEA69D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25E65F4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0D913E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2DDF23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անատոմիական</w:t>
            </w:r>
            <w:proofErr w:type="spellEnd"/>
          </w:p>
          <w:p w14:paraId="57A20BA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փոփոխություններով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EA5360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316347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402B103"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1E17E7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2BE192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քայլքի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1D829F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CCF9E8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C84ED80" w14:textId="77777777" w:rsidTr="00697A18">
        <w:trPr>
          <w:trHeight w:val="529"/>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64D8AA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7CCAB8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քայլքի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right w:val="outset" w:sz="6" w:space="0" w:color="auto"/>
            </w:tcBorders>
            <w:hideMark/>
          </w:tcPr>
          <w:p w14:paraId="61DCBD0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right w:val="outset" w:sz="6" w:space="0" w:color="auto"/>
            </w:tcBorders>
            <w:hideMark/>
          </w:tcPr>
          <w:p w14:paraId="6C4D43E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p>
          <w:p w14:paraId="6B321CB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852947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29830E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399BD7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քայլքի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C05DE4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82E6E8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r>
      <w:tr w:rsidR="002936D7" w:rsidRPr="003835C2" w14:paraId="7021A42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3179E1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lastRenderedPageBreak/>
              <w:t>42.</w:t>
            </w:r>
          </w:p>
        </w:tc>
        <w:tc>
          <w:tcPr>
            <w:tcW w:w="0" w:type="auto"/>
            <w:tcBorders>
              <w:top w:val="outset" w:sz="6" w:space="0" w:color="auto"/>
              <w:left w:val="outset" w:sz="6" w:space="0" w:color="auto"/>
              <w:bottom w:val="outset" w:sz="6" w:space="0" w:color="auto"/>
              <w:right w:val="outset" w:sz="6" w:space="0" w:color="auto"/>
            </w:tcBorders>
            <w:hideMark/>
          </w:tcPr>
          <w:p w14:paraId="7C19671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Վերջույթի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բացակայություն</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ամպուտացիա</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ցանկացած</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մակարդակով</w:t>
            </w:r>
            <w:proofErr w:type="spellEnd"/>
          </w:p>
          <w:p w14:paraId="759401A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(Z89)</w:t>
            </w:r>
          </w:p>
        </w:tc>
        <w:tc>
          <w:tcPr>
            <w:tcW w:w="0" w:type="auto"/>
            <w:tcBorders>
              <w:top w:val="outset" w:sz="6" w:space="0" w:color="auto"/>
              <w:left w:val="outset" w:sz="6" w:space="0" w:color="auto"/>
              <w:bottom w:val="outset" w:sz="6" w:space="0" w:color="auto"/>
              <w:right w:val="outset" w:sz="6" w:space="0" w:color="auto"/>
            </w:tcBorders>
            <w:hideMark/>
          </w:tcPr>
          <w:p w14:paraId="4A0FE43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պիտանի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չեն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EB2102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պիտանի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չեն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ծառայությանը</w:t>
            </w:r>
            <w:proofErr w:type="spellEnd"/>
          </w:p>
        </w:tc>
      </w:tr>
      <w:tr w:rsidR="002936D7" w:rsidRPr="003835C2" w14:paraId="00A43B1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5A2F75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43.</w:t>
            </w:r>
          </w:p>
        </w:tc>
        <w:tc>
          <w:tcPr>
            <w:tcW w:w="0" w:type="auto"/>
            <w:tcBorders>
              <w:top w:val="outset" w:sz="6" w:space="0" w:color="auto"/>
              <w:left w:val="outset" w:sz="6" w:space="0" w:color="auto"/>
              <w:bottom w:val="outset" w:sz="6" w:space="0" w:color="auto"/>
              <w:right w:val="outset" w:sz="6" w:space="0" w:color="auto"/>
            </w:tcBorders>
            <w:hideMark/>
          </w:tcPr>
          <w:p w14:paraId="67F7544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Խպիպ</w:t>
            </w:r>
            <w:proofErr w:type="spellEnd"/>
            <w:r w:rsidRPr="003835C2">
              <w:rPr>
                <w:rFonts w:ascii="GHEA Grapalat" w:eastAsia="Times New Roman" w:hAnsi="GHEA Grapalat" w:cs="Arial"/>
                <w:b/>
                <w:bCs/>
                <w:sz w:val="24"/>
                <w:szCs w:val="24"/>
                <w:lang w:eastAsia="ru-RU"/>
              </w:rPr>
              <w:t xml:space="preserve"> (Е04)</w:t>
            </w:r>
          </w:p>
        </w:tc>
        <w:tc>
          <w:tcPr>
            <w:tcW w:w="0" w:type="auto"/>
            <w:tcBorders>
              <w:top w:val="outset" w:sz="6" w:space="0" w:color="auto"/>
              <w:left w:val="outset" w:sz="6" w:space="0" w:color="auto"/>
              <w:bottom w:val="outset" w:sz="6" w:space="0" w:color="auto"/>
              <w:right w:val="outset" w:sz="6" w:space="0" w:color="auto"/>
            </w:tcBorders>
            <w:hideMark/>
          </w:tcPr>
          <w:p w14:paraId="16688D1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3FA9EA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2EC378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77BA87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DFA9F2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մոտ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տեղակայված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առաջացնող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2B913E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13E6D1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FA9057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B1B92B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BD80C6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հագուստ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կրելը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դժվարացնող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A61E0A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7F3665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697332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244AB5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F6DBFB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հագուստ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կրելը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չդժվարացնող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էնդոկրին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բացակայությամբ</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05F745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8FE15C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93A371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92A46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44.</w:t>
            </w:r>
          </w:p>
        </w:tc>
        <w:tc>
          <w:tcPr>
            <w:tcW w:w="0" w:type="auto"/>
            <w:tcBorders>
              <w:top w:val="outset" w:sz="6" w:space="0" w:color="auto"/>
              <w:left w:val="outset" w:sz="6" w:space="0" w:color="auto"/>
              <w:bottom w:val="outset" w:sz="6" w:space="0" w:color="auto"/>
              <w:right w:val="outset" w:sz="6" w:space="0" w:color="auto"/>
            </w:tcBorders>
            <w:hideMark/>
          </w:tcPr>
          <w:p w14:paraId="11B8FA1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Չարորակ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նորագոյացություններ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05E86C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564DB3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3CF356B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960C72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0C5BDF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ենթակա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արմատական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հեռացման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ունեն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հեռակա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մետաստազներ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D14DA6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40AC9F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500072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E52444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5115E0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արմատական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հեռացման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հետևանքներ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մոտակա</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հեռակա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մետաստազների</w:t>
            </w:r>
            <w:proofErr w:type="spellEnd"/>
            <w:r w:rsidRPr="003835C2">
              <w:rPr>
                <w:rFonts w:ascii="GHEA Grapalat" w:eastAsia="Times New Roman" w:hAnsi="GHEA Grapalat" w:cs="Arial"/>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565152B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8E003D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6EA961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D1F37E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45.</w:t>
            </w:r>
          </w:p>
        </w:tc>
        <w:tc>
          <w:tcPr>
            <w:tcW w:w="0" w:type="auto"/>
            <w:tcBorders>
              <w:top w:val="outset" w:sz="6" w:space="0" w:color="auto"/>
              <w:left w:val="outset" w:sz="6" w:space="0" w:color="auto"/>
              <w:bottom w:val="outset" w:sz="6" w:space="0" w:color="auto"/>
              <w:right w:val="outset" w:sz="6" w:space="0" w:color="auto"/>
            </w:tcBorders>
            <w:hideMark/>
          </w:tcPr>
          <w:p w14:paraId="71B0D03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Բարորակ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նորագոյացություններ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72FCCE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FD3AEE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9E0BE7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08D8C1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144E32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առաջացնող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գլխի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մարմնի</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վերջույթների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շարժումներն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զգալիորեն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ACAB52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D950B5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B38B4D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DF83F3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79ED6B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հագուստ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կրելը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դժվարացնող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3A0C06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9018AD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6174B1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297DBE26"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57F473D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խանգարող</w:t>
            </w:r>
            <w:proofErr w:type="spellEnd"/>
          </w:p>
        </w:tc>
        <w:tc>
          <w:tcPr>
            <w:tcW w:w="0" w:type="auto"/>
            <w:tcBorders>
              <w:top w:val="outset" w:sz="6" w:space="0" w:color="auto"/>
              <w:left w:val="outset" w:sz="6" w:space="0" w:color="auto"/>
              <w:bottom w:val="outset" w:sz="6" w:space="0" w:color="auto"/>
              <w:right w:val="outset" w:sz="6" w:space="0" w:color="auto"/>
            </w:tcBorders>
          </w:tcPr>
          <w:p w14:paraId="580C2C1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չ</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660417F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6AD51A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6A9C48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9E5F1F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r w:rsidRPr="003835C2">
              <w:rPr>
                <w:rFonts w:ascii="GHEA Grapalat" w:eastAsia="Times New Roman" w:hAnsi="GHEA Grapalat" w:cs="Arial"/>
                <w:sz w:val="24"/>
                <w:szCs w:val="24"/>
                <w:lang w:val="hy-AM" w:eastAsia="ru-RU"/>
              </w:rPr>
              <w:t xml:space="preserve">առանց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58193E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են</w:t>
            </w:r>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713338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C54484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222850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156461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բժշկական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միջամտությունից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5CAE2E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370756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43122D3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864D80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46.</w:t>
            </w:r>
          </w:p>
        </w:tc>
        <w:tc>
          <w:tcPr>
            <w:tcW w:w="0" w:type="auto"/>
            <w:tcBorders>
              <w:top w:val="outset" w:sz="6" w:space="0" w:color="auto"/>
              <w:left w:val="outset" w:sz="6" w:space="0" w:color="auto"/>
              <w:bottom w:val="outset" w:sz="6" w:space="0" w:color="auto"/>
              <w:right w:val="outset" w:sz="6" w:space="0" w:color="auto"/>
            </w:tcBorders>
            <w:hideMark/>
          </w:tcPr>
          <w:p w14:paraId="2FC06C6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Աորտայի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մագիստրալ</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պերիֆերիկ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անոթների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lastRenderedPageBreak/>
              <w:t>վնասումների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հետևանքներ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անևրիզմներ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անոթները</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խցանող</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w:t>
            </w:r>
          </w:p>
          <w:p w14:paraId="040B2F1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ֆլեբոթրոմբոզներ</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թրոմբոֆլեբիտներ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վարիկոզ</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հետթրոմբոտիկ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Ռեյնոյի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հեմանգիոմաներ</w:t>
            </w:r>
            <w:proofErr w:type="spellEnd"/>
            <w:r w:rsidRPr="003835C2">
              <w:rPr>
                <w:rFonts w:ascii="GHEA Grapalat" w:eastAsia="Times New Roman" w:hAnsi="GHEA Grapalat" w:cs="Arial"/>
                <w:b/>
                <w:bCs/>
                <w:sz w:val="24"/>
                <w:szCs w:val="24"/>
                <w:lang w:eastAsia="ru-RU"/>
              </w:rPr>
              <w:t>)</w:t>
            </w:r>
          </w:p>
          <w:p w14:paraId="3C1A5B6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(I70-I79, I80-I89</w:t>
            </w:r>
            <w:r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բացի</w:t>
            </w:r>
            <w:proofErr w:type="spellEnd"/>
            <w:r w:rsidRPr="003835C2">
              <w:rPr>
                <w:rFonts w:ascii="GHEA Grapalat" w:eastAsia="Times New Roman" w:hAnsi="GHEA Grapalat" w:cs="Arial"/>
                <w:b/>
                <w:bCs/>
                <w:sz w:val="24"/>
                <w:szCs w:val="24"/>
                <w:lang w:eastAsia="ru-RU"/>
              </w:rPr>
              <w:t xml:space="preserve"> I84)</w:t>
            </w:r>
          </w:p>
        </w:tc>
        <w:tc>
          <w:tcPr>
            <w:tcW w:w="0" w:type="auto"/>
            <w:tcBorders>
              <w:top w:val="outset" w:sz="6" w:space="0" w:color="auto"/>
              <w:left w:val="outset" w:sz="6" w:space="0" w:color="auto"/>
              <w:bottom w:val="outset" w:sz="6" w:space="0" w:color="auto"/>
              <w:right w:val="outset" w:sz="6" w:space="0" w:color="auto"/>
            </w:tcBorders>
            <w:hideMark/>
          </w:tcPr>
          <w:p w14:paraId="5A30396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07181CB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2960C3D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B5E3CB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94B7A1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արյան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շրջանառության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վերջույթների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p>
          <w:p w14:paraId="3F96AC4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25AF76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6D30B2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E2792F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046110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B08386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արյան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շրջանառության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վերջույթների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p>
          <w:p w14:paraId="2568686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179833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DAAD7D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B2E3F9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F3F217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3F2DFF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արյան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շրջանառության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վերջույթների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786E07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C5F32D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73DFA7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84B5E4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E6B8C8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արյան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շրջանառության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վերջույթների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EFAD14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73AD65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C04A06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FBE4A7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23ADF7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val="hy-AM" w:eastAsia="ru-RU"/>
              </w:rPr>
              <w:t xml:space="preserve"> 5</w:t>
            </w:r>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բժշկական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միջամտությունից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79CA3B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F416D2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666472A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88A240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47.</w:t>
            </w:r>
          </w:p>
        </w:tc>
        <w:tc>
          <w:tcPr>
            <w:tcW w:w="0" w:type="auto"/>
            <w:tcBorders>
              <w:top w:val="outset" w:sz="6" w:space="0" w:color="auto"/>
              <w:left w:val="outset" w:sz="6" w:space="0" w:color="auto"/>
              <w:bottom w:val="outset" w:sz="6" w:space="0" w:color="auto"/>
              <w:right w:val="outset" w:sz="6" w:space="0" w:color="auto"/>
            </w:tcBorders>
            <w:hideMark/>
          </w:tcPr>
          <w:p w14:paraId="0694D22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Աճուկային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ազդրային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հետվիրահատական</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այլ</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ճողվածքներ</w:t>
            </w:r>
            <w:proofErr w:type="spellEnd"/>
            <w:r w:rsidRPr="003835C2">
              <w:rPr>
                <w:rFonts w:ascii="GHEA Grapalat" w:eastAsia="Times New Roman" w:hAnsi="GHEA Grapalat" w:cs="Arial"/>
                <w:b/>
                <w:bCs/>
                <w:sz w:val="24"/>
                <w:szCs w:val="24"/>
                <w:lang w:eastAsia="ru-RU"/>
              </w:rPr>
              <w:t xml:space="preserve"> (К40-К46)</w:t>
            </w:r>
          </w:p>
        </w:tc>
        <w:tc>
          <w:tcPr>
            <w:tcW w:w="0" w:type="auto"/>
            <w:tcBorders>
              <w:top w:val="outset" w:sz="6" w:space="0" w:color="auto"/>
              <w:left w:val="outset" w:sz="6" w:space="0" w:color="auto"/>
              <w:bottom w:val="outset" w:sz="6" w:space="0" w:color="auto"/>
              <w:right w:val="outset" w:sz="6" w:space="0" w:color="auto"/>
            </w:tcBorders>
            <w:hideMark/>
          </w:tcPr>
          <w:p w14:paraId="164EB8B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5115E8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432E2A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68E618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F4160F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կրկնվող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շատ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քայլքը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դժվարացնող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ներքին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A3208D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C8B39B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11183F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F2CDB3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6E34EB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միջին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քայլքը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դժվարացնող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ներքին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950562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A0586C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FF18FC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800B9F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EEA9F0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քայլքը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չդժվարացնող</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ներքին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օրգանների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չխանգարող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9E3C421" w14:textId="3E195FF6"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1E8181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AC155D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125F2E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77E45C6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բժշկական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միջամտությունից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EBB0A5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8882A0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3AEAF3F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607DAC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48.</w:t>
            </w:r>
          </w:p>
        </w:tc>
        <w:tc>
          <w:tcPr>
            <w:tcW w:w="0" w:type="auto"/>
            <w:tcBorders>
              <w:top w:val="outset" w:sz="6" w:space="0" w:color="auto"/>
              <w:left w:val="outset" w:sz="6" w:space="0" w:color="auto"/>
              <w:bottom w:val="outset" w:sz="6" w:space="0" w:color="auto"/>
              <w:right w:val="outset" w:sz="6" w:space="0" w:color="auto"/>
            </w:tcBorders>
            <w:hideMark/>
          </w:tcPr>
          <w:p w14:paraId="3660AF74" w14:textId="728B5108" w:rsidR="002936D7" w:rsidRPr="003835C2" w:rsidRDefault="0051190E" w:rsidP="00041273">
            <w:pPr>
              <w:spacing w:after="0"/>
              <w:rPr>
                <w:rFonts w:ascii="GHEA Grapalat" w:eastAsia="Times New Roman" w:hAnsi="GHEA Grapalat" w:cs="Arial"/>
                <w:sz w:val="24"/>
                <w:szCs w:val="24"/>
                <w:lang w:eastAsia="ru-RU"/>
              </w:rPr>
            </w:pPr>
            <w:proofErr w:type="spellStart"/>
            <w:r>
              <w:rPr>
                <w:rFonts w:ascii="GHEA Grapalat" w:eastAsia="Times New Roman" w:hAnsi="GHEA Grapalat" w:cs="Arial"/>
                <w:b/>
                <w:bCs/>
                <w:sz w:val="24"/>
                <w:szCs w:val="24"/>
                <w:lang w:eastAsia="ru-RU"/>
              </w:rPr>
              <w:t>Ուղիղ</w:t>
            </w:r>
            <w:proofErr w:type="spellEnd"/>
            <w:r>
              <w:rPr>
                <w:rFonts w:ascii="GHEA Grapalat" w:eastAsia="Times New Roman" w:hAnsi="GHEA Grapalat" w:cs="Arial"/>
                <w:b/>
                <w:bCs/>
                <w:sz w:val="24"/>
                <w:szCs w:val="24"/>
                <w:lang w:eastAsia="ru-RU"/>
              </w:rPr>
              <w:t xml:space="preserve"> </w:t>
            </w:r>
            <w:proofErr w:type="spellStart"/>
            <w:r>
              <w:rPr>
                <w:rFonts w:ascii="GHEA Grapalat" w:eastAsia="Times New Roman" w:hAnsi="GHEA Grapalat" w:cs="Arial"/>
                <w:b/>
                <w:bCs/>
                <w:sz w:val="24"/>
                <w:szCs w:val="24"/>
                <w:lang w:eastAsia="ru-RU"/>
              </w:rPr>
              <w:t>աղիքի</w:t>
            </w:r>
            <w:proofErr w:type="spellEnd"/>
            <w:r>
              <w:rPr>
                <w:rFonts w:ascii="GHEA Grapalat" w:eastAsia="Times New Roman" w:hAnsi="GHEA Grapalat" w:cs="Arial"/>
                <w:b/>
                <w:bCs/>
                <w:sz w:val="24"/>
                <w:szCs w:val="24"/>
                <w:lang w:eastAsia="ru-RU"/>
              </w:rPr>
              <w:t xml:space="preserve"> </w:t>
            </w:r>
            <w:proofErr w:type="spellStart"/>
            <w:r>
              <w:rPr>
                <w:rFonts w:ascii="GHEA Grapalat" w:eastAsia="Times New Roman" w:hAnsi="GHEA Grapalat" w:cs="Arial"/>
                <w:b/>
                <w:bCs/>
                <w:sz w:val="24"/>
                <w:szCs w:val="24"/>
                <w:lang w:eastAsia="ru-RU"/>
              </w:rPr>
              <w:t>բոլոր</w:t>
            </w:r>
            <w:proofErr w:type="spellEnd"/>
            <w:r>
              <w:rPr>
                <w:rFonts w:ascii="GHEA Grapalat" w:eastAsia="Times New Roman" w:hAnsi="GHEA Grapalat" w:cs="Arial"/>
                <w:b/>
                <w:bCs/>
                <w:sz w:val="24"/>
                <w:szCs w:val="24"/>
                <w:lang w:eastAsia="ru-RU"/>
              </w:rPr>
              <w:t xml:space="preserve"> </w:t>
            </w:r>
            <w:proofErr w:type="spellStart"/>
            <w:r>
              <w:rPr>
                <w:rFonts w:ascii="GHEA Grapalat" w:eastAsia="Times New Roman" w:hAnsi="GHEA Grapalat" w:cs="Arial"/>
                <w:b/>
                <w:bCs/>
                <w:sz w:val="24"/>
                <w:szCs w:val="24"/>
                <w:lang w:eastAsia="ru-RU"/>
              </w:rPr>
              <w:t>շերտերի</w:t>
            </w:r>
            <w:proofErr w:type="spellEnd"/>
            <w:r>
              <w:rPr>
                <w:rFonts w:ascii="GHEA Grapalat" w:eastAsia="Times New Roman" w:hAnsi="GHEA Grapalat" w:cs="Arial"/>
                <w:b/>
                <w:bCs/>
                <w:sz w:val="24"/>
                <w:szCs w:val="24"/>
                <w:lang w:eastAsia="ru-RU"/>
              </w:rPr>
              <w:t xml:space="preserve"> </w:t>
            </w:r>
            <w:r>
              <w:rPr>
                <w:rFonts w:ascii="GHEA Grapalat" w:eastAsia="Times New Roman" w:hAnsi="GHEA Grapalat" w:cs="Arial"/>
                <w:b/>
                <w:bCs/>
                <w:sz w:val="24"/>
                <w:szCs w:val="24"/>
                <w:lang w:val="hy-AM" w:eastAsia="ru-RU"/>
              </w:rPr>
              <w:t>ա</w:t>
            </w:r>
            <w:proofErr w:type="spellStart"/>
            <w:r w:rsidR="002936D7" w:rsidRPr="003835C2">
              <w:rPr>
                <w:rFonts w:ascii="GHEA Grapalat" w:eastAsia="Times New Roman" w:hAnsi="GHEA Grapalat" w:cs="Arial"/>
                <w:b/>
                <w:bCs/>
                <w:sz w:val="24"/>
                <w:szCs w:val="24"/>
                <w:lang w:eastAsia="ru-RU"/>
              </w:rPr>
              <w:t>րտանկում</w:t>
            </w:r>
            <w:proofErr w:type="spellEnd"/>
            <w:r w:rsidR="002936D7" w:rsidRPr="003835C2">
              <w:rPr>
                <w:rFonts w:ascii="GHEA Grapalat" w:eastAsia="Times New Roman" w:hAnsi="GHEA Grapalat" w:cs="Arial"/>
                <w:b/>
                <w:bCs/>
                <w:sz w:val="24"/>
                <w:szCs w:val="24"/>
                <w:lang w:eastAsia="ru-RU"/>
              </w:rPr>
              <w:t xml:space="preserve"> (K62.2, K62.3)</w:t>
            </w:r>
          </w:p>
        </w:tc>
        <w:tc>
          <w:tcPr>
            <w:tcW w:w="0" w:type="auto"/>
            <w:tcBorders>
              <w:top w:val="outset" w:sz="6" w:space="0" w:color="auto"/>
              <w:left w:val="outset" w:sz="6" w:space="0" w:color="auto"/>
              <w:bottom w:val="outset" w:sz="6" w:space="0" w:color="auto"/>
              <w:right w:val="outset" w:sz="6" w:space="0" w:color="auto"/>
            </w:tcBorders>
            <w:hideMark/>
          </w:tcPr>
          <w:p w14:paraId="3637C09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3E45DB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6A21EBC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29D379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469BFC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քայլքի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մարմնի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ուղղահայաց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դիրք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ընդունելիս</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7EEB95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C49111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97A2A4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25E5F1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97311F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ֆիզիկական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ծանրաբեռնվածության</w:t>
            </w:r>
            <w:proofErr w:type="spellEnd"/>
            <w:r w:rsidRPr="003835C2">
              <w:rPr>
                <w:rFonts w:ascii="GHEA Grapalat" w:eastAsia="Times New Roman" w:hAnsi="GHEA Grapalat" w:cs="Arial"/>
                <w:sz w:val="24"/>
                <w:szCs w:val="24"/>
                <w:lang w:eastAsia="ru-RU"/>
              </w:rPr>
              <w:t>,</w:t>
            </w:r>
          </w:p>
          <w:p w14:paraId="7E84AF9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դեֆեկացիայի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351B1B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01B7C3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ACD84E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EB55BE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49.</w:t>
            </w:r>
          </w:p>
        </w:tc>
        <w:tc>
          <w:tcPr>
            <w:tcW w:w="0" w:type="auto"/>
            <w:tcBorders>
              <w:top w:val="outset" w:sz="6" w:space="0" w:color="auto"/>
              <w:left w:val="outset" w:sz="6" w:space="0" w:color="auto"/>
              <w:bottom w:val="outset" w:sz="6" w:space="0" w:color="auto"/>
              <w:right w:val="outset" w:sz="6" w:space="0" w:color="auto"/>
            </w:tcBorders>
            <w:hideMark/>
          </w:tcPr>
          <w:p w14:paraId="1E94ADC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Ոչ</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բնական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հետանցք</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կղանքային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խուղակ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հետանցքի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նեղացում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սեղմամկանի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անբավարարություն</w:t>
            </w:r>
            <w:proofErr w:type="spellEnd"/>
          </w:p>
          <w:p w14:paraId="48DA74F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(K62.4, R15)</w:t>
            </w:r>
          </w:p>
        </w:tc>
        <w:tc>
          <w:tcPr>
            <w:tcW w:w="0" w:type="auto"/>
            <w:tcBorders>
              <w:top w:val="outset" w:sz="6" w:space="0" w:color="auto"/>
              <w:left w:val="outset" w:sz="6" w:space="0" w:color="auto"/>
              <w:bottom w:val="outset" w:sz="6" w:space="0" w:color="auto"/>
              <w:right w:val="outset" w:sz="6" w:space="0" w:color="auto"/>
            </w:tcBorders>
            <w:hideMark/>
          </w:tcPr>
          <w:p w14:paraId="7FC710B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պիտանի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չեն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2D9DBA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պիտանի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չեն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ծառայությանը</w:t>
            </w:r>
            <w:proofErr w:type="spellEnd"/>
          </w:p>
        </w:tc>
      </w:tr>
      <w:tr w:rsidR="002936D7" w:rsidRPr="003835C2" w14:paraId="01AA300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970012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50.</w:t>
            </w:r>
          </w:p>
        </w:tc>
        <w:tc>
          <w:tcPr>
            <w:tcW w:w="0" w:type="auto"/>
            <w:tcBorders>
              <w:top w:val="outset" w:sz="6" w:space="0" w:color="auto"/>
              <w:left w:val="outset" w:sz="6" w:space="0" w:color="auto"/>
              <w:bottom w:val="outset" w:sz="6" w:space="0" w:color="auto"/>
              <w:right w:val="outset" w:sz="6" w:space="0" w:color="auto"/>
            </w:tcBorders>
            <w:hideMark/>
          </w:tcPr>
          <w:p w14:paraId="68E85B2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Քրոնիկ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պարապրոկտիտ</w:t>
            </w:r>
            <w:proofErr w:type="spellEnd"/>
            <w:r w:rsidRPr="003835C2">
              <w:rPr>
                <w:rFonts w:ascii="GHEA Grapalat" w:eastAsia="Times New Roman" w:hAnsi="GHEA Grapalat" w:cs="Arial"/>
                <w:b/>
                <w:bCs/>
                <w:sz w:val="24"/>
                <w:szCs w:val="24"/>
                <w:lang w:eastAsia="ru-RU"/>
              </w:rPr>
              <w:t xml:space="preserve"> (K60, K61, K62.8, K62,9)</w:t>
            </w:r>
          </w:p>
        </w:tc>
        <w:tc>
          <w:tcPr>
            <w:tcW w:w="0" w:type="auto"/>
            <w:tcBorders>
              <w:top w:val="outset" w:sz="6" w:space="0" w:color="auto"/>
              <w:left w:val="outset" w:sz="6" w:space="0" w:color="auto"/>
              <w:bottom w:val="outset" w:sz="6" w:space="0" w:color="auto"/>
              <w:right w:val="outset" w:sz="6" w:space="0" w:color="auto"/>
            </w:tcBorders>
            <w:hideMark/>
          </w:tcPr>
          <w:p w14:paraId="34FEC7C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D4315D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726A3D0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90047B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ACD126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կայուն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հաճախ</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խուղակներով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847B84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2758B3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D147BB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0B522E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0088FD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ոչ</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երբեմն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խուղակներով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հազվադեպ</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382430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752585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91F2E9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5DB017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DD3C79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կրկնվող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ընթացքով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արտաքին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խուղակի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առաջացման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09C966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24340F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35E9EAE" w14:textId="77777777" w:rsidTr="00697A18">
        <w:trPr>
          <w:trHeight w:val="739"/>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C4C782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CA9792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բժշկական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միջամտությունից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C9AC8D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right w:val="outset" w:sz="6" w:space="0" w:color="auto"/>
            </w:tcBorders>
            <w:hideMark/>
          </w:tcPr>
          <w:p w14:paraId="5917552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p w14:paraId="6F2B18A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C53C5B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FFA608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51.</w:t>
            </w:r>
          </w:p>
        </w:tc>
        <w:tc>
          <w:tcPr>
            <w:tcW w:w="0" w:type="auto"/>
            <w:tcBorders>
              <w:top w:val="outset" w:sz="6" w:space="0" w:color="auto"/>
              <w:left w:val="outset" w:sz="6" w:space="0" w:color="auto"/>
              <w:bottom w:val="outset" w:sz="6" w:space="0" w:color="auto"/>
              <w:right w:val="outset" w:sz="6" w:space="0" w:color="auto"/>
            </w:tcBorders>
            <w:hideMark/>
          </w:tcPr>
          <w:p w14:paraId="0356541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Թութք</w:t>
            </w:r>
            <w:proofErr w:type="spellEnd"/>
            <w:r w:rsidRPr="003835C2">
              <w:rPr>
                <w:rFonts w:ascii="GHEA Grapalat" w:eastAsia="Times New Roman" w:hAnsi="GHEA Grapalat" w:cs="Arial"/>
                <w:b/>
                <w:bCs/>
                <w:sz w:val="24"/>
                <w:szCs w:val="24"/>
                <w:lang w:eastAsia="ru-RU"/>
              </w:rPr>
              <w:t xml:space="preserve"> (I84)</w:t>
            </w:r>
          </w:p>
        </w:tc>
        <w:tc>
          <w:tcPr>
            <w:tcW w:w="0" w:type="auto"/>
            <w:tcBorders>
              <w:top w:val="outset" w:sz="6" w:space="0" w:color="auto"/>
              <w:left w:val="outset" w:sz="6" w:space="0" w:color="auto"/>
              <w:bottom w:val="outset" w:sz="6" w:space="0" w:color="auto"/>
              <w:right w:val="outset" w:sz="6" w:space="0" w:color="auto"/>
            </w:tcBorders>
            <w:hideMark/>
          </w:tcPr>
          <w:p w14:paraId="21E5CF6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852675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03835F9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4D56F3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B17D05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արյունահոսությամբ</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երկրորդային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սակավարյունությամբ</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B9F96A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4628B3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5B60B6BB" w14:textId="77777777" w:rsidTr="00E42BCA">
        <w:trPr>
          <w:trHeight w:val="490"/>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1F7476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67BE81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հանգույցների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արտանկումով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A832C0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53D879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p>
          <w:p w14:paraId="3487DE1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7C4CE9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0D78E2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875930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վիճակ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հաջող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բուժումից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հազվադեպ</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195A4F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4E59D0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CC8931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43706B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52.</w:t>
            </w:r>
          </w:p>
        </w:tc>
        <w:tc>
          <w:tcPr>
            <w:tcW w:w="0" w:type="auto"/>
            <w:tcBorders>
              <w:top w:val="outset" w:sz="6" w:space="0" w:color="auto"/>
              <w:left w:val="outset" w:sz="6" w:space="0" w:color="auto"/>
              <w:bottom w:val="outset" w:sz="6" w:space="0" w:color="auto"/>
              <w:right w:val="outset" w:sz="6" w:space="0" w:color="auto"/>
            </w:tcBorders>
            <w:hideMark/>
          </w:tcPr>
          <w:p w14:paraId="7E08B43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Վերին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միզային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ուղիների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զարգացման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արատներ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ուրոդինամիկայի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խանգարումներ</w:t>
            </w:r>
            <w:proofErr w:type="spellEnd"/>
            <w:r w:rsidRPr="003835C2">
              <w:rPr>
                <w:rFonts w:ascii="GHEA Grapalat" w:eastAsia="Times New Roman" w:hAnsi="GHEA Grapalat" w:cs="Arial"/>
                <w:b/>
                <w:bCs/>
                <w:sz w:val="24"/>
                <w:szCs w:val="24"/>
                <w:lang w:eastAsia="ru-RU"/>
              </w:rPr>
              <w:t xml:space="preserve"> </w:t>
            </w:r>
            <w:r w:rsidRPr="003835C2">
              <w:rPr>
                <w:rFonts w:ascii="GHEA Grapalat" w:eastAsia="Times New Roman" w:hAnsi="GHEA Grapalat" w:cs="Arial"/>
                <w:b/>
                <w:bCs/>
                <w:sz w:val="24"/>
                <w:szCs w:val="24"/>
                <w:lang w:eastAsia="ru-RU"/>
              </w:rPr>
              <w:lastRenderedPageBreak/>
              <w:t>(</w:t>
            </w:r>
            <w:proofErr w:type="spellStart"/>
            <w:r w:rsidRPr="003835C2">
              <w:rPr>
                <w:rFonts w:ascii="GHEA Grapalat" w:eastAsia="Times New Roman" w:hAnsi="GHEA Grapalat" w:cs="Arial"/>
                <w:b/>
                <w:bCs/>
                <w:sz w:val="24"/>
                <w:szCs w:val="24"/>
                <w:lang w:eastAsia="ru-RU"/>
              </w:rPr>
              <w:t>հիդրոնեֆրոզ</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միզային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համակարգի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բորբոքումներ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օբստրուկ-տիվպիելոնեֆրիտ</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միզաքարային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երիկամների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միզուղիների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այլ</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ցիստիտ</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միզապարկի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այլ</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միզուկի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ոչ</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սպեցիֆիկ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բորբոքում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միզուկի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նեղացում</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այլ</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(N11.0, N11.1, N13, N20-N23, N25-N29, </w:t>
            </w:r>
            <w:proofErr w:type="spellStart"/>
            <w:r w:rsidRPr="003835C2">
              <w:rPr>
                <w:rFonts w:ascii="GHEA Grapalat" w:eastAsia="Times New Roman" w:hAnsi="GHEA Grapalat" w:cs="Arial"/>
                <w:b/>
                <w:bCs/>
                <w:sz w:val="24"/>
                <w:szCs w:val="24"/>
                <w:lang w:eastAsia="ru-RU"/>
              </w:rPr>
              <w:t>բացի</w:t>
            </w:r>
            <w:proofErr w:type="spellEnd"/>
            <w:r w:rsidRPr="003835C2">
              <w:rPr>
                <w:rFonts w:ascii="GHEA Grapalat" w:eastAsia="Times New Roman" w:hAnsi="GHEA Grapalat" w:cs="Arial"/>
                <w:b/>
                <w:bCs/>
                <w:sz w:val="24"/>
                <w:szCs w:val="24"/>
                <w:lang w:eastAsia="ru-RU"/>
              </w:rPr>
              <w:t xml:space="preserve"> N26, N30-N39)</w:t>
            </w:r>
          </w:p>
        </w:tc>
        <w:tc>
          <w:tcPr>
            <w:tcW w:w="0" w:type="auto"/>
            <w:tcBorders>
              <w:top w:val="outset" w:sz="6" w:space="0" w:color="auto"/>
              <w:left w:val="outset" w:sz="6" w:space="0" w:color="auto"/>
              <w:bottom w:val="outset" w:sz="6" w:space="0" w:color="auto"/>
              <w:right w:val="outset" w:sz="6" w:space="0" w:color="auto"/>
            </w:tcBorders>
            <w:hideMark/>
          </w:tcPr>
          <w:p w14:paraId="2EF60B2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3015BB8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4E5AF77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5BEEFA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8FBE86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30E928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1171A5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5BC198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2D3877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8018D4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E9649A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693F8C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F58493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C2D0AA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6FF10C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234315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7547D5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8872A43"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48FCC28E"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23C08EB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r w:rsidRPr="003835C2">
              <w:rPr>
                <w:rFonts w:ascii="GHEA Grapalat" w:eastAsia="Times New Roman" w:hAnsi="GHEA Grapalat" w:cs="Arial"/>
                <w:sz w:val="24"/>
                <w:szCs w:val="24"/>
                <w:lang w:val="hy-AM" w:eastAsia="ru-RU"/>
              </w:rPr>
              <w:t xml:space="preserve">առանց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tcPr>
          <w:p w14:paraId="2D2ECC4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775EBD0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8C6911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46D091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603369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բնույթի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ստացիոնար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կարիք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չունեցող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450FF6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2635BD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C22B77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4B8ADE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5</w:t>
            </w:r>
            <w:r w:rsidRPr="003835C2">
              <w:rPr>
                <w:rFonts w:ascii="GHEA Grapalat" w:eastAsia="Times New Roman" w:hAnsi="GHEA Grapalat" w:cs="Arial"/>
                <w:b/>
                <w:bCs/>
                <w:sz w:val="24"/>
                <w:szCs w:val="24"/>
                <w:lang w:val="hy-AM" w:eastAsia="ru-RU"/>
              </w:rPr>
              <w:t>3</w:t>
            </w:r>
            <w:r w:rsidRPr="003835C2">
              <w:rPr>
                <w:rFonts w:ascii="GHEA Grapalat" w:eastAsia="Times New Roman" w:hAnsi="GHEA Grapalat" w:cs="Arial"/>
                <w:b/>
                <w:bCs/>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7BF3E6C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Գիշերամիզություն</w:t>
            </w:r>
            <w:proofErr w:type="spellEnd"/>
          </w:p>
          <w:p w14:paraId="56EA6B0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(N39.3, N39.4, F98.0, R32)</w:t>
            </w:r>
          </w:p>
        </w:tc>
        <w:tc>
          <w:tcPr>
            <w:tcW w:w="0" w:type="auto"/>
            <w:tcBorders>
              <w:top w:val="outset" w:sz="6" w:space="0" w:color="auto"/>
              <w:left w:val="outset" w:sz="6" w:space="0" w:color="auto"/>
              <w:bottom w:val="outset" w:sz="6" w:space="0" w:color="auto"/>
              <w:right w:val="outset" w:sz="6" w:space="0" w:color="auto"/>
            </w:tcBorders>
            <w:hideMark/>
          </w:tcPr>
          <w:p w14:paraId="7A184DC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16D60A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00F410F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AE562A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D06049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հաստատված</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նյարդային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միզասեռական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համակարգի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ախտանշանների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AEA2A7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46BA70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FBA888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E3C720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FEF789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ըստ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անամնեզի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0F3375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D9E5F4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D4C346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215796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54.</w:t>
            </w:r>
          </w:p>
        </w:tc>
        <w:tc>
          <w:tcPr>
            <w:tcW w:w="0" w:type="auto"/>
            <w:tcBorders>
              <w:top w:val="outset" w:sz="6" w:space="0" w:color="auto"/>
              <w:left w:val="outset" w:sz="6" w:space="0" w:color="auto"/>
              <w:bottom w:val="outset" w:sz="6" w:space="0" w:color="auto"/>
              <w:right w:val="outset" w:sz="6" w:space="0" w:color="auto"/>
            </w:tcBorders>
            <w:hideMark/>
          </w:tcPr>
          <w:p w14:paraId="0CE037E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Սերմնալարի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երակների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վարիկոզ</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լայնացում</w:t>
            </w:r>
            <w:proofErr w:type="spellEnd"/>
          </w:p>
          <w:p w14:paraId="10CC9CC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Տղամարդկանց</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սեռական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օրգանների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այդ</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թվում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բնածին</w:t>
            </w:r>
            <w:proofErr w:type="spellEnd"/>
          </w:p>
          <w:p w14:paraId="14A8466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(N40-N51, N62)</w:t>
            </w:r>
          </w:p>
        </w:tc>
        <w:tc>
          <w:tcPr>
            <w:tcW w:w="0" w:type="auto"/>
            <w:tcBorders>
              <w:top w:val="outset" w:sz="6" w:space="0" w:color="auto"/>
              <w:left w:val="outset" w:sz="6" w:space="0" w:color="auto"/>
              <w:bottom w:val="outset" w:sz="6" w:space="0" w:color="auto"/>
              <w:right w:val="outset" w:sz="6" w:space="0" w:color="auto"/>
            </w:tcBorders>
            <w:hideMark/>
          </w:tcPr>
          <w:p w14:paraId="16A2DAB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0ADF99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5587EC3"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F8214A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C5F1E7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արյան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շրջանառության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ցավային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համախտանիշով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820FB5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45754A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573ACA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F03D9E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1CA5AD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արյան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շրջանառության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B0AC1B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6B76A3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CCFB18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01B38499"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5EF293B5" w14:textId="77777777" w:rsidR="002936D7" w:rsidRPr="003835C2" w:rsidRDefault="002936D7" w:rsidP="00041273">
            <w:pPr>
              <w:spacing w:after="0"/>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արյան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շրջանառության</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աննշան</w:t>
            </w:r>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val="hy-AM" w:eastAsia="ru-RU"/>
              </w:rPr>
              <w:t xml:space="preserve"> կամ առանց խանգարման</w:t>
            </w:r>
          </w:p>
        </w:tc>
        <w:tc>
          <w:tcPr>
            <w:tcW w:w="0" w:type="auto"/>
            <w:tcBorders>
              <w:top w:val="outset" w:sz="6" w:space="0" w:color="auto"/>
              <w:left w:val="outset" w:sz="6" w:space="0" w:color="auto"/>
              <w:bottom w:val="outset" w:sz="6" w:space="0" w:color="auto"/>
              <w:right w:val="outset" w:sz="6" w:space="0" w:color="auto"/>
            </w:tcBorders>
          </w:tcPr>
          <w:p w14:paraId="1B19747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3A954D9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8F071E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6DAE0B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5EC71D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բժշկական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միջամտությունից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AD78A3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9DE1C4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71E295E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B4F03D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5</w:t>
            </w:r>
            <w:r w:rsidRPr="003835C2">
              <w:rPr>
                <w:rFonts w:ascii="GHEA Grapalat" w:eastAsia="Times New Roman" w:hAnsi="GHEA Grapalat" w:cs="Arial"/>
                <w:b/>
                <w:bCs/>
                <w:sz w:val="24"/>
                <w:szCs w:val="24"/>
                <w:lang w:val="hy-AM" w:eastAsia="ru-RU"/>
              </w:rPr>
              <w:t>5</w:t>
            </w:r>
            <w:r w:rsidRPr="003835C2">
              <w:rPr>
                <w:rFonts w:ascii="GHEA Grapalat" w:eastAsia="Times New Roman" w:hAnsi="GHEA Grapalat" w:cs="Arial"/>
                <w:b/>
                <w:bCs/>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4152FCD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Ամորձու</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թաղանթների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սերմնալարի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ջրգողություն</w:t>
            </w:r>
            <w:proofErr w:type="spellEnd"/>
          </w:p>
          <w:p w14:paraId="27B989C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(I86.1, N43)</w:t>
            </w:r>
          </w:p>
        </w:tc>
        <w:tc>
          <w:tcPr>
            <w:tcW w:w="0" w:type="auto"/>
            <w:tcBorders>
              <w:top w:val="outset" w:sz="6" w:space="0" w:color="auto"/>
              <w:left w:val="outset" w:sz="6" w:space="0" w:color="auto"/>
              <w:bottom w:val="outset" w:sz="6" w:space="0" w:color="auto"/>
              <w:right w:val="outset" w:sz="6" w:space="0" w:color="auto"/>
            </w:tcBorders>
            <w:hideMark/>
          </w:tcPr>
          <w:p w14:paraId="13E6BB4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5AB90E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085DF0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C9EA52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D328CF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քայլքը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դժվարացնող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7573B6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88F679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371EFF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AC9DAD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CDD7F5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86BE60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E64934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681457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510B2C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CA7250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բժշկական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միջամտությունից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ժամանակավոր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3455CB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703593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444540B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8525AC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56.</w:t>
            </w:r>
          </w:p>
        </w:tc>
        <w:tc>
          <w:tcPr>
            <w:tcW w:w="0" w:type="auto"/>
            <w:tcBorders>
              <w:top w:val="outset" w:sz="6" w:space="0" w:color="auto"/>
              <w:left w:val="outset" w:sz="6" w:space="0" w:color="auto"/>
              <w:bottom w:val="outset" w:sz="6" w:space="0" w:color="auto"/>
              <w:right w:val="outset" w:sz="6" w:space="0" w:color="auto"/>
            </w:tcBorders>
            <w:hideMark/>
          </w:tcPr>
          <w:p w14:paraId="6A70F32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Ամորձիների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բացակայություն</w:t>
            </w:r>
            <w:proofErr w:type="spellEnd"/>
            <w:r w:rsidRPr="003835C2">
              <w:rPr>
                <w:rFonts w:ascii="GHEA Grapalat" w:eastAsia="Times New Roman" w:hAnsi="GHEA Grapalat" w:cs="Arial"/>
                <w:b/>
                <w:bCs/>
                <w:sz w:val="24"/>
                <w:szCs w:val="24"/>
                <w:lang w:eastAsia="ru-RU"/>
              </w:rPr>
              <w:t xml:space="preserve"> (Q55,0)</w:t>
            </w:r>
          </w:p>
        </w:tc>
        <w:tc>
          <w:tcPr>
            <w:tcW w:w="0" w:type="auto"/>
            <w:tcBorders>
              <w:top w:val="outset" w:sz="6" w:space="0" w:color="auto"/>
              <w:left w:val="outset" w:sz="6" w:space="0" w:color="auto"/>
              <w:bottom w:val="outset" w:sz="6" w:space="0" w:color="auto"/>
              <w:right w:val="outset" w:sz="6" w:space="0" w:color="auto"/>
            </w:tcBorders>
            <w:hideMark/>
          </w:tcPr>
          <w:p w14:paraId="0A2C48B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FEDE3B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7866B06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FD07B8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C1FDC1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ամորձու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տեղակայում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որովայնի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խոռոչում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աճուկային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խողովակներում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դրանց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արտաքին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անցքերում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ամորձու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D4AFD0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0D8CE1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E74A69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6894E4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C8D004A" w14:textId="01970438"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ամորձու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տեղակայումը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որովայնի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խոռոչում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աճուկային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խողովակում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դրա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արտաքին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անցքում</w:t>
            </w:r>
            <w:proofErr w:type="spellEnd"/>
            <w:r w:rsidRPr="003835C2">
              <w:rPr>
                <w:rFonts w:ascii="GHEA Grapalat" w:eastAsia="Times New Roman" w:hAnsi="GHEA Grapalat" w:cs="Arial"/>
                <w:sz w:val="24"/>
                <w:szCs w:val="24"/>
                <w:lang w:eastAsia="ru-RU"/>
              </w:rPr>
              <w:t>,</w:t>
            </w:r>
            <w:r w:rsidR="00E42BCA">
              <w:rPr>
                <w:rFonts w:ascii="GHEA Grapalat" w:eastAsia="Times New Roman" w:hAnsi="GHEA Grapalat" w:cs="Arial"/>
                <w:sz w:val="24"/>
                <w:szCs w:val="24"/>
                <w:lang w:val="hy-AM"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850F27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471D7E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1D4624" w:rsidRPr="003835C2" w14:paraId="7258BD7D" w14:textId="77777777" w:rsidTr="00697DCD">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14:paraId="3211DD04" w14:textId="75A63763" w:rsidR="001D4624" w:rsidRPr="001D4624" w:rsidRDefault="001D4624" w:rsidP="001D4624">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eastAsia="ru-RU"/>
              </w:rPr>
              <w:t>5.</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ԱԿԱՆՋԻ ԵՎ ՎԵՐԻՆ ՇՆՉՈՒՂԻՆԵՐԻ</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ՀԻՎԱՆԴՈՒԹՅՈՒՆՆԵՐ</w:t>
            </w:r>
          </w:p>
        </w:tc>
      </w:tr>
      <w:tr w:rsidR="002936D7" w:rsidRPr="003835C2" w14:paraId="218BE09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16A58D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57.</w:t>
            </w:r>
          </w:p>
        </w:tc>
        <w:tc>
          <w:tcPr>
            <w:tcW w:w="0" w:type="auto"/>
            <w:tcBorders>
              <w:top w:val="outset" w:sz="6" w:space="0" w:color="auto"/>
              <w:left w:val="outset" w:sz="6" w:space="0" w:color="auto"/>
              <w:bottom w:val="outset" w:sz="6" w:space="0" w:color="auto"/>
              <w:right w:val="outset" w:sz="6" w:space="0" w:color="auto"/>
            </w:tcBorders>
            <w:hideMark/>
          </w:tcPr>
          <w:p w14:paraId="77DF612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Քրոնիկ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թարախային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մեզա</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էպիտիմպանիտներ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երկկողմանի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միակողմանի</w:t>
            </w:r>
            <w:proofErr w:type="spellEnd"/>
          </w:p>
          <w:p w14:paraId="4F9F440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(H66)</w:t>
            </w:r>
          </w:p>
        </w:tc>
        <w:tc>
          <w:tcPr>
            <w:tcW w:w="0" w:type="auto"/>
            <w:tcBorders>
              <w:top w:val="outset" w:sz="6" w:space="0" w:color="auto"/>
              <w:left w:val="outset" w:sz="6" w:space="0" w:color="auto"/>
              <w:bottom w:val="outset" w:sz="6" w:space="0" w:color="auto"/>
              <w:right w:val="outset" w:sz="6" w:space="0" w:color="auto"/>
            </w:tcBorders>
            <w:hideMark/>
          </w:tcPr>
          <w:p w14:paraId="2C027EC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6C5E91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0F9CA7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E32B9A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B07E346" w14:textId="2AE0FC9C"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երկկողմանի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միակողմանի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ուղեկցվում</w:t>
            </w:r>
            <w:proofErr w:type="spellEnd"/>
            <w:r w:rsidRPr="003835C2">
              <w:rPr>
                <w:rFonts w:ascii="GHEA Grapalat" w:eastAsia="Times New Roman" w:hAnsi="GHEA Grapalat" w:cs="Arial"/>
                <w:sz w:val="24"/>
                <w:szCs w:val="24"/>
                <w:lang w:eastAsia="ru-RU"/>
              </w:rPr>
              <w:t xml:space="preserve"> է </w:t>
            </w:r>
            <w:proofErr w:type="spellStart"/>
            <w:r w:rsidRPr="003835C2">
              <w:rPr>
                <w:rFonts w:ascii="GHEA Grapalat" w:eastAsia="Times New Roman" w:hAnsi="GHEA Grapalat" w:cs="Arial"/>
                <w:sz w:val="24"/>
                <w:szCs w:val="24"/>
                <w:lang w:eastAsia="ru-RU"/>
              </w:rPr>
              <w:t>թմբկախոռոչում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գրանուլյացիաներով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քրոնիկ</w:t>
            </w:r>
            <w:proofErr w:type="spellEnd"/>
            <w:r w:rsidRPr="003835C2">
              <w:rPr>
                <w:rFonts w:ascii="GHEA Grapalat" w:eastAsia="Times New Roman" w:hAnsi="GHEA Grapalat" w:cs="Arial"/>
                <w:sz w:val="24"/>
                <w:szCs w:val="24"/>
                <w:lang w:eastAsia="ru-RU"/>
              </w:rPr>
              <w:t xml:space="preserve"> </w:t>
            </w:r>
            <w:r w:rsidR="00153F6D" w:rsidRPr="003835C2">
              <w:rPr>
                <w:rFonts w:ascii="Cambria Math" w:eastAsia="Times New Roman" w:hAnsi="Cambria Math" w:cs="Cambria Math"/>
                <w:sz w:val="24"/>
                <w:szCs w:val="24"/>
                <w:lang w:eastAsia="ru-RU"/>
              </w:rPr>
              <w:t>․</w:t>
            </w:r>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թարախային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ռինոսինուսիտներով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հիպերտրոֆիկ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ռինիտով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քրոնիկ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դեկոմպենսացված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տոնզիլիտով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8A6DE7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4B0E2C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C5B9A2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9D7D6B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48562FB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միակողմանի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ուղեկցվում</w:t>
            </w:r>
            <w:proofErr w:type="spellEnd"/>
          </w:p>
          <w:p w14:paraId="2D720AA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«1-ին» </w:t>
            </w:r>
            <w:proofErr w:type="spellStart"/>
            <w:r w:rsidRPr="003835C2">
              <w:rPr>
                <w:rFonts w:ascii="GHEA Grapalat" w:eastAsia="Times New Roman" w:hAnsi="GHEA Grapalat" w:cs="Arial"/>
                <w:sz w:val="24"/>
                <w:szCs w:val="24"/>
                <w:lang w:eastAsia="ru-RU"/>
              </w:rPr>
              <w:t>ենթակետում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նշված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B105E5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E004B7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ED01AE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358B0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58.</w:t>
            </w:r>
          </w:p>
        </w:tc>
        <w:tc>
          <w:tcPr>
            <w:tcW w:w="0" w:type="auto"/>
            <w:tcBorders>
              <w:top w:val="outset" w:sz="6" w:space="0" w:color="auto"/>
              <w:left w:val="outset" w:sz="6" w:space="0" w:color="auto"/>
              <w:bottom w:val="outset" w:sz="6" w:space="0" w:color="auto"/>
              <w:right w:val="outset" w:sz="6" w:space="0" w:color="auto"/>
            </w:tcBorders>
            <w:hideMark/>
          </w:tcPr>
          <w:p w14:paraId="1E247D7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Կպումային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օտիտներ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օտիտի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մնացորդային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երևույթներ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տարածված</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սպիներ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թմբկաթաղանթի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երկու</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միակողմանի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թափածակում</w:t>
            </w:r>
            <w:proofErr w:type="spellEnd"/>
            <w:r w:rsidRPr="003835C2">
              <w:rPr>
                <w:rFonts w:ascii="GHEA Grapalat" w:eastAsia="Times New Roman" w:hAnsi="GHEA Grapalat" w:cs="Arial"/>
                <w:b/>
                <w:bCs/>
                <w:sz w:val="24"/>
                <w:szCs w:val="24"/>
                <w:lang w:eastAsia="ru-RU"/>
              </w:rPr>
              <w:t xml:space="preserve"> և</w:t>
            </w:r>
          </w:p>
          <w:p w14:paraId="78EE0ED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այլն</w:t>
            </w:r>
            <w:proofErr w:type="spellEnd"/>
            <w:r w:rsidRPr="003835C2">
              <w:rPr>
                <w:rFonts w:ascii="GHEA Grapalat" w:eastAsia="Times New Roman" w:hAnsi="GHEA Grapalat" w:cs="Arial"/>
                <w:b/>
                <w:bCs/>
                <w:sz w:val="24"/>
                <w:szCs w:val="24"/>
                <w:lang w:eastAsia="ru-RU"/>
              </w:rPr>
              <w:t>) (Н65-Н75)</w:t>
            </w:r>
          </w:p>
        </w:tc>
        <w:tc>
          <w:tcPr>
            <w:tcW w:w="0" w:type="auto"/>
            <w:tcBorders>
              <w:top w:val="outset" w:sz="6" w:space="0" w:color="auto"/>
              <w:left w:val="outset" w:sz="6" w:space="0" w:color="auto"/>
              <w:bottom w:val="outset" w:sz="6" w:space="0" w:color="auto"/>
              <w:right w:val="outset" w:sz="6" w:space="0" w:color="auto"/>
            </w:tcBorders>
            <w:hideMark/>
          </w:tcPr>
          <w:p w14:paraId="5FBCAC1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423DC8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16533E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0A422E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59.</w:t>
            </w:r>
          </w:p>
        </w:tc>
        <w:tc>
          <w:tcPr>
            <w:tcW w:w="0" w:type="auto"/>
            <w:tcBorders>
              <w:top w:val="outset" w:sz="6" w:space="0" w:color="auto"/>
              <w:left w:val="outset" w:sz="6" w:space="0" w:color="auto"/>
              <w:bottom w:val="outset" w:sz="6" w:space="0" w:color="auto"/>
              <w:right w:val="outset" w:sz="6" w:space="0" w:color="auto"/>
            </w:tcBorders>
            <w:hideMark/>
          </w:tcPr>
          <w:p w14:paraId="53DBA06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Վեստիբուլյար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ապարատի</w:t>
            </w:r>
            <w:proofErr w:type="spellEnd"/>
          </w:p>
          <w:p w14:paraId="2BA4866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ֆունկցիաների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խանգարում</w:t>
            </w:r>
            <w:proofErr w:type="spellEnd"/>
            <w:r w:rsidRPr="003835C2">
              <w:rPr>
                <w:rFonts w:ascii="GHEA Grapalat" w:eastAsia="Times New Roman" w:hAnsi="GHEA Grapalat" w:cs="Arial"/>
                <w:b/>
                <w:bCs/>
                <w:sz w:val="24"/>
                <w:szCs w:val="24"/>
                <w:lang w:eastAsia="ru-RU"/>
              </w:rPr>
              <w:t xml:space="preserve"> (Н81)</w:t>
            </w:r>
          </w:p>
        </w:tc>
        <w:tc>
          <w:tcPr>
            <w:tcW w:w="0" w:type="auto"/>
            <w:tcBorders>
              <w:top w:val="outset" w:sz="6" w:space="0" w:color="auto"/>
              <w:left w:val="outset" w:sz="6" w:space="0" w:color="auto"/>
              <w:bottom w:val="outset" w:sz="6" w:space="0" w:color="auto"/>
              <w:right w:val="outset" w:sz="6" w:space="0" w:color="auto"/>
            </w:tcBorders>
            <w:hideMark/>
          </w:tcPr>
          <w:p w14:paraId="61C3E23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2CB6EC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39E95A5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285624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2177E6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p>
          <w:p w14:paraId="4A591BF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վեստիբուլյար-վեգետատիվ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Մ</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val="hy-AM" w:eastAsia="ru-RU"/>
              </w:rPr>
              <w:t>յ</w:t>
            </w:r>
            <w:proofErr w:type="spellStart"/>
            <w:r w:rsidRPr="003835C2">
              <w:rPr>
                <w:rFonts w:ascii="GHEA Grapalat" w:eastAsia="Times New Roman" w:hAnsi="GHEA Grapalat" w:cs="Arial"/>
                <w:sz w:val="24"/>
                <w:szCs w:val="24"/>
                <w:lang w:eastAsia="ru-RU"/>
              </w:rPr>
              <w:t>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ախտանիշներով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ուղեկցվող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793D2A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D05931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E8FA69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83C564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DC7FB3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վեստիբուլյար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գրգռումների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նկատմամբ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զգայունություն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BFCBFF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A5CA0B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44DFD4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7F5C0C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60.</w:t>
            </w:r>
          </w:p>
        </w:tc>
        <w:tc>
          <w:tcPr>
            <w:tcW w:w="0" w:type="auto"/>
            <w:tcBorders>
              <w:top w:val="outset" w:sz="6" w:space="0" w:color="auto"/>
              <w:left w:val="outset" w:sz="6" w:space="0" w:color="auto"/>
              <w:bottom w:val="outset" w:sz="6" w:space="0" w:color="auto"/>
              <w:right w:val="outset" w:sz="6" w:space="0" w:color="auto"/>
            </w:tcBorders>
            <w:hideMark/>
          </w:tcPr>
          <w:p w14:paraId="29F22DD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Կայուն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խլություն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խուլհամրություն</w:t>
            </w:r>
            <w:proofErr w:type="spellEnd"/>
          </w:p>
          <w:p w14:paraId="4AD4B7B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(Н80, Н90, Н91, Н93, Н94)</w:t>
            </w:r>
          </w:p>
        </w:tc>
        <w:tc>
          <w:tcPr>
            <w:tcW w:w="0" w:type="auto"/>
            <w:tcBorders>
              <w:top w:val="outset" w:sz="6" w:space="0" w:color="auto"/>
              <w:left w:val="outset" w:sz="6" w:space="0" w:color="auto"/>
              <w:bottom w:val="outset" w:sz="6" w:space="0" w:color="auto"/>
              <w:right w:val="outset" w:sz="6" w:space="0" w:color="auto"/>
            </w:tcBorders>
            <w:hideMark/>
          </w:tcPr>
          <w:p w14:paraId="5D98CCE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9FAC46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689E0A3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EFBA1A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67486D7" w14:textId="77777777" w:rsidR="002936D7" w:rsidRPr="003835C2" w:rsidRDefault="002936D7" w:rsidP="00041273">
            <w:pPr>
              <w:spacing w:after="0"/>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երկո</w:t>
            </w:r>
            <w:proofErr w:type="spellEnd"/>
            <w:r w:rsidRPr="003835C2">
              <w:rPr>
                <w:rFonts w:ascii="GHEA Grapalat" w:eastAsia="Times New Roman" w:hAnsi="GHEA Grapalat" w:cs="Arial"/>
                <w:sz w:val="24"/>
                <w:szCs w:val="24"/>
                <w:lang w:val="hy-AM" w:eastAsia="ru-RU"/>
              </w:rPr>
              <w:t xml:space="preserve">ղմանի խլություն կամ </w:t>
            </w:r>
            <w:proofErr w:type="spellStart"/>
            <w:r w:rsidRPr="003835C2">
              <w:rPr>
                <w:rFonts w:ascii="GHEA Grapalat" w:eastAsia="Times New Roman" w:hAnsi="GHEA Grapalat" w:cs="Arial"/>
                <w:sz w:val="24"/>
                <w:szCs w:val="24"/>
                <w:lang w:eastAsia="ru-RU"/>
              </w:rPr>
              <w:t>խուլհամրություն</w:t>
            </w:r>
            <w:proofErr w:type="spellEnd"/>
            <w:r w:rsidRPr="003835C2">
              <w:rPr>
                <w:rFonts w:ascii="GHEA Grapalat" w:eastAsia="Times New Roman" w:hAnsi="GHEA Grapalat" w:cs="Arial"/>
                <w:sz w:val="24"/>
                <w:szCs w:val="24"/>
                <w:lang w:val="hy-AM" w:eastAsia="ru-RU"/>
              </w:rPr>
              <w:t xml:space="preserve">, ինչպես նաև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ականջում</w:t>
            </w:r>
            <w:proofErr w:type="spellEnd"/>
            <w:r w:rsidRPr="003835C2">
              <w:rPr>
                <w:rFonts w:ascii="GHEA Grapalat" w:eastAsia="Times New Roman" w:hAnsi="GHEA Grapalat" w:cs="Arial"/>
                <w:sz w:val="24"/>
                <w:szCs w:val="24"/>
                <w:lang w:eastAsia="ru-RU"/>
              </w:rPr>
              <w:t xml:space="preserve"> 81 և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db</w:t>
            </w:r>
            <w:proofErr w:type="spellEnd"/>
            <w:r w:rsidRPr="003835C2">
              <w:rPr>
                <w:rFonts w:ascii="GHEA Grapalat" w:eastAsia="Times New Roman" w:hAnsi="GHEA Grapalat" w:cs="Arial"/>
                <w:sz w:val="24"/>
                <w:szCs w:val="24"/>
                <w:lang w:eastAsia="ru-RU"/>
              </w:rPr>
              <w:t xml:space="preserve">-ի </w:t>
            </w:r>
            <w:proofErr w:type="spellStart"/>
            <w:r w:rsidRPr="003835C2">
              <w:rPr>
                <w:rFonts w:ascii="GHEA Grapalat" w:eastAsia="Times New Roman" w:hAnsi="GHEA Grapalat" w:cs="Arial"/>
                <w:sz w:val="24"/>
                <w:szCs w:val="24"/>
                <w:lang w:eastAsia="ru-RU"/>
              </w:rPr>
              <w:t>կորուստ</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F65A86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9FAE13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D4A806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1FAABA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61.</w:t>
            </w:r>
          </w:p>
        </w:tc>
        <w:tc>
          <w:tcPr>
            <w:tcW w:w="0" w:type="auto"/>
            <w:tcBorders>
              <w:top w:val="outset" w:sz="6" w:space="0" w:color="auto"/>
              <w:left w:val="outset" w:sz="6" w:space="0" w:color="auto"/>
              <w:bottom w:val="outset" w:sz="6" w:space="0" w:color="auto"/>
              <w:right w:val="outset" w:sz="6" w:space="0" w:color="auto"/>
            </w:tcBorders>
            <w:hideMark/>
          </w:tcPr>
          <w:p w14:paraId="5898376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Լսողության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իջեցում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2924F6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1FDB66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761FCA5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E2CCF1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811F09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ականջի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նեյրոսենսոր</w:t>
            </w:r>
            <w:proofErr w:type="spellEnd"/>
            <w:r w:rsidRPr="003835C2">
              <w:rPr>
                <w:rFonts w:ascii="GHEA Grapalat" w:eastAsia="Times New Roman" w:hAnsi="GHEA Grapalat" w:cs="Arial"/>
                <w:sz w:val="24"/>
                <w:szCs w:val="24"/>
                <w:lang w:eastAsia="ru-RU"/>
              </w:rPr>
              <w:t xml:space="preserve"> IV (71-90 </w:t>
            </w:r>
            <w:proofErr w:type="spellStart"/>
            <w:r w:rsidRPr="003835C2">
              <w:rPr>
                <w:rFonts w:ascii="GHEA Grapalat" w:eastAsia="Times New Roman" w:hAnsi="GHEA Grapalat" w:cs="Arial"/>
                <w:sz w:val="24"/>
                <w:szCs w:val="24"/>
                <w:lang w:eastAsia="ru-RU"/>
              </w:rPr>
              <w:t>db</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ծանրալսություն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3468F2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4EF29B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EE09B6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CA321C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vMerge w:val="restart"/>
            <w:tcBorders>
              <w:top w:val="outset" w:sz="6" w:space="0" w:color="auto"/>
              <w:left w:val="outset" w:sz="6" w:space="0" w:color="auto"/>
              <w:bottom w:val="outset" w:sz="6" w:space="0" w:color="auto"/>
              <w:right w:val="outset" w:sz="6" w:space="0" w:color="auto"/>
            </w:tcBorders>
            <w:hideMark/>
          </w:tcPr>
          <w:p w14:paraId="5954DBB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ականջի</w:t>
            </w:r>
            <w:proofErr w:type="spellEnd"/>
            <w:r w:rsidRPr="003835C2">
              <w:rPr>
                <w:rFonts w:ascii="GHEA Grapalat" w:eastAsia="Times New Roman" w:hAnsi="GHEA Grapalat" w:cs="Arial"/>
                <w:sz w:val="24"/>
                <w:szCs w:val="24"/>
                <w:lang w:eastAsia="ru-RU"/>
              </w:rPr>
              <w:t xml:space="preserve"> III (56-70 </w:t>
            </w:r>
            <w:proofErr w:type="spellStart"/>
            <w:r w:rsidRPr="003835C2">
              <w:rPr>
                <w:rFonts w:ascii="GHEA Grapalat" w:eastAsia="Times New Roman" w:hAnsi="GHEA Grapalat" w:cs="Arial"/>
                <w:sz w:val="24"/>
                <w:szCs w:val="24"/>
                <w:lang w:eastAsia="ru-RU"/>
              </w:rPr>
              <w:t>db</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II (4155db)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ծանրալսություն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ականջում</w:t>
            </w:r>
            <w:proofErr w:type="spellEnd"/>
            <w:r w:rsidRPr="003835C2">
              <w:rPr>
                <w:rFonts w:ascii="GHEA Grapalat" w:eastAsia="Times New Roman" w:hAnsi="GHEA Grapalat" w:cs="Arial"/>
                <w:sz w:val="24"/>
                <w:szCs w:val="24"/>
                <w:lang w:eastAsia="ru-RU"/>
              </w:rPr>
              <w:t xml:space="preserve">՝ III, </w:t>
            </w:r>
            <w:proofErr w:type="spellStart"/>
            <w:r w:rsidRPr="003835C2">
              <w:rPr>
                <w:rFonts w:ascii="GHEA Grapalat" w:eastAsia="Times New Roman" w:hAnsi="GHEA Grapalat" w:cs="Arial"/>
                <w:sz w:val="24"/>
                <w:szCs w:val="24"/>
                <w:lang w:eastAsia="ru-RU"/>
              </w:rPr>
              <w:t>մյուս</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ականջում</w:t>
            </w:r>
            <w:proofErr w:type="spellEnd"/>
            <w:r w:rsidRPr="003835C2">
              <w:rPr>
                <w:rFonts w:ascii="GHEA Grapalat" w:eastAsia="Times New Roman" w:hAnsi="GHEA Grapalat" w:cs="Arial"/>
                <w:sz w:val="24"/>
                <w:szCs w:val="24"/>
                <w:lang w:eastAsia="ru-RU"/>
              </w:rPr>
              <w:t>՝ I</w:t>
            </w:r>
          </w:p>
          <w:p w14:paraId="277EBDD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II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ծանրալսություն</w:t>
            </w:r>
            <w:proofErr w:type="spellEnd"/>
          </w:p>
        </w:tc>
        <w:tc>
          <w:tcPr>
            <w:tcW w:w="0" w:type="auto"/>
            <w:vMerge w:val="restart"/>
            <w:tcBorders>
              <w:top w:val="outset" w:sz="6" w:space="0" w:color="auto"/>
              <w:left w:val="outset" w:sz="6" w:space="0" w:color="auto"/>
              <w:bottom w:val="outset" w:sz="6" w:space="0" w:color="auto"/>
              <w:right w:val="outset" w:sz="6" w:space="0" w:color="auto"/>
            </w:tcBorders>
            <w:hideMark/>
          </w:tcPr>
          <w:p w14:paraId="44450B2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vMerge w:val="restart"/>
            <w:tcBorders>
              <w:top w:val="outset" w:sz="6" w:space="0" w:color="auto"/>
              <w:left w:val="outset" w:sz="6" w:space="0" w:color="auto"/>
              <w:bottom w:val="outset" w:sz="6" w:space="0" w:color="auto"/>
              <w:right w:val="outset" w:sz="6" w:space="0" w:color="auto"/>
            </w:tcBorders>
            <w:hideMark/>
          </w:tcPr>
          <w:p w14:paraId="27CA16F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չեն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5B283A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9B5F6A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4C3A49B"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08E9C88" w14:textId="77777777" w:rsidR="002936D7" w:rsidRPr="003835C2" w:rsidRDefault="002936D7" w:rsidP="00041273">
            <w:pPr>
              <w:spacing w:after="0"/>
              <w:rPr>
                <w:rFonts w:ascii="GHEA Grapalat" w:eastAsia="Times New Roman" w:hAnsi="GHEA Grapalat" w:cs="Arial"/>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A17FF87" w14:textId="77777777" w:rsidR="002936D7" w:rsidRPr="003835C2" w:rsidRDefault="002936D7" w:rsidP="00041273">
            <w:pPr>
              <w:spacing w:after="0"/>
              <w:rPr>
                <w:rFonts w:ascii="GHEA Grapalat" w:eastAsia="Times New Roman" w:hAnsi="GHEA Grapalat" w:cs="Arial"/>
                <w:sz w:val="24"/>
                <w:szCs w:val="24"/>
                <w:lang w:eastAsia="ru-RU"/>
              </w:rPr>
            </w:pPr>
          </w:p>
        </w:tc>
      </w:tr>
      <w:tr w:rsidR="002936D7" w:rsidRPr="003835C2" w14:paraId="32DFDB8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C71A4E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ED0798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I (26-40 </w:t>
            </w:r>
            <w:proofErr w:type="spellStart"/>
            <w:r w:rsidRPr="003835C2">
              <w:rPr>
                <w:rFonts w:ascii="GHEA Grapalat" w:eastAsia="Times New Roman" w:hAnsi="GHEA Grapalat" w:cs="Arial"/>
                <w:sz w:val="24"/>
                <w:szCs w:val="24"/>
                <w:lang w:eastAsia="ru-RU"/>
              </w:rPr>
              <w:t>db</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ծանրալսություն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ականջում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ականջում</w:t>
            </w:r>
            <w:proofErr w:type="spellEnd"/>
            <w:r w:rsidRPr="003835C2">
              <w:rPr>
                <w:rFonts w:ascii="GHEA Grapalat" w:eastAsia="Times New Roman" w:hAnsi="GHEA Grapalat" w:cs="Arial"/>
                <w:sz w:val="24"/>
                <w:szCs w:val="24"/>
                <w:lang w:eastAsia="ru-RU"/>
              </w:rPr>
              <w:t xml:space="preserve">՝ II, </w:t>
            </w:r>
            <w:proofErr w:type="spellStart"/>
            <w:r w:rsidRPr="003835C2">
              <w:rPr>
                <w:rFonts w:ascii="GHEA Grapalat" w:eastAsia="Times New Roman" w:hAnsi="GHEA Grapalat" w:cs="Arial"/>
                <w:sz w:val="24"/>
                <w:szCs w:val="24"/>
                <w:lang w:eastAsia="ru-RU"/>
              </w:rPr>
              <w:t>մյուս</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ականջում</w:t>
            </w:r>
            <w:proofErr w:type="spellEnd"/>
            <w:r w:rsidRPr="003835C2">
              <w:rPr>
                <w:rFonts w:ascii="GHEA Grapalat" w:eastAsia="Times New Roman" w:hAnsi="GHEA Grapalat" w:cs="Arial"/>
                <w:sz w:val="24"/>
                <w:szCs w:val="24"/>
                <w:lang w:eastAsia="ru-RU"/>
              </w:rPr>
              <w:t xml:space="preserve">՝ I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ծանրալսություն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ինչպես</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նաև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միակողմանի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ծանրալսություն</w:t>
            </w:r>
            <w:proofErr w:type="spellEnd"/>
            <w:r w:rsidRPr="003835C2">
              <w:rPr>
                <w:rFonts w:ascii="GHEA Grapalat" w:eastAsia="Times New Roman" w:hAnsi="GHEA Grapalat" w:cs="Arial"/>
                <w:sz w:val="24"/>
                <w:szCs w:val="24"/>
                <w:lang w:eastAsia="ru-RU"/>
              </w:rPr>
              <w:t>՝ III</w:t>
            </w:r>
          </w:p>
          <w:p w14:paraId="4ED305A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II </w:t>
            </w:r>
            <w:proofErr w:type="spellStart"/>
            <w:r w:rsidRPr="003835C2">
              <w:rPr>
                <w:rFonts w:ascii="GHEA Grapalat" w:eastAsia="Times New Roman" w:hAnsi="GHEA Grapalat" w:cs="Arial"/>
                <w:sz w:val="24"/>
                <w:szCs w:val="24"/>
                <w:lang w:eastAsia="ru-RU"/>
              </w:rPr>
              <w:t>աստիճանի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08DFC1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20CDF5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56A13E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0F681B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62.</w:t>
            </w:r>
          </w:p>
        </w:tc>
        <w:tc>
          <w:tcPr>
            <w:tcW w:w="0" w:type="auto"/>
            <w:tcBorders>
              <w:top w:val="outset" w:sz="6" w:space="0" w:color="auto"/>
              <w:left w:val="outset" w:sz="6" w:space="0" w:color="auto"/>
              <w:bottom w:val="outset" w:sz="6" w:space="0" w:color="auto"/>
              <w:right w:val="outset" w:sz="6" w:space="0" w:color="auto"/>
            </w:tcBorders>
            <w:hideMark/>
          </w:tcPr>
          <w:p w14:paraId="1BDC47D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Ականջի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հարքթային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խոռոչների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բարոֆունկցիաների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CBCD99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3F3A76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8AD17A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189631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63.</w:t>
            </w:r>
          </w:p>
        </w:tc>
        <w:tc>
          <w:tcPr>
            <w:tcW w:w="0" w:type="auto"/>
            <w:tcBorders>
              <w:top w:val="outset" w:sz="6" w:space="0" w:color="auto"/>
              <w:left w:val="outset" w:sz="6" w:space="0" w:color="auto"/>
              <w:bottom w:val="outset" w:sz="6" w:space="0" w:color="auto"/>
              <w:right w:val="outset" w:sz="6" w:space="0" w:color="auto"/>
            </w:tcBorders>
            <w:hideMark/>
          </w:tcPr>
          <w:p w14:paraId="6EAA9C8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Հարքթային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խոռոչների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քրոնիկ</w:t>
            </w:r>
            <w:proofErr w:type="spellEnd"/>
          </w:p>
          <w:p w14:paraId="2244C67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(J32)</w:t>
            </w:r>
          </w:p>
        </w:tc>
        <w:tc>
          <w:tcPr>
            <w:tcW w:w="0" w:type="auto"/>
            <w:tcBorders>
              <w:top w:val="outset" w:sz="6" w:space="0" w:color="auto"/>
              <w:left w:val="outset" w:sz="6" w:space="0" w:color="auto"/>
              <w:bottom w:val="outset" w:sz="6" w:space="0" w:color="auto"/>
              <w:right w:val="outset" w:sz="6" w:space="0" w:color="auto"/>
            </w:tcBorders>
            <w:hideMark/>
          </w:tcPr>
          <w:p w14:paraId="437E4C7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F47985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7FEDE4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37142C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B1B8F5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պոլիպոզ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թարախային</w:t>
            </w:r>
            <w:proofErr w:type="spellEnd"/>
            <w:r w:rsidRPr="003835C2">
              <w:rPr>
                <w:rFonts w:ascii="GHEA Grapalat" w:eastAsia="Times New Roman" w:hAnsi="GHEA Grapalat" w:cs="Arial"/>
                <w:sz w:val="24"/>
                <w:szCs w:val="24"/>
                <w:lang w:val="hy-AM" w:eastAsia="ru-RU"/>
              </w:rPr>
              <w:t>,</w:t>
            </w:r>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որոնք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ուղեկցվում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քթի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պոլիպներով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վերին</w:t>
            </w:r>
            <w:proofErr w:type="spellEnd"/>
          </w:p>
          <w:p w14:paraId="5B575F5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շնչուղիների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լորձաթաղանթի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դիստրոֆիայի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առկայությամբ</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1F158C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2E8CC9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F35D2C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7A246E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787B29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պոլիպոզ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թարախային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որոնք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ուղեկցվում</w:t>
            </w:r>
            <w:proofErr w:type="spellEnd"/>
            <w:r w:rsidRPr="003835C2">
              <w:rPr>
                <w:rFonts w:ascii="GHEA Grapalat" w:eastAsia="Times New Roman" w:hAnsi="GHEA Grapalat" w:cs="Arial"/>
                <w:sz w:val="24"/>
                <w:szCs w:val="24"/>
                <w:lang w:eastAsia="ru-RU"/>
              </w:rPr>
              <w:t xml:space="preserve"> 1-ին </w:t>
            </w:r>
            <w:proofErr w:type="spellStart"/>
            <w:r w:rsidRPr="003835C2">
              <w:rPr>
                <w:rFonts w:ascii="GHEA Grapalat" w:eastAsia="Times New Roman" w:hAnsi="GHEA Grapalat" w:cs="Arial"/>
                <w:sz w:val="24"/>
                <w:szCs w:val="24"/>
                <w:lang w:eastAsia="ru-RU"/>
              </w:rPr>
              <w:t>ենթակետում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նշված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BDBF39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01C0D4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A4D1EB3"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EE302E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5F3ABD0" w14:textId="1EBFD594"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ոչ</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թարախային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կիստոզ</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0133E7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D50A81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C86F89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B9F7DE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64.</w:t>
            </w:r>
          </w:p>
        </w:tc>
        <w:tc>
          <w:tcPr>
            <w:tcW w:w="0" w:type="auto"/>
            <w:tcBorders>
              <w:top w:val="outset" w:sz="6" w:space="0" w:color="auto"/>
              <w:left w:val="outset" w:sz="6" w:space="0" w:color="auto"/>
              <w:bottom w:val="outset" w:sz="6" w:space="0" w:color="auto"/>
              <w:right w:val="outset" w:sz="6" w:space="0" w:color="auto"/>
            </w:tcBorders>
            <w:hideMark/>
          </w:tcPr>
          <w:p w14:paraId="50AD448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Խիստ</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արտահայտված</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գարշահոտ</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հարբուխ</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օզենա</w:t>
            </w:r>
            <w:proofErr w:type="spellEnd"/>
            <w:r w:rsidRPr="003835C2">
              <w:rPr>
                <w:rFonts w:ascii="GHEA Grapalat" w:eastAsia="Times New Roman" w:hAnsi="GHEA Grapalat" w:cs="Arial"/>
                <w:b/>
                <w:bCs/>
                <w:sz w:val="24"/>
                <w:szCs w:val="24"/>
                <w:lang w:eastAsia="ru-RU"/>
              </w:rPr>
              <w:t>) (J30-J35</w:t>
            </w:r>
            <w:r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բացի</w:t>
            </w:r>
            <w:proofErr w:type="spellEnd"/>
            <w:r w:rsidRPr="003835C2">
              <w:rPr>
                <w:rFonts w:ascii="GHEA Grapalat" w:eastAsia="Times New Roman" w:hAnsi="GHEA Grapalat" w:cs="Arial"/>
                <w:b/>
                <w:bCs/>
                <w:sz w:val="24"/>
                <w:szCs w:val="24"/>
                <w:lang w:eastAsia="ru-RU"/>
              </w:rPr>
              <w:t xml:space="preserve"> J32)</w:t>
            </w:r>
          </w:p>
        </w:tc>
        <w:tc>
          <w:tcPr>
            <w:tcW w:w="0" w:type="auto"/>
            <w:tcBorders>
              <w:top w:val="outset" w:sz="6" w:space="0" w:color="auto"/>
              <w:left w:val="outset" w:sz="6" w:space="0" w:color="auto"/>
              <w:bottom w:val="outset" w:sz="6" w:space="0" w:color="auto"/>
              <w:right w:val="outset" w:sz="6" w:space="0" w:color="auto"/>
            </w:tcBorders>
            <w:hideMark/>
          </w:tcPr>
          <w:p w14:paraId="222AF1C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48AD12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5DF35F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0FCC6B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65.</w:t>
            </w:r>
          </w:p>
        </w:tc>
        <w:tc>
          <w:tcPr>
            <w:tcW w:w="0" w:type="auto"/>
            <w:tcBorders>
              <w:top w:val="outset" w:sz="6" w:space="0" w:color="auto"/>
              <w:left w:val="outset" w:sz="6" w:space="0" w:color="auto"/>
              <w:bottom w:val="outset" w:sz="6" w:space="0" w:color="auto"/>
              <w:right w:val="outset" w:sz="6" w:space="0" w:color="auto"/>
            </w:tcBorders>
            <w:hideMark/>
          </w:tcPr>
          <w:p w14:paraId="1C6094AE" w14:textId="40714756"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Քրոնիկ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դեկոմպենսացված</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թունաալերգիկ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տոնզիլիտ</w:t>
            </w:r>
            <w:proofErr w:type="spellEnd"/>
            <w:r w:rsidR="00BC6EAC">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eastAsia="ru-RU"/>
              </w:rPr>
              <w:t>(J35.0)</w:t>
            </w:r>
          </w:p>
        </w:tc>
        <w:tc>
          <w:tcPr>
            <w:tcW w:w="0" w:type="auto"/>
            <w:tcBorders>
              <w:top w:val="outset" w:sz="6" w:space="0" w:color="auto"/>
              <w:left w:val="outset" w:sz="6" w:space="0" w:color="auto"/>
              <w:bottom w:val="outset" w:sz="6" w:space="0" w:color="auto"/>
              <w:right w:val="outset" w:sz="6" w:space="0" w:color="auto"/>
            </w:tcBorders>
            <w:hideMark/>
          </w:tcPr>
          <w:p w14:paraId="4034992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CE41AA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9597BD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F25E82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66.</w:t>
            </w:r>
          </w:p>
        </w:tc>
        <w:tc>
          <w:tcPr>
            <w:tcW w:w="0" w:type="auto"/>
            <w:tcBorders>
              <w:top w:val="outset" w:sz="6" w:space="0" w:color="auto"/>
              <w:left w:val="outset" w:sz="6" w:space="0" w:color="auto"/>
              <w:bottom w:val="outset" w:sz="6" w:space="0" w:color="auto"/>
              <w:right w:val="outset" w:sz="6" w:space="0" w:color="auto"/>
            </w:tcBorders>
            <w:hideMark/>
          </w:tcPr>
          <w:p w14:paraId="5C48B69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Խոսքի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արատներ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ձայնագոյացման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խանգարումներ</w:t>
            </w:r>
            <w:proofErr w:type="spellEnd"/>
          </w:p>
          <w:p w14:paraId="6C920AE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(F98.5, R47</w:t>
            </w:r>
            <w:r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eastAsia="ru-RU"/>
              </w:rPr>
              <w:t>R49)</w:t>
            </w:r>
          </w:p>
        </w:tc>
        <w:tc>
          <w:tcPr>
            <w:tcW w:w="0" w:type="auto"/>
            <w:tcBorders>
              <w:top w:val="outset" w:sz="6" w:space="0" w:color="auto"/>
              <w:left w:val="outset" w:sz="6" w:space="0" w:color="auto"/>
              <w:bottom w:val="outset" w:sz="6" w:space="0" w:color="auto"/>
              <w:right w:val="outset" w:sz="6" w:space="0" w:color="auto"/>
            </w:tcBorders>
            <w:hideMark/>
          </w:tcPr>
          <w:p w14:paraId="39B8713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3DD3C2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3EC72F4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8F0884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EA9B75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խոսքային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ամբողջ</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ապարատն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ընդգրկող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բարձր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կակազություն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շնչառության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նյարդային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երևույթներով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խոսքն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անհասկանալի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դարձնող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թլվատություն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FEBFF8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BB7370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E380E9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A6EB7D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48FEAF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խոսքը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ոչ</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լրիվ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հասկանալի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դարձնող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կակազություն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թլվատություն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0366F6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35DBD6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EEA7EB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7942EC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AD2D75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թույլ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կակազություն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59CF38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137A61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2742ED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50D0B1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67.</w:t>
            </w:r>
          </w:p>
        </w:tc>
        <w:tc>
          <w:tcPr>
            <w:tcW w:w="0" w:type="auto"/>
            <w:tcBorders>
              <w:top w:val="outset" w:sz="6" w:space="0" w:color="auto"/>
              <w:left w:val="outset" w:sz="6" w:space="0" w:color="auto"/>
              <w:bottom w:val="outset" w:sz="6" w:space="0" w:color="auto"/>
              <w:right w:val="outset" w:sz="6" w:space="0" w:color="auto"/>
            </w:tcBorders>
            <w:hideMark/>
          </w:tcPr>
          <w:p w14:paraId="206EBFC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Ականջի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վերին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շնչառական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lastRenderedPageBreak/>
              <w:t>ուղիների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սուր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վնասվածքների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հետվիրահատական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հետևանքներ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երբ</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օրգանների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ֆունկցիաները</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լիովին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չեն</w:t>
            </w:r>
            <w:proofErr w:type="spellEnd"/>
          </w:p>
          <w:p w14:paraId="53BF1F8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վերականգնվել</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628BA9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38BBA3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արձակուրդ</w:t>
            </w:r>
            <w:proofErr w:type="spellEnd"/>
          </w:p>
        </w:tc>
      </w:tr>
      <w:tr w:rsidR="001D4624" w:rsidRPr="003835C2" w14:paraId="2EEF2B39" w14:textId="77777777" w:rsidTr="00177569">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14:paraId="528AB92F" w14:textId="45193D32" w:rsidR="001D4624" w:rsidRPr="001D4624" w:rsidRDefault="001D4624" w:rsidP="001D4624">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eastAsia="ru-RU"/>
              </w:rPr>
              <w:t>6.</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ԲԵՐԱՆԻ ԽՈՌՈՉԻ ԵՎ ԾՆՈՏՆԵՐԻ ՀԻՎԱՆԴՈՒԹՅՈՒՆՆԵՐ</w:t>
            </w:r>
          </w:p>
        </w:tc>
      </w:tr>
      <w:tr w:rsidR="002936D7" w:rsidRPr="003835C2" w14:paraId="43112A0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859F9C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68.</w:t>
            </w:r>
          </w:p>
        </w:tc>
        <w:tc>
          <w:tcPr>
            <w:tcW w:w="0" w:type="auto"/>
            <w:tcBorders>
              <w:top w:val="outset" w:sz="6" w:space="0" w:color="auto"/>
              <w:left w:val="outset" w:sz="6" w:space="0" w:color="auto"/>
              <w:bottom w:val="outset" w:sz="6" w:space="0" w:color="auto"/>
              <w:right w:val="outset" w:sz="6" w:space="0" w:color="auto"/>
            </w:tcBorders>
            <w:hideMark/>
          </w:tcPr>
          <w:p w14:paraId="1ED1345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Դիմածնոտային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շրջանի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հյուսվածքների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օրգանների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բնածին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ու</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ձեռքբերովի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արատներ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ձևախախտումներ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ու</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(К07-К11, К14)</w:t>
            </w:r>
          </w:p>
        </w:tc>
        <w:tc>
          <w:tcPr>
            <w:tcW w:w="0" w:type="auto"/>
            <w:tcBorders>
              <w:top w:val="outset" w:sz="6" w:space="0" w:color="auto"/>
              <w:left w:val="outset" w:sz="6" w:space="0" w:color="auto"/>
              <w:bottom w:val="outset" w:sz="6" w:space="0" w:color="auto"/>
              <w:right w:val="outset" w:sz="6" w:space="0" w:color="auto"/>
            </w:tcBorders>
            <w:hideMark/>
          </w:tcPr>
          <w:p w14:paraId="5AD1EC0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257F2F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A935A3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48613C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6B18CD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շնչառական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ծամելու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թքարտադրության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474DBE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2246DC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E3675A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F9707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95C2F5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շնչառական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ծամելու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թքարտադրության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090F99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4C3FFB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888B1A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A4CAE3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69.</w:t>
            </w:r>
          </w:p>
        </w:tc>
        <w:tc>
          <w:tcPr>
            <w:tcW w:w="0" w:type="auto"/>
            <w:tcBorders>
              <w:top w:val="outset" w:sz="6" w:space="0" w:color="auto"/>
              <w:left w:val="outset" w:sz="6" w:space="0" w:color="auto"/>
              <w:bottom w:val="outset" w:sz="6" w:space="0" w:color="auto"/>
              <w:right w:val="outset" w:sz="6" w:space="0" w:color="auto"/>
            </w:tcBorders>
            <w:hideMark/>
          </w:tcPr>
          <w:p w14:paraId="1AC5057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Ադենտիա</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36FA5F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D3F82C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2297080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F15528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00CCC1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10 և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ատամների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ծնոտի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վրա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դրանց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փոխարեն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հանովի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պրոթեզ</w:t>
            </w:r>
            <w:proofErr w:type="spellEnd"/>
            <w:r w:rsidRPr="003835C2">
              <w:rPr>
                <w:rFonts w:ascii="GHEA Grapalat" w:eastAsia="Times New Roman" w:hAnsi="GHEA Grapalat" w:cs="Arial"/>
                <w:sz w:val="24"/>
                <w:szCs w:val="24"/>
                <w:lang w:eastAsia="ru-RU"/>
              </w:rPr>
              <w:t xml:space="preserve">, 8 </w:t>
            </w:r>
            <w:proofErr w:type="spellStart"/>
            <w:r w:rsidRPr="003835C2">
              <w:rPr>
                <w:rFonts w:ascii="GHEA Grapalat" w:eastAsia="Times New Roman" w:hAnsi="GHEA Grapalat" w:cs="Arial"/>
                <w:sz w:val="24"/>
                <w:szCs w:val="24"/>
                <w:lang w:eastAsia="ru-RU"/>
              </w:rPr>
              <w:t>սեղանատամի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ծնոտի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վրա</w:t>
            </w:r>
            <w:proofErr w:type="spellEnd"/>
            <w:r w:rsidRPr="003835C2">
              <w:rPr>
                <w:rFonts w:ascii="GHEA Grapalat" w:eastAsia="Times New Roman" w:hAnsi="GHEA Grapalat" w:cs="Arial"/>
                <w:sz w:val="24"/>
                <w:szCs w:val="24"/>
                <w:lang w:eastAsia="ru-RU"/>
              </w:rPr>
              <w:t xml:space="preserve">, 4 </w:t>
            </w:r>
            <w:proofErr w:type="spellStart"/>
            <w:r w:rsidRPr="003835C2">
              <w:rPr>
                <w:rFonts w:ascii="GHEA Grapalat" w:eastAsia="Times New Roman" w:hAnsi="GHEA Grapalat" w:cs="Arial"/>
                <w:sz w:val="24"/>
                <w:szCs w:val="24"/>
                <w:lang w:eastAsia="ru-RU"/>
              </w:rPr>
              <w:t>սեղանատամի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բացակայություններին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ծնոտի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վրա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կողմից</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նույնքան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սեղանատամների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ստորին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ծնոտի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վրա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մյուս</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կողմից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դրանց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փոխարեն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հանովի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պրոթեզ</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5FEFC5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222F82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96AD76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71C955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E991FE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4 և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ֆրոնտալ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ատամների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ծնոտի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վրա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երկրորդ</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կտրիչի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ժանիքի</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առաջին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փոքր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աղորիքի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կողք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կողքի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հնարավոր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չէ</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դրանց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փոխարինել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անշարժ</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պրոթեզով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36A258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A2E9DD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77FECB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2D5E25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70.</w:t>
            </w:r>
          </w:p>
        </w:tc>
        <w:tc>
          <w:tcPr>
            <w:tcW w:w="0" w:type="auto"/>
            <w:tcBorders>
              <w:top w:val="outset" w:sz="6" w:space="0" w:color="auto"/>
              <w:left w:val="outset" w:sz="6" w:space="0" w:color="auto"/>
              <w:bottom w:val="outset" w:sz="6" w:space="0" w:color="auto"/>
              <w:right w:val="outset" w:sz="6" w:space="0" w:color="auto"/>
            </w:tcBorders>
            <w:hideMark/>
          </w:tcPr>
          <w:p w14:paraId="5258A9E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Ատամների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պարոդոնտի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բերանի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խոռոչի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lastRenderedPageBreak/>
              <w:t>լորձաթաղանթի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E7AC04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362F814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BDF789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1AA0E5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3F4E6D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միջին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ծանր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տարածուն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պարոդոնտիտ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ստոմատիտ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գինգիվիտ</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բերանի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լորձաթաղանթի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թքագեղձերի</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լեզվի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այլ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որոնք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ընթանում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դժվար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ենթարկվում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5497C2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F2CFC8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29D7A2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7230F2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70834A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թեթև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աստիճանի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պարոդոնտիտ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ստոմատիտ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գինգիվիտ</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բերանի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լորձաթաղանթի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թքագեղձերի</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լեզվի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այլ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որոնք</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ենթարկվում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բուժման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0D82E4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074243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197134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E647B9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FE643F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բազմաթիվ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ատամների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բարդացած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ոսկրափուտ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կարիես</w:t>
            </w:r>
            <w:proofErr w:type="spellEnd"/>
            <w:r w:rsidRPr="003835C2">
              <w:rPr>
                <w:rFonts w:ascii="GHEA Grapalat" w:eastAsia="Times New Roman" w:hAnsi="GHEA Grapalat" w:cs="Arial"/>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7FCB55F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6ACE34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6C5BB7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BCA418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71.</w:t>
            </w:r>
          </w:p>
        </w:tc>
        <w:tc>
          <w:tcPr>
            <w:tcW w:w="0" w:type="auto"/>
            <w:tcBorders>
              <w:top w:val="outset" w:sz="6" w:space="0" w:color="auto"/>
              <w:left w:val="outset" w:sz="6" w:space="0" w:color="auto"/>
              <w:bottom w:val="outset" w:sz="6" w:space="0" w:color="auto"/>
              <w:right w:val="outset" w:sz="6" w:space="0" w:color="auto"/>
            </w:tcBorders>
            <w:hideMark/>
          </w:tcPr>
          <w:p w14:paraId="594102F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Դիմածնոտային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շրջանի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վնասվածքների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վիրահատությունների</w:t>
            </w:r>
            <w:proofErr w:type="spellEnd"/>
          </w:p>
          <w:p w14:paraId="2E1B30D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հետևանքներ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42D9F0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53A406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B879A6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AB5640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BCA2E7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66461B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40694C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A852F0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C3BF72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386604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աննշան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ֆունկցիայի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529337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8A8B06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1D4624" w:rsidRPr="003835C2" w14:paraId="35B68A84" w14:textId="77777777" w:rsidTr="00634D08">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14:paraId="2D2D1620" w14:textId="3DD8C12E" w:rsidR="001D4624" w:rsidRPr="001D4624" w:rsidRDefault="001D4624" w:rsidP="001D4624">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eastAsia="ru-RU"/>
              </w:rPr>
              <w:t>7.</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ԱՉՔԻ ԵՎ ՆՐԱ ՀԱՎԵԼՈՒՄՆԵՐԻ</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ՀԻՎԱՆԴՈՒԹՅՈՒՆՆԵՐ</w:t>
            </w:r>
          </w:p>
        </w:tc>
      </w:tr>
      <w:tr w:rsidR="002936D7" w:rsidRPr="003835C2" w14:paraId="764EBB6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6ECA8F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72.</w:t>
            </w:r>
          </w:p>
        </w:tc>
        <w:tc>
          <w:tcPr>
            <w:tcW w:w="0" w:type="auto"/>
            <w:tcBorders>
              <w:top w:val="outset" w:sz="6" w:space="0" w:color="auto"/>
              <w:left w:val="outset" w:sz="6" w:space="0" w:color="auto"/>
              <w:bottom w:val="outset" w:sz="6" w:space="0" w:color="auto"/>
              <w:right w:val="outset" w:sz="6" w:space="0" w:color="auto"/>
            </w:tcBorders>
            <w:hideMark/>
          </w:tcPr>
          <w:p w14:paraId="301B02B8" w14:textId="799F761E"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Կոպերի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սերտաճում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միմյանց</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ակնագնդի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որը</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խանգարում</w:t>
            </w:r>
            <w:proofErr w:type="spellEnd"/>
            <w:r w:rsidRPr="003835C2">
              <w:rPr>
                <w:rFonts w:ascii="GHEA Grapalat" w:eastAsia="Times New Roman" w:hAnsi="GHEA Grapalat" w:cs="Arial"/>
                <w:b/>
                <w:bCs/>
                <w:sz w:val="24"/>
                <w:szCs w:val="24"/>
                <w:lang w:eastAsia="ru-RU"/>
              </w:rPr>
              <w:t xml:space="preserve"> է </w:t>
            </w:r>
            <w:proofErr w:type="spellStart"/>
            <w:r w:rsidRPr="003835C2">
              <w:rPr>
                <w:rFonts w:ascii="GHEA Grapalat" w:eastAsia="Times New Roman" w:hAnsi="GHEA Grapalat" w:cs="Arial"/>
                <w:b/>
                <w:bCs/>
                <w:sz w:val="24"/>
                <w:szCs w:val="24"/>
                <w:lang w:eastAsia="ru-RU"/>
              </w:rPr>
              <w:t>աչքի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շարժումներին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տեսողությանը</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կոպերի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ներանկում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թարթիչների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աճ</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դեպի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ակնագունդ</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որը</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գրգռում</w:t>
            </w:r>
            <w:proofErr w:type="spellEnd"/>
            <w:r w:rsidRPr="003835C2">
              <w:rPr>
                <w:rFonts w:ascii="GHEA Grapalat" w:eastAsia="Times New Roman" w:hAnsi="GHEA Grapalat" w:cs="Arial"/>
                <w:b/>
                <w:bCs/>
                <w:sz w:val="24"/>
                <w:szCs w:val="24"/>
                <w:lang w:eastAsia="ru-RU"/>
              </w:rPr>
              <w:t xml:space="preserve"> է </w:t>
            </w:r>
            <w:proofErr w:type="spellStart"/>
            <w:r w:rsidRPr="003835C2">
              <w:rPr>
                <w:rFonts w:ascii="GHEA Grapalat" w:eastAsia="Times New Roman" w:hAnsi="GHEA Grapalat" w:cs="Arial"/>
                <w:b/>
                <w:bCs/>
                <w:sz w:val="24"/>
                <w:szCs w:val="24"/>
                <w:lang w:eastAsia="ru-RU"/>
              </w:rPr>
              <w:t>աչքը</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աչքի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ֆունկցիան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խանգարող</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կոպերի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արտանկում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կոպերի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սպիական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ձևախախտում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դիրքի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անբավարարություն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որոնք</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խանգարում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եղջերաթաղանթի</w:t>
            </w:r>
            <w:proofErr w:type="spellEnd"/>
            <w:r w:rsidR="00BC6EAC">
              <w:rPr>
                <w:rFonts w:ascii="GHEA Grapalat" w:eastAsia="Times New Roman" w:hAnsi="GHEA Grapalat" w:cs="Arial"/>
                <w:b/>
                <w:bCs/>
                <w:sz w:val="24"/>
                <w:szCs w:val="24"/>
                <w:lang w:val="hy-AM" w:eastAsia="ru-RU"/>
              </w:rPr>
              <w:t xml:space="preserve"> </w:t>
            </w:r>
            <w:proofErr w:type="spellStart"/>
            <w:r w:rsidRPr="003835C2">
              <w:rPr>
                <w:rFonts w:ascii="GHEA Grapalat" w:eastAsia="Times New Roman" w:hAnsi="GHEA Grapalat" w:cs="Arial"/>
                <w:b/>
                <w:bCs/>
                <w:sz w:val="24"/>
                <w:szCs w:val="24"/>
                <w:lang w:eastAsia="ru-RU"/>
              </w:rPr>
              <w:t>փակմանը</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lastRenderedPageBreak/>
              <w:t>կայուն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լագօֆթալմ</w:t>
            </w:r>
            <w:proofErr w:type="spellEnd"/>
          </w:p>
          <w:p w14:paraId="1744116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(H00-H02, H13,3)</w:t>
            </w:r>
          </w:p>
        </w:tc>
        <w:tc>
          <w:tcPr>
            <w:tcW w:w="0" w:type="auto"/>
            <w:tcBorders>
              <w:top w:val="outset" w:sz="6" w:space="0" w:color="auto"/>
              <w:left w:val="outset" w:sz="6" w:space="0" w:color="auto"/>
              <w:bottom w:val="outset" w:sz="6" w:space="0" w:color="auto"/>
              <w:right w:val="outset" w:sz="6" w:space="0" w:color="auto"/>
            </w:tcBorders>
            <w:hideMark/>
          </w:tcPr>
          <w:p w14:paraId="295C7DF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5C59A65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309F221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5795FC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C5C0FA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կոպերի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դիրքի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անբավարարություն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պտոզը</w:t>
            </w:r>
            <w:proofErr w:type="spellEnd"/>
            <w:r w:rsidRPr="003835C2">
              <w:rPr>
                <w:rFonts w:ascii="GHEA Grapalat" w:eastAsia="Times New Roman" w:hAnsi="GHEA Grapalat" w:cs="Arial"/>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52D1B35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1D9EE7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434F59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3EC207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4A6CAC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վերին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կոպերի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զգալի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իջեցում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կոպերի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դիրքի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այլ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արատներ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DBE01B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D53D59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2CE731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EBE7A8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C6E2F6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վերին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կոպի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իջեցում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կոպերի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դիրքի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այլ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անբավարարություն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վիրահատական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ցուցումների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դեպքում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A1D776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779B2D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են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4A883D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523024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73.</w:t>
            </w:r>
          </w:p>
        </w:tc>
        <w:tc>
          <w:tcPr>
            <w:tcW w:w="0" w:type="auto"/>
            <w:tcBorders>
              <w:top w:val="outset" w:sz="6" w:space="0" w:color="auto"/>
              <w:left w:val="outset" w:sz="6" w:space="0" w:color="auto"/>
              <w:bottom w:val="outset" w:sz="6" w:space="0" w:color="auto"/>
              <w:right w:val="outset" w:sz="6" w:space="0" w:color="auto"/>
            </w:tcBorders>
            <w:hideMark/>
          </w:tcPr>
          <w:p w14:paraId="4B1BBA2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Սուր</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քրոնիկ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բլեֆարիտներ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կոնյուկտիվիտներ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խիստ</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արտահայտված</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հաճախակի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սրացող</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խոցային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բլեֆարիտներ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ինչպես</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նաև</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քրոնիկ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կոնյուկտիվիտներ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պտկիկների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գերաճով</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հյուսվածքի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ենթալորձային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շերտի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ինֆիլտրացիայով</w:t>
            </w:r>
            <w:proofErr w:type="spellEnd"/>
          </w:p>
          <w:p w14:paraId="01C1723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(H01.0, H10, H11)</w:t>
            </w:r>
          </w:p>
        </w:tc>
        <w:tc>
          <w:tcPr>
            <w:tcW w:w="0" w:type="auto"/>
            <w:tcBorders>
              <w:top w:val="outset" w:sz="6" w:space="0" w:color="auto"/>
              <w:left w:val="outset" w:sz="6" w:space="0" w:color="auto"/>
              <w:bottom w:val="outset" w:sz="6" w:space="0" w:color="auto"/>
              <w:right w:val="outset" w:sz="6" w:space="0" w:color="auto"/>
            </w:tcBorders>
            <w:hideMark/>
          </w:tcPr>
          <w:p w14:paraId="7548629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4FBA2F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47CC239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FD60D3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1C6EA6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չբուժվող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71B340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9A7DCB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7B49B6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D7E250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B5F813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բուժելի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9EC142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են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0CF31C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8936EB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6BB3DB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74.</w:t>
            </w:r>
          </w:p>
        </w:tc>
        <w:tc>
          <w:tcPr>
            <w:tcW w:w="0" w:type="auto"/>
            <w:tcBorders>
              <w:top w:val="outset" w:sz="6" w:space="0" w:color="auto"/>
              <w:left w:val="outset" w:sz="6" w:space="0" w:color="auto"/>
              <w:bottom w:val="outset" w:sz="6" w:space="0" w:color="auto"/>
              <w:right w:val="outset" w:sz="6" w:space="0" w:color="auto"/>
            </w:tcBorders>
            <w:hideMark/>
          </w:tcPr>
          <w:p w14:paraId="683ADB9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Մեկ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երկու</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աչքի</w:t>
            </w:r>
            <w:proofErr w:type="spellEnd"/>
          </w:p>
          <w:p w14:paraId="35075D6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արցունքատար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ապարատի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(H04)</w:t>
            </w:r>
          </w:p>
        </w:tc>
        <w:tc>
          <w:tcPr>
            <w:tcW w:w="0" w:type="auto"/>
            <w:tcBorders>
              <w:top w:val="outset" w:sz="6" w:space="0" w:color="auto"/>
              <w:left w:val="outset" w:sz="6" w:space="0" w:color="auto"/>
              <w:bottom w:val="outset" w:sz="6" w:space="0" w:color="auto"/>
              <w:right w:val="outset" w:sz="6" w:space="0" w:color="auto"/>
            </w:tcBorders>
            <w:hideMark/>
          </w:tcPr>
          <w:p w14:paraId="769692E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98D9B8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70F1A93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B0B4DE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BB9691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չբուժվող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300A7A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B2BF8B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4E9C80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1F6D72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5A8404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բուժելի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2B74A4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չեն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CA945D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C90EFE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7AAF2A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75.</w:t>
            </w:r>
          </w:p>
        </w:tc>
        <w:tc>
          <w:tcPr>
            <w:tcW w:w="0" w:type="auto"/>
            <w:tcBorders>
              <w:top w:val="outset" w:sz="6" w:space="0" w:color="auto"/>
              <w:left w:val="outset" w:sz="6" w:space="0" w:color="auto"/>
              <w:bottom w:val="outset" w:sz="6" w:space="0" w:color="auto"/>
              <w:right w:val="outset" w:sz="6" w:space="0" w:color="auto"/>
            </w:tcBorders>
            <w:hideMark/>
          </w:tcPr>
          <w:p w14:paraId="742CE40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Ակնաշարժ</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մկանների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ակնագնդերի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համագործակցված</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շարժումների</w:t>
            </w:r>
            <w:proofErr w:type="spellEnd"/>
          </w:p>
          <w:p w14:paraId="7934290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խանգարումներ</w:t>
            </w:r>
            <w:proofErr w:type="spellEnd"/>
            <w:r w:rsidRPr="003835C2">
              <w:rPr>
                <w:rFonts w:ascii="GHEA Grapalat" w:eastAsia="Times New Roman" w:hAnsi="GHEA Grapalat" w:cs="Arial"/>
                <w:b/>
                <w:bCs/>
                <w:sz w:val="24"/>
                <w:szCs w:val="24"/>
                <w:lang w:eastAsia="ru-RU"/>
              </w:rPr>
              <w:t xml:space="preserve"> (Н49-Н51)</w:t>
            </w:r>
          </w:p>
        </w:tc>
        <w:tc>
          <w:tcPr>
            <w:tcW w:w="0" w:type="auto"/>
            <w:tcBorders>
              <w:top w:val="outset" w:sz="6" w:space="0" w:color="auto"/>
              <w:left w:val="outset" w:sz="6" w:space="0" w:color="auto"/>
              <w:bottom w:val="outset" w:sz="6" w:space="0" w:color="auto"/>
              <w:right w:val="outset" w:sz="6" w:space="0" w:color="auto"/>
            </w:tcBorders>
            <w:hideMark/>
          </w:tcPr>
          <w:p w14:paraId="61168E3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95BA9E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75AFA95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F5088F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3FA29AC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ակնագնդի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շարժիչ</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մկանների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կաթված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համագործակցված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շլություն</w:t>
            </w:r>
            <w:proofErr w:type="spellEnd"/>
            <w:r w:rsidRPr="003835C2">
              <w:rPr>
                <w:rFonts w:ascii="GHEA Grapalat" w:eastAsia="Times New Roman" w:hAnsi="GHEA Grapalat" w:cs="Arial"/>
                <w:sz w:val="24"/>
                <w:szCs w:val="24"/>
                <w:lang w:eastAsia="ru-RU"/>
              </w:rPr>
              <w:t xml:space="preserve">` 30 </w:t>
            </w:r>
            <w:proofErr w:type="spellStart"/>
            <w:r w:rsidRPr="003835C2">
              <w:rPr>
                <w:rFonts w:ascii="GHEA Grapalat" w:eastAsia="Times New Roman" w:hAnsi="GHEA Grapalat" w:cs="Arial"/>
                <w:sz w:val="24"/>
                <w:szCs w:val="24"/>
                <w:lang w:eastAsia="ru-RU"/>
              </w:rPr>
              <w:t>աստիճան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դիպլոպիա</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C19CA7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47849A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F7361E3"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F008EF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378F56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համագործակցված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շլություն</w:t>
            </w:r>
            <w:proofErr w:type="spellEnd"/>
            <w:r w:rsidRPr="003835C2">
              <w:rPr>
                <w:rFonts w:ascii="GHEA Grapalat" w:eastAsia="Times New Roman" w:hAnsi="GHEA Grapalat" w:cs="Arial"/>
                <w:sz w:val="24"/>
                <w:szCs w:val="24"/>
                <w:lang w:eastAsia="ru-RU"/>
              </w:rPr>
              <w:t xml:space="preserve">` 20-ից </w:t>
            </w:r>
            <w:proofErr w:type="spellStart"/>
            <w:r w:rsidRPr="003835C2">
              <w:rPr>
                <w:rFonts w:ascii="GHEA Grapalat" w:eastAsia="Times New Roman" w:hAnsi="GHEA Grapalat" w:cs="Arial"/>
                <w:sz w:val="24"/>
                <w:szCs w:val="24"/>
                <w:lang w:eastAsia="ru-RU"/>
              </w:rPr>
              <w:t>մինչև</w:t>
            </w:r>
            <w:proofErr w:type="spellEnd"/>
            <w:r w:rsidRPr="003835C2">
              <w:rPr>
                <w:rFonts w:ascii="GHEA Grapalat" w:eastAsia="Times New Roman" w:hAnsi="GHEA Grapalat" w:cs="Arial"/>
                <w:sz w:val="24"/>
                <w:szCs w:val="24"/>
                <w:lang w:eastAsia="ru-RU"/>
              </w:rPr>
              <w:t xml:space="preserve"> 30 </w:t>
            </w:r>
            <w:proofErr w:type="spellStart"/>
            <w:r w:rsidRPr="003835C2">
              <w:rPr>
                <w:rFonts w:ascii="GHEA Grapalat" w:eastAsia="Times New Roman" w:hAnsi="GHEA Grapalat" w:cs="Arial"/>
                <w:sz w:val="24"/>
                <w:szCs w:val="24"/>
                <w:lang w:eastAsia="ru-RU"/>
              </w:rPr>
              <w:t>աստիճան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26AD39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743648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AA9AC9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87EFDB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AD7E41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ակնագնդի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հստակ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տատանվող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սպազմ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նիստագմ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համագործակցված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շլություն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մինչև</w:t>
            </w:r>
            <w:proofErr w:type="spellEnd"/>
            <w:r w:rsidRPr="003835C2">
              <w:rPr>
                <w:rFonts w:ascii="GHEA Grapalat" w:eastAsia="Times New Roman" w:hAnsi="GHEA Grapalat" w:cs="Arial"/>
                <w:sz w:val="24"/>
                <w:szCs w:val="24"/>
                <w:lang w:eastAsia="ru-RU"/>
              </w:rPr>
              <w:t xml:space="preserve"> 20 </w:t>
            </w:r>
            <w:proofErr w:type="spellStart"/>
            <w:r w:rsidRPr="003835C2">
              <w:rPr>
                <w:rFonts w:ascii="GHEA Grapalat" w:eastAsia="Times New Roman" w:hAnsi="GHEA Grapalat" w:cs="Arial"/>
                <w:sz w:val="24"/>
                <w:szCs w:val="24"/>
                <w:lang w:eastAsia="ru-RU"/>
              </w:rPr>
              <w:t>աստիճան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756304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087F40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F28989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A50482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76.</w:t>
            </w:r>
          </w:p>
        </w:tc>
        <w:tc>
          <w:tcPr>
            <w:tcW w:w="0" w:type="auto"/>
            <w:tcBorders>
              <w:top w:val="outset" w:sz="6" w:space="0" w:color="auto"/>
              <w:left w:val="outset" w:sz="6" w:space="0" w:color="auto"/>
              <w:bottom w:val="outset" w:sz="6" w:space="0" w:color="auto"/>
              <w:right w:val="outset" w:sz="6" w:space="0" w:color="auto"/>
            </w:tcBorders>
            <w:hideMark/>
          </w:tcPr>
          <w:p w14:paraId="54EDA17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Տեսողության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գործառույթը</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խախտող</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ծիածանաթաղանթի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եղջերաթաղանթի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աչքի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այլ</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թաղանթների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բորբոքային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դեգեներատիվ</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խրոնիկական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(H11-H21</w:t>
            </w:r>
            <w:r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բացի</w:t>
            </w:r>
            <w:proofErr w:type="spellEnd"/>
          </w:p>
          <w:p w14:paraId="3B58382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H19)</w:t>
            </w:r>
          </w:p>
        </w:tc>
        <w:tc>
          <w:tcPr>
            <w:tcW w:w="0" w:type="auto"/>
            <w:tcBorders>
              <w:top w:val="outset" w:sz="6" w:space="0" w:color="auto"/>
              <w:left w:val="outset" w:sz="6" w:space="0" w:color="auto"/>
              <w:bottom w:val="outset" w:sz="6" w:space="0" w:color="auto"/>
              <w:right w:val="outset" w:sz="6" w:space="0" w:color="auto"/>
            </w:tcBorders>
            <w:hideMark/>
          </w:tcPr>
          <w:p w14:paraId="426E4B6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C4F096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66A29B1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372F9C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CE60D9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անկախ</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հաճախությունից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0A4CEF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DA3F96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53BF1A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724723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C3E459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ոչ</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խիստ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անկախ</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սրացումների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հաճախությունի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C000EF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949F4A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CED572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7B3647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8223BA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թույլ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անկախ</w:t>
            </w:r>
            <w:proofErr w:type="spellEnd"/>
          </w:p>
          <w:p w14:paraId="7456D99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սրացումների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հաճախությունից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արտահայտված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ոչ</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հաճախակի</w:t>
            </w:r>
            <w:proofErr w:type="spellEnd"/>
          </w:p>
          <w:p w14:paraId="42E58B7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սրացումներով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B23E40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AF039FD" w14:textId="75834499"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val="hy-AM" w:eastAsia="ru-RU"/>
              </w:rPr>
              <w:t xml:space="preserve">են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96CA8B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836695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77.</w:t>
            </w:r>
          </w:p>
        </w:tc>
        <w:tc>
          <w:tcPr>
            <w:tcW w:w="0" w:type="auto"/>
            <w:tcBorders>
              <w:top w:val="outset" w:sz="6" w:space="0" w:color="auto"/>
              <w:left w:val="outset" w:sz="6" w:space="0" w:color="auto"/>
              <w:bottom w:val="outset" w:sz="6" w:space="0" w:color="auto"/>
              <w:right w:val="outset" w:sz="6" w:space="0" w:color="auto"/>
            </w:tcBorders>
            <w:hideMark/>
          </w:tcPr>
          <w:p w14:paraId="7A74CC9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Ակոմոդացիայի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սպազմ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կաթված</w:t>
            </w:r>
            <w:proofErr w:type="spellEnd"/>
            <w:r w:rsidRPr="003835C2">
              <w:rPr>
                <w:rFonts w:ascii="GHEA Grapalat" w:eastAsia="Times New Roman" w:hAnsi="GHEA Grapalat" w:cs="Arial"/>
                <w:b/>
                <w:bCs/>
                <w:sz w:val="24"/>
                <w:szCs w:val="24"/>
                <w:lang w:eastAsia="ru-RU"/>
              </w:rPr>
              <w:t xml:space="preserve"> (H52)</w:t>
            </w:r>
          </w:p>
        </w:tc>
        <w:tc>
          <w:tcPr>
            <w:tcW w:w="0" w:type="auto"/>
            <w:tcBorders>
              <w:top w:val="outset" w:sz="6" w:space="0" w:color="auto"/>
              <w:left w:val="outset" w:sz="6" w:space="0" w:color="auto"/>
              <w:bottom w:val="outset" w:sz="6" w:space="0" w:color="auto"/>
              <w:right w:val="outset" w:sz="6" w:space="0" w:color="auto"/>
            </w:tcBorders>
            <w:hideMark/>
          </w:tcPr>
          <w:p w14:paraId="6DDA3C8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8503E2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043291B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8926DA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486217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կայուն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դրական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արդյունքի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բուժումից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հետո</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8BFDFF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3FF4CC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E4865E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30DF91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A1ADE9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բուժելի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3DA603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BAAB0A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r>
      <w:tr w:rsidR="002936D7" w:rsidRPr="003835C2" w14:paraId="19D898E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A7A9B0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lastRenderedPageBreak/>
              <w:t>78.</w:t>
            </w:r>
          </w:p>
        </w:tc>
        <w:tc>
          <w:tcPr>
            <w:tcW w:w="0" w:type="auto"/>
            <w:tcBorders>
              <w:top w:val="outset" w:sz="6" w:space="0" w:color="auto"/>
              <w:left w:val="outset" w:sz="6" w:space="0" w:color="auto"/>
              <w:bottom w:val="outset" w:sz="6" w:space="0" w:color="auto"/>
              <w:right w:val="outset" w:sz="6" w:space="0" w:color="auto"/>
            </w:tcBorders>
            <w:hideMark/>
          </w:tcPr>
          <w:p w14:paraId="3C9A06E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val="hy-AM" w:eastAsia="ru-RU"/>
              </w:rPr>
              <w:t>Ոսպնյակի հիվանդություններ</w:t>
            </w:r>
            <w:r w:rsidRPr="003835C2">
              <w:rPr>
                <w:rFonts w:ascii="GHEA Grapalat" w:eastAsia="Times New Roman" w:hAnsi="GHEA Grapalat" w:cs="Arial"/>
                <w:b/>
                <w:bCs/>
                <w:sz w:val="24"/>
                <w:szCs w:val="24"/>
                <w:lang w:eastAsia="ru-RU"/>
              </w:rPr>
              <w:t xml:space="preserve"> (H25-H28)</w:t>
            </w:r>
          </w:p>
        </w:tc>
        <w:tc>
          <w:tcPr>
            <w:tcW w:w="0" w:type="auto"/>
            <w:tcBorders>
              <w:top w:val="outset" w:sz="6" w:space="0" w:color="auto"/>
              <w:left w:val="outset" w:sz="6" w:space="0" w:color="auto"/>
              <w:bottom w:val="outset" w:sz="6" w:space="0" w:color="auto"/>
              <w:right w:val="outset" w:sz="6" w:space="0" w:color="auto"/>
            </w:tcBorders>
            <w:hideMark/>
          </w:tcPr>
          <w:p w14:paraId="7C08927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FE75C9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6330768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56D98E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79.</w:t>
            </w:r>
          </w:p>
        </w:tc>
        <w:tc>
          <w:tcPr>
            <w:tcW w:w="0" w:type="auto"/>
            <w:tcBorders>
              <w:top w:val="outset" w:sz="6" w:space="0" w:color="auto"/>
              <w:left w:val="outset" w:sz="6" w:space="0" w:color="auto"/>
              <w:bottom w:val="outset" w:sz="6" w:space="0" w:color="auto"/>
              <w:right w:val="outset" w:sz="6" w:space="0" w:color="auto"/>
            </w:tcBorders>
            <w:hideMark/>
          </w:tcPr>
          <w:p w14:paraId="788E987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Բորբոքային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դիստրոֆիկ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փոփոխություններ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չառաջացնող</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ներակնային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օտար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մարմին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17D392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C0627C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FC5351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540CBB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80.</w:t>
            </w:r>
          </w:p>
        </w:tc>
        <w:tc>
          <w:tcPr>
            <w:tcW w:w="0" w:type="auto"/>
            <w:tcBorders>
              <w:top w:val="outset" w:sz="6" w:space="0" w:color="auto"/>
              <w:left w:val="outset" w:sz="6" w:space="0" w:color="auto"/>
              <w:bottom w:val="outset" w:sz="6" w:space="0" w:color="auto"/>
              <w:right w:val="outset" w:sz="6" w:space="0" w:color="auto"/>
            </w:tcBorders>
            <w:hideMark/>
          </w:tcPr>
          <w:p w14:paraId="31D4638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Գլաուկոմա</w:t>
            </w:r>
            <w:proofErr w:type="spellEnd"/>
            <w:r w:rsidRPr="003835C2">
              <w:rPr>
                <w:rFonts w:ascii="GHEA Grapalat" w:eastAsia="Times New Roman" w:hAnsi="GHEA Grapalat" w:cs="Arial"/>
                <w:b/>
                <w:bCs/>
                <w:sz w:val="24"/>
                <w:szCs w:val="24"/>
                <w:lang w:eastAsia="ru-RU"/>
              </w:rPr>
              <w:t xml:space="preserve"> (Н40-Н42, Q15.0)</w:t>
            </w:r>
          </w:p>
        </w:tc>
        <w:tc>
          <w:tcPr>
            <w:tcW w:w="0" w:type="auto"/>
            <w:tcBorders>
              <w:top w:val="outset" w:sz="6" w:space="0" w:color="auto"/>
              <w:left w:val="outset" w:sz="6" w:space="0" w:color="auto"/>
              <w:bottom w:val="outset" w:sz="6" w:space="0" w:color="auto"/>
              <w:right w:val="outset" w:sz="6" w:space="0" w:color="auto"/>
            </w:tcBorders>
            <w:hideMark/>
          </w:tcPr>
          <w:p w14:paraId="3BFA29E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72634D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1085A4D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B92237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0679F5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զարգացող</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հետագա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փուլերում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տարածվող</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257AF6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8F0FF7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93DC71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2129F4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F76583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նույնը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A22162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8B8EBE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3AB93DB"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20AB71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01E8DA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ոչ</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հարաճուն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նախնական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նախագլաուկոմայի</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հիպերտենզիայի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փուլեր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F2CFE2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C1F311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0128D62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853F12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81.</w:t>
            </w:r>
          </w:p>
        </w:tc>
        <w:tc>
          <w:tcPr>
            <w:tcW w:w="0" w:type="auto"/>
            <w:tcBorders>
              <w:top w:val="outset" w:sz="6" w:space="0" w:color="auto"/>
              <w:left w:val="outset" w:sz="6" w:space="0" w:color="auto"/>
              <w:bottom w:val="outset" w:sz="6" w:space="0" w:color="auto"/>
              <w:right w:val="outset" w:sz="6" w:space="0" w:color="auto"/>
            </w:tcBorders>
            <w:hideMark/>
          </w:tcPr>
          <w:p w14:paraId="07565E2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Ցանցաթաղանթի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շերտազատում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որևէ</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բնույթի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մեկ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երկու</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աչքում</w:t>
            </w:r>
            <w:proofErr w:type="spellEnd"/>
            <w:r w:rsidRPr="003835C2">
              <w:rPr>
                <w:rFonts w:ascii="GHEA Grapalat" w:eastAsia="Times New Roman" w:hAnsi="GHEA Grapalat" w:cs="Arial"/>
                <w:b/>
                <w:bCs/>
                <w:sz w:val="24"/>
                <w:szCs w:val="24"/>
                <w:lang w:eastAsia="ru-RU"/>
              </w:rPr>
              <w:t xml:space="preserve"> (H33)</w:t>
            </w:r>
          </w:p>
        </w:tc>
        <w:tc>
          <w:tcPr>
            <w:tcW w:w="0" w:type="auto"/>
            <w:tcBorders>
              <w:top w:val="outset" w:sz="6" w:space="0" w:color="auto"/>
              <w:left w:val="outset" w:sz="6" w:space="0" w:color="auto"/>
              <w:bottom w:val="outset" w:sz="6" w:space="0" w:color="auto"/>
              <w:right w:val="outset" w:sz="6" w:space="0" w:color="auto"/>
            </w:tcBorders>
            <w:hideMark/>
          </w:tcPr>
          <w:p w14:paraId="1766A58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7E82D9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4FA4BA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6ABDAF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82.</w:t>
            </w:r>
          </w:p>
        </w:tc>
        <w:tc>
          <w:tcPr>
            <w:tcW w:w="0" w:type="auto"/>
            <w:tcBorders>
              <w:top w:val="outset" w:sz="6" w:space="0" w:color="auto"/>
              <w:left w:val="outset" w:sz="6" w:space="0" w:color="auto"/>
              <w:bottom w:val="outset" w:sz="6" w:space="0" w:color="auto"/>
              <w:right w:val="outset" w:sz="6" w:space="0" w:color="auto"/>
            </w:tcBorders>
            <w:hideMark/>
          </w:tcPr>
          <w:p w14:paraId="59FC6FA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Տեսողական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նյարդի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որևէ</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էթիոլոգիայի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ապաճում</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ենթաապաճում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տեսողական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ֆունկցիայի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հետզհետե</w:t>
            </w:r>
            <w:proofErr w:type="spellEnd"/>
            <w:r w:rsidRPr="003835C2">
              <w:rPr>
                <w:rFonts w:ascii="GHEA Grapalat" w:eastAsia="Times New Roman" w:hAnsi="GHEA Grapalat" w:cs="Arial"/>
                <w:b/>
                <w:bCs/>
                <w:sz w:val="24"/>
                <w:szCs w:val="24"/>
                <w:lang w:eastAsia="ru-RU"/>
              </w:rPr>
              <w:t> </w:t>
            </w:r>
            <w:proofErr w:type="spellStart"/>
            <w:r w:rsidRPr="003835C2">
              <w:rPr>
                <w:rFonts w:ascii="GHEA Grapalat" w:eastAsia="Times New Roman" w:hAnsi="GHEA Grapalat" w:cs="Arial"/>
                <w:b/>
                <w:bCs/>
                <w:sz w:val="24"/>
                <w:szCs w:val="24"/>
                <w:lang w:eastAsia="ru-RU"/>
              </w:rPr>
              <w:t>իջեցման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դեպքում</w:t>
            </w:r>
            <w:proofErr w:type="spellEnd"/>
            <w:r w:rsidRPr="003835C2">
              <w:rPr>
                <w:rFonts w:ascii="GHEA Grapalat" w:eastAsia="Times New Roman" w:hAnsi="GHEA Grapalat" w:cs="Arial"/>
                <w:b/>
                <w:bCs/>
                <w:sz w:val="24"/>
                <w:szCs w:val="24"/>
                <w:lang w:eastAsia="ru-RU"/>
              </w:rPr>
              <w:t xml:space="preserve"> (H46</w:t>
            </w:r>
            <w:r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eastAsia="ru-RU"/>
              </w:rPr>
              <w:t xml:space="preserve"> H47)</w:t>
            </w:r>
          </w:p>
        </w:tc>
        <w:tc>
          <w:tcPr>
            <w:tcW w:w="0" w:type="auto"/>
            <w:tcBorders>
              <w:top w:val="outset" w:sz="6" w:space="0" w:color="auto"/>
              <w:left w:val="outset" w:sz="6" w:space="0" w:color="auto"/>
              <w:bottom w:val="outset" w:sz="6" w:space="0" w:color="auto"/>
              <w:right w:val="outset" w:sz="6" w:space="0" w:color="auto"/>
            </w:tcBorders>
            <w:hideMark/>
          </w:tcPr>
          <w:p w14:paraId="44534B6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A81147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00857C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362C2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647A04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4DC25F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CA9900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D91084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B1B6BD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16040F9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4D5CAA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8CD0DA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A61538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FF81C8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C6B6DD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տեսողական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նյարդի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որևէ</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էթիոլոգիայի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ենթաապաճում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սուբատրոֆիա</w:t>
            </w:r>
            <w:proofErr w:type="spellEnd"/>
            <w:r w:rsidRPr="003835C2">
              <w:rPr>
                <w:rFonts w:ascii="GHEA Grapalat" w:eastAsia="Times New Roman" w:hAnsi="GHEA Grapalat" w:cs="Arial"/>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7061A24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C9A66A9" w14:textId="04C633D3" w:rsidR="002936D7" w:rsidRPr="003835C2" w:rsidRDefault="00765501"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002936D7" w:rsidRPr="003835C2">
              <w:rPr>
                <w:rFonts w:ascii="GHEA Grapalat" w:eastAsia="Times New Roman" w:hAnsi="GHEA Grapalat" w:cs="Arial"/>
                <w:sz w:val="24"/>
                <w:szCs w:val="24"/>
                <w:lang w:eastAsia="ru-RU"/>
              </w:rPr>
              <w:t>են</w:t>
            </w:r>
            <w:proofErr w:type="spellEnd"/>
            <w:r w:rsidR="002936D7" w:rsidRPr="003835C2">
              <w:rPr>
                <w:rFonts w:ascii="GHEA Grapalat" w:eastAsia="Times New Roman" w:hAnsi="GHEA Grapalat" w:cs="Arial"/>
                <w:sz w:val="24"/>
                <w:szCs w:val="24"/>
                <w:lang w:eastAsia="ru-RU"/>
              </w:rPr>
              <w:t xml:space="preserve"> </w:t>
            </w:r>
            <w:proofErr w:type="spellStart"/>
            <w:r w:rsidR="002936D7" w:rsidRPr="003835C2">
              <w:rPr>
                <w:rFonts w:ascii="GHEA Grapalat" w:eastAsia="Times New Roman" w:hAnsi="GHEA Grapalat" w:cs="Arial"/>
                <w:sz w:val="24"/>
                <w:szCs w:val="24"/>
                <w:lang w:eastAsia="ru-RU"/>
              </w:rPr>
              <w:t>ծառայությանը</w:t>
            </w:r>
            <w:proofErr w:type="spellEnd"/>
          </w:p>
        </w:tc>
      </w:tr>
      <w:tr w:rsidR="002936D7" w:rsidRPr="003835C2" w14:paraId="3E74291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2CD94A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83.</w:t>
            </w:r>
          </w:p>
        </w:tc>
        <w:tc>
          <w:tcPr>
            <w:tcW w:w="0" w:type="auto"/>
            <w:tcBorders>
              <w:top w:val="outset" w:sz="6" w:space="0" w:color="auto"/>
              <w:left w:val="outset" w:sz="6" w:space="0" w:color="auto"/>
              <w:bottom w:val="outset" w:sz="6" w:space="0" w:color="auto"/>
              <w:right w:val="outset" w:sz="6" w:space="0" w:color="auto"/>
            </w:tcBorders>
            <w:hideMark/>
          </w:tcPr>
          <w:p w14:paraId="23CC3F8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Տեսողության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թուլություն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կուրություն</w:t>
            </w:r>
            <w:proofErr w:type="spellEnd"/>
            <w:r w:rsidRPr="003835C2">
              <w:rPr>
                <w:rFonts w:ascii="GHEA Grapalat" w:eastAsia="Times New Roman" w:hAnsi="GHEA Grapalat" w:cs="Arial"/>
                <w:b/>
                <w:bCs/>
                <w:sz w:val="24"/>
                <w:szCs w:val="24"/>
                <w:lang w:eastAsia="ru-RU"/>
              </w:rPr>
              <w:t xml:space="preserve"> (Н54, Н53.5)</w:t>
            </w:r>
          </w:p>
        </w:tc>
        <w:tc>
          <w:tcPr>
            <w:tcW w:w="0" w:type="auto"/>
            <w:tcBorders>
              <w:top w:val="outset" w:sz="6" w:space="0" w:color="auto"/>
              <w:left w:val="outset" w:sz="6" w:space="0" w:color="auto"/>
              <w:bottom w:val="outset" w:sz="6" w:space="0" w:color="auto"/>
              <w:right w:val="outset" w:sz="6" w:space="0" w:color="auto"/>
            </w:tcBorders>
            <w:hideMark/>
          </w:tcPr>
          <w:p w14:paraId="6DAD0F3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32E335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C76522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0959D9DD" w14:textId="77777777" w:rsidR="002936D7" w:rsidRPr="003835C2" w:rsidRDefault="002936D7" w:rsidP="00041273">
            <w:pPr>
              <w:spacing w:after="0"/>
              <w:rPr>
                <w:rFonts w:ascii="GHEA Grapalat" w:eastAsia="Times New Roman" w:hAnsi="GHEA Grapalat" w:cs="Arial"/>
                <w:b/>
                <w:bCs/>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570799B9" w14:textId="77777777" w:rsidR="002936D7" w:rsidRPr="003835C2" w:rsidRDefault="002936D7" w:rsidP="00041273">
            <w:pPr>
              <w:spacing w:after="0"/>
              <w:rPr>
                <w:rFonts w:ascii="GHEA Grapalat" w:eastAsia="Times New Roman" w:hAnsi="GHEA Grapalat" w:cs="Arial"/>
                <w:b/>
                <w:bCs/>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ակնագնդի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կուրություն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տեսողությունը</w:t>
            </w:r>
            <w:proofErr w:type="spellEnd"/>
            <w:r w:rsidRPr="003835C2">
              <w:rPr>
                <w:rFonts w:ascii="GHEA Grapalat" w:eastAsia="Times New Roman" w:hAnsi="GHEA Grapalat" w:cs="Arial"/>
                <w:sz w:val="24"/>
                <w:szCs w:val="24"/>
                <w:lang w:eastAsia="ru-RU"/>
              </w:rPr>
              <w:t xml:space="preserve"> 0,05 և </w:t>
            </w:r>
            <w:proofErr w:type="spellStart"/>
            <w:r w:rsidRPr="003835C2">
              <w:rPr>
                <w:rFonts w:ascii="GHEA Grapalat" w:eastAsia="Times New Roman" w:hAnsi="GHEA Grapalat" w:cs="Arial"/>
                <w:sz w:val="24"/>
                <w:szCs w:val="24"/>
                <w:lang w:eastAsia="ru-RU"/>
              </w:rPr>
              <w:t>ցածր</w:t>
            </w:r>
            <w:proofErr w:type="spellEnd"/>
            <w:r w:rsidRPr="003835C2">
              <w:rPr>
                <w:rFonts w:ascii="GHEA Grapalat" w:eastAsia="Times New Roman" w:hAnsi="GHEA Grapalat" w:cs="Arial"/>
                <w:sz w:val="24"/>
                <w:szCs w:val="24"/>
                <w:lang w:eastAsia="ru-RU"/>
              </w:rPr>
              <w:t xml:space="preserve"> է, </w:t>
            </w:r>
            <w:proofErr w:type="spellStart"/>
            <w:r w:rsidRPr="003835C2">
              <w:rPr>
                <w:rFonts w:ascii="GHEA Grapalat" w:eastAsia="Times New Roman" w:hAnsi="GHEA Grapalat" w:cs="Arial"/>
                <w:sz w:val="24"/>
                <w:szCs w:val="24"/>
                <w:lang w:eastAsia="ru-RU"/>
              </w:rPr>
              <w:t>երբ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մյուս</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աչքինը</w:t>
            </w:r>
            <w:proofErr w:type="spellEnd"/>
            <w:r w:rsidRPr="003835C2">
              <w:rPr>
                <w:rFonts w:ascii="GHEA Grapalat" w:eastAsia="Times New Roman" w:hAnsi="GHEA Grapalat" w:cs="Arial"/>
                <w:sz w:val="24"/>
                <w:szCs w:val="24"/>
                <w:lang w:eastAsia="ru-RU"/>
              </w:rPr>
              <w:t xml:space="preserve"> 0,4-ից </w:t>
            </w:r>
            <w:proofErr w:type="spellStart"/>
            <w:r w:rsidRPr="003835C2">
              <w:rPr>
                <w:rFonts w:ascii="GHEA Grapalat" w:eastAsia="Times New Roman" w:hAnsi="GHEA Grapalat" w:cs="Arial"/>
                <w:sz w:val="24"/>
                <w:szCs w:val="24"/>
                <w:lang w:eastAsia="ru-RU"/>
              </w:rPr>
              <w:t>ցածր</w:t>
            </w:r>
            <w:proofErr w:type="spellEnd"/>
            <w:r w:rsidRPr="003835C2">
              <w:rPr>
                <w:rFonts w:ascii="GHEA Grapalat" w:eastAsia="Times New Roman" w:hAnsi="GHEA Grapalat" w:cs="Arial"/>
                <w:sz w:val="24"/>
                <w:szCs w:val="24"/>
                <w:lang w:eastAsia="ru-RU"/>
              </w:rPr>
              <w:t xml:space="preserve"> է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տեսողությունը</w:t>
            </w:r>
            <w:proofErr w:type="spellEnd"/>
            <w:r w:rsidRPr="003835C2">
              <w:rPr>
                <w:rFonts w:ascii="GHEA Grapalat" w:eastAsia="Times New Roman" w:hAnsi="GHEA Grapalat" w:cs="Arial"/>
                <w:sz w:val="24"/>
                <w:szCs w:val="24"/>
                <w:lang w:eastAsia="ru-RU"/>
              </w:rPr>
              <w:t xml:space="preserve"> 0,3-ից </w:t>
            </w:r>
            <w:proofErr w:type="spellStart"/>
            <w:r w:rsidRPr="003835C2">
              <w:rPr>
                <w:rFonts w:ascii="GHEA Grapalat" w:eastAsia="Times New Roman" w:hAnsi="GHEA Grapalat" w:cs="Arial"/>
                <w:sz w:val="24"/>
                <w:szCs w:val="24"/>
                <w:lang w:eastAsia="ru-RU"/>
              </w:rPr>
              <w:t>ցածր</w:t>
            </w:r>
            <w:proofErr w:type="spellEnd"/>
            <w:r w:rsidRPr="003835C2">
              <w:rPr>
                <w:rFonts w:ascii="GHEA Grapalat" w:eastAsia="Times New Roman" w:hAnsi="GHEA Grapalat" w:cs="Arial"/>
                <w:sz w:val="24"/>
                <w:szCs w:val="24"/>
                <w:lang w:eastAsia="ru-RU"/>
              </w:rPr>
              <w:t xml:space="preserve"> է</w:t>
            </w:r>
          </w:p>
        </w:tc>
        <w:tc>
          <w:tcPr>
            <w:tcW w:w="0" w:type="auto"/>
            <w:tcBorders>
              <w:top w:val="outset" w:sz="6" w:space="0" w:color="auto"/>
              <w:left w:val="outset" w:sz="6" w:space="0" w:color="auto"/>
              <w:bottom w:val="outset" w:sz="6" w:space="0" w:color="auto"/>
              <w:right w:val="outset" w:sz="6" w:space="0" w:color="auto"/>
            </w:tcBorders>
          </w:tcPr>
          <w:p w14:paraId="59A12F0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17957A0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635FC3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423986B1" w14:textId="77777777" w:rsidR="002936D7" w:rsidRPr="003835C2" w:rsidRDefault="002936D7" w:rsidP="00041273">
            <w:pPr>
              <w:spacing w:after="0"/>
              <w:rPr>
                <w:rFonts w:ascii="GHEA Grapalat" w:eastAsia="Times New Roman" w:hAnsi="GHEA Grapalat" w:cs="Arial"/>
                <w:b/>
                <w:bCs/>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33F111D0" w14:textId="77777777" w:rsidR="002936D7" w:rsidRPr="003835C2" w:rsidRDefault="002936D7" w:rsidP="00041273">
            <w:pPr>
              <w:spacing w:after="0"/>
              <w:rPr>
                <w:rFonts w:ascii="GHEA Grapalat" w:eastAsia="Times New Roman" w:hAnsi="GHEA Grapalat" w:cs="Arial"/>
                <w:b/>
                <w:bCs/>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ակնագնդի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բացակայություն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կուրություն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տեսողությունը</w:t>
            </w:r>
            <w:proofErr w:type="spellEnd"/>
            <w:r w:rsidRPr="003835C2">
              <w:rPr>
                <w:rFonts w:ascii="GHEA Grapalat" w:eastAsia="Times New Roman" w:hAnsi="GHEA Grapalat" w:cs="Arial"/>
                <w:sz w:val="24"/>
                <w:szCs w:val="24"/>
                <w:lang w:eastAsia="ru-RU"/>
              </w:rPr>
              <w:t xml:space="preserve"> 0,05 և </w:t>
            </w:r>
            <w:proofErr w:type="spellStart"/>
            <w:r w:rsidRPr="003835C2">
              <w:rPr>
                <w:rFonts w:ascii="GHEA Grapalat" w:eastAsia="Times New Roman" w:hAnsi="GHEA Grapalat" w:cs="Arial"/>
                <w:sz w:val="24"/>
                <w:szCs w:val="24"/>
                <w:lang w:eastAsia="ru-RU"/>
              </w:rPr>
              <w:t>ցածր</w:t>
            </w:r>
            <w:proofErr w:type="spellEnd"/>
            <w:r w:rsidRPr="003835C2">
              <w:rPr>
                <w:rFonts w:ascii="GHEA Grapalat" w:eastAsia="Times New Roman" w:hAnsi="GHEA Grapalat" w:cs="Arial"/>
                <w:sz w:val="24"/>
                <w:szCs w:val="24"/>
                <w:lang w:eastAsia="ru-RU"/>
              </w:rPr>
              <w:t xml:space="preserve"> է, </w:t>
            </w:r>
            <w:proofErr w:type="spellStart"/>
            <w:r w:rsidRPr="003835C2">
              <w:rPr>
                <w:rFonts w:ascii="GHEA Grapalat" w:eastAsia="Times New Roman" w:hAnsi="GHEA Grapalat" w:cs="Arial"/>
                <w:sz w:val="24"/>
                <w:szCs w:val="24"/>
                <w:lang w:eastAsia="ru-RU"/>
              </w:rPr>
              <w:t>երբ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մյուս</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տեսողությունը</w:t>
            </w:r>
            <w:proofErr w:type="spellEnd"/>
            <w:r w:rsidRPr="003835C2">
              <w:rPr>
                <w:rFonts w:ascii="GHEA Grapalat" w:eastAsia="Times New Roman" w:hAnsi="GHEA Grapalat" w:cs="Arial"/>
                <w:sz w:val="24"/>
                <w:szCs w:val="24"/>
                <w:lang w:eastAsia="ru-RU"/>
              </w:rPr>
              <w:t xml:space="preserve"> </w:t>
            </w:r>
            <w:r w:rsidRPr="003835C2">
              <w:rPr>
                <w:rFonts w:ascii="GHEA Grapalat" w:eastAsia="Times New Roman" w:hAnsi="GHEA Grapalat" w:cs="Arial"/>
                <w:sz w:val="24"/>
                <w:szCs w:val="24"/>
                <w:lang w:eastAsia="ru-RU"/>
              </w:rPr>
              <w:lastRenderedPageBreak/>
              <w:t xml:space="preserve">0,4 է և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տեսողությունը</w:t>
            </w:r>
            <w:proofErr w:type="spellEnd"/>
            <w:r w:rsidRPr="003835C2">
              <w:rPr>
                <w:rFonts w:ascii="GHEA Grapalat" w:eastAsia="Times New Roman" w:hAnsi="GHEA Grapalat" w:cs="Arial"/>
                <w:sz w:val="24"/>
                <w:szCs w:val="24"/>
                <w:lang w:eastAsia="ru-RU"/>
              </w:rPr>
              <w:t xml:space="preserve"> 0,3 է, </w:t>
            </w:r>
            <w:proofErr w:type="spellStart"/>
            <w:r w:rsidRPr="003835C2">
              <w:rPr>
                <w:rFonts w:ascii="GHEA Grapalat" w:eastAsia="Times New Roman" w:hAnsi="GHEA Grapalat" w:cs="Arial"/>
                <w:sz w:val="24"/>
                <w:szCs w:val="24"/>
                <w:lang w:eastAsia="ru-RU"/>
              </w:rPr>
              <w:t>երբ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մյուսինը</w:t>
            </w:r>
            <w:proofErr w:type="spellEnd"/>
            <w:r w:rsidRPr="003835C2">
              <w:rPr>
                <w:rFonts w:ascii="GHEA Grapalat" w:eastAsia="Times New Roman" w:hAnsi="GHEA Grapalat" w:cs="Arial"/>
                <w:sz w:val="24"/>
                <w:szCs w:val="24"/>
                <w:lang w:eastAsia="ru-RU"/>
              </w:rPr>
              <w:t xml:space="preserve"> 0,3-0,06 է</w:t>
            </w:r>
          </w:p>
        </w:tc>
        <w:tc>
          <w:tcPr>
            <w:tcW w:w="0" w:type="auto"/>
            <w:tcBorders>
              <w:top w:val="outset" w:sz="6" w:space="0" w:color="auto"/>
              <w:left w:val="outset" w:sz="6" w:space="0" w:color="auto"/>
              <w:bottom w:val="outset" w:sz="6" w:space="0" w:color="auto"/>
              <w:right w:val="outset" w:sz="6" w:space="0" w:color="auto"/>
            </w:tcBorders>
          </w:tcPr>
          <w:p w14:paraId="4245266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71DF7FC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5A70BBF"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001A8F40" w14:textId="77777777" w:rsidR="002936D7" w:rsidRPr="003835C2" w:rsidRDefault="002936D7" w:rsidP="00041273">
            <w:pPr>
              <w:spacing w:after="0"/>
              <w:rPr>
                <w:rFonts w:ascii="GHEA Grapalat" w:eastAsia="Times New Roman" w:hAnsi="GHEA Grapalat" w:cs="Arial"/>
                <w:b/>
                <w:bCs/>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Pr>
          <w:p w14:paraId="15F62A9F" w14:textId="77777777" w:rsidR="002936D7" w:rsidRPr="003835C2" w:rsidRDefault="002936D7" w:rsidP="00041273">
            <w:pPr>
              <w:spacing w:after="0"/>
              <w:rPr>
                <w:rFonts w:ascii="GHEA Grapalat" w:eastAsia="Times New Roman" w:hAnsi="GHEA Grapalat" w:cs="Arial"/>
                <w:b/>
                <w:bCs/>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տեսողությունը</w:t>
            </w:r>
            <w:proofErr w:type="spellEnd"/>
            <w:r w:rsidRPr="003835C2">
              <w:rPr>
                <w:rFonts w:ascii="GHEA Grapalat" w:eastAsia="Times New Roman" w:hAnsi="GHEA Grapalat" w:cs="Arial"/>
                <w:sz w:val="24"/>
                <w:szCs w:val="24"/>
                <w:lang w:eastAsia="ru-RU"/>
              </w:rPr>
              <w:t xml:space="preserve"> 0,4 է, </w:t>
            </w:r>
            <w:proofErr w:type="spellStart"/>
            <w:r w:rsidRPr="003835C2">
              <w:rPr>
                <w:rFonts w:ascii="GHEA Grapalat" w:eastAsia="Times New Roman" w:hAnsi="GHEA Grapalat" w:cs="Arial"/>
                <w:sz w:val="24"/>
                <w:szCs w:val="24"/>
                <w:lang w:eastAsia="ru-RU"/>
              </w:rPr>
              <w:t>մյուսինը</w:t>
            </w:r>
            <w:proofErr w:type="spellEnd"/>
            <w:r w:rsidRPr="003835C2">
              <w:rPr>
                <w:rFonts w:ascii="GHEA Grapalat" w:eastAsia="Times New Roman" w:hAnsi="GHEA Grapalat" w:cs="Arial"/>
                <w:sz w:val="24"/>
                <w:szCs w:val="24"/>
                <w:lang w:eastAsia="ru-RU"/>
              </w:rPr>
              <w:t xml:space="preserve"> 0,3-0,06 է,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տեսողությունը</w:t>
            </w:r>
            <w:proofErr w:type="spellEnd"/>
            <w:r w:rsidRPr="003835C2">
              <w:rPr>
                <w:rFonts w:ascii="GHEA Grapalat" w:eastAsia="Times New Roman" w:hAnsi="GHEA Grapalat" w:cs="Arial"/>
                <w:sz w:val="24"/>
                <w:szCs w:val="24"/>
                <w:lang w:eastAsia="ru-RU"/>
              </w:rPr>
              <w:t xml:space="preserve"> 0,5 է և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իսկ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մյուս</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աչքինը</w:t>
            </w:r>
            <w:proofErr w:type="spellEnd"/>
            <w:r w:rsidRPr="003835C2">
              <w:rPr>
                <w:rFonts w:ascii="GHEA Grapalat" w:eastAsia="Times New Roman" w:hAnsi="GHEA Grapalat" w:cs="Arial"/>
                <w:sz w:val="24"/>
                <w:szCs w:val="24"/>
                <w:lang w:eastAsia="ru-RU"/>
              </w:rPr>
              <w:t xml:space="preserve"> 0,06-0,09 է</w:t>
            </w:r>
          </w:p>
        </w:tc>
        <w:tc>
          <w:tcPr>
            <w:tcW w:w="0" w:type="auto"/>
            <w:tcBorders>
              <w:top w:val="outset" w:sz="6" w:space="0" w:color="auto"/>
              <w:left w:val="outset" w:sz="6" w:space="0" w:color="auto"/>
              <w:bottom w:val="outset" w:sz="6" w:space="0" w:color="auto"/>
              <w:right w:val="outset" w:sz="6" w:space="0" w:color="auto"/>
            </w:tcBorders>
          </w:tcPr>
          <w:p w14:paraId="1FCDDB39"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tcPr>
          <w:p w14:paraId="375FEA2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F4E6E9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47A8AF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84.</w:t>
            </w:r>
          </w:p>
        </w:tc>
        <w:tc>
          <w:tcPr>
            <w:tcW w:w="0" w:type="auto"/>
            <w:tcBorders>
              <w:top w:val="outset" w:sz="6" w:space="0" w:color="auto"/>
              <w:left w:val="outset" w:sz="6" w:space="0" w:color="auto"/>
              <w:bottom w:val="outset" w:sz="6" w:space="0" w:color="auto"/>
              <w:right w:val="outset" w:sz="6" w:space="0" w:color="auto"/>
            </w:tcBorders>
            <w:hideMark/>
          </w:tcPr>
          <w:p w14:paraId="0C31BA7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Ռեֆրակցիայի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անոմալիաներ</w:t>
            </w:r>
            <w:proofErr w:type="spellEnd"/>
            <w:r w:rsidRPr="003835C2">
              <w:rPr>
                <w:rFonts w:ascii="GHEA Grapalat" w:eastAsia="Times New Roman" w:hAnsi="GHEA Grapalat" w:cs="Arial"/>
                <w:b/>
                <w:bCs/>
                <w:sz w:val="24"/>
                <w:szCs w:val="24"/>
                <w:lang w:eastAsia="ru-RU"/>
              </w:rPr>
              <w:t xml:space="preserve"> (Н52)</w:t>
            </w:r>
          </w:p>
        </w:tc>
        <w:tc>
          <w:tcPr>
            <w:tcW w:w="0" w:type="auto"/>
            <w:tcBorders>
              <w:top w:val="outset" w:sz="6" w:space="0" w:color="auto"/>
              <w:left w:val="outset" w:sz="6" w:space="0" w:color="auto"/>
              <w:bottom w:val="outset" w:sz="6" w:space="0" w:color="auto"/>
              <w:right w:val="outset" w:sz="6" w:space="0" w:color="auto"/>
            </w:tcBorders>
            <w:hideMark/>
          </w:tcPr>
          <w:p w14:paraId="6ACC0CF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119A15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AB4508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EF4E88D"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48A395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կարճատեսություն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հեռատեսություն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որևէ</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առանցքով</w:t>
            </w:r>
            <w:proofErr w:type="spellEnd"/>
            <w:r w:rsidRPr="003835C2">
              <w:rPr>
                <w:rFonts w:ascii="GHEA Grapalat" w:eastAsia="Times New Roman" w:hAnsi="GHEA Grapalat" w:cs="Arial"/>
                <w:sz w:val="24"/>
                <w:szCs w:val="24"/>
                <w:lang w:eastAsia="ru-RU"/>
              </w:rPr>
              <w:t xml:space="preserve"> 12,0 D-</w:t>
            </w:r>
            <w:proofErr w:type="spellStart"/>
            <w:r w:rsidRPr="003835C2">
              <w:rPr>
                <w:rFonts w:ascii="GHEA Grapalat" w:eastAsia="Times New Roman" w:hAnsi="GHEA Grapalat" w:cs="Arial"/>
                <w:sz w:val="24"/>
                <w:szCs w:val="24"/>
                <w:lang w:eastAsia="ru-RU"/>
              </w:rPr>
              <w:t>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աստիգմատիզմ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պարզ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միոպիկ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բարդ</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միոպիկ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խառը</w:t>
            </w:r>
            <w:proofErr w:type="spellEnd"/>
            <w:r w:rsidRPr="003835C2">
              <w:rPr>
                <w:rFonts w:ascii="GHEA Grapalat" w:eastAsia="Times New Roman" w:hAnsi="GHEA Grapalat" w:cs="Arial"/>
                <w:sz w:val="24"/>
                <w:szCs w:val="24"/>
                <w:lang w:eastAsia="ru-RU"/>
              </w:rPr>
              <w:t xml:space="preserve"> 2 </w:t>
            </w:r>
            <w:proofErr w:type="spellStart"/>
            <w:r w:rsidRPr="003835C2">
              <w:rPr>
                <w:rFonts w:ascii="GHEA Grapalat" w:eastAsia="Times New Roman" w:hAnsi="GHEA Grapalat" w:cs="Arial"/>
                <w:sz w:val="24"/>
                <w:szCs w:val="24"/>
                <w:lang w:eastAsia="ru-RU"/>
              </w:rPr>
              <w:t>գլխավոր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ռեֆրակցիայի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տարբերությամբ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6,0 D-</w:t>
            </w:r>
            <w:proofErr w:type="spellStart"/>
            <w:r w:rsidRPr="003835C2">
              <w:rPr>
                <w:rFonts w:ascii="GHEA Grapalat" w:eastAsia="Times New Roman" w:hAnsi="GHEA Grapalat" w:cs="Arial"/>
                <w:sz w:val="24"/>
                <w:szCs w:val="24"/>
                <w:lang w:eastAsia="ru-RU"/>
              </w:rPr>
              <w:t>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ավելի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5C5DF4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3143EA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2F7BFC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28320C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B8DD0F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կարճատեսություն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որևէ</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առանցքով</w:t>
            </w:r>
            <w:proofErr w:type="spellEnd"/>
            <w:r w:rsidRPr="003835C2">
              <w:rPr>
                <w:rFonts w:ascii="GHEA Grapalat" w:eastAsia="Times New Roman" w:hAnsi="GHEA Grapalat" w:cs="Arial"/>
                <w:sz w:val="24"/>
                <w:szCs w:val="24"/>
                <w:lang w:eastAsia="ru-RU"/>
              </w:rPr>
              <w:t xml:space="preserve"> 6,0-12,0 D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հեռատեսություն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որևէ</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առանցքով</w:t>
            </w:r>
            <w:proofErr w:type="spellEnd"/>
            <w:r w:rsidRPr="003835C2">
              <w:rPr>
                <w:rFonts w:ascii="GHEA Grapalat" w:eastAsia="Times New Roman" w:hAnsi="GHEA Grapalat" w:cs="Arial"/>
                <w:sz w:val="24"/>
                <w:szCs w:val="24"/>
                <w:lang w:eastAsia="ru-RU"/>
              </w:rPr>
              <w:t xml:space="preserve"> 7,5-12,0 D</w:t>
            </w:r>
          </w:p>
        </w:tc>
        <w:tc>
          <w:tcPr>
            <w:tcW w:w="0" w:type="auto"/>
            <w:tcBorders>
              <w:top w:val="outset" w:sz="6" w:space="0" w:color="auto"/>
              <w:left w:val="outset" w:sz="6" w:space="0" w:color="auto"/>
              <w:bottom w:val="outset" w:sz="6" w:space="0" w:color="auto"/>
              <w:right w:val="outset" w:sz="6" w:space="0" w:color="auto"/>
            </w:tcBorders>
            <w:hideMark/>
          </w:tcPr>
          <w:p w14:paraId="5A9700B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E03CDB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9F41B1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584BDC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070A97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աստիգմատիզմ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պարզ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միոպիկ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բարդ</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միոպիկ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խառը</w:t>
            </w:r>
            <w:proofErr w:type="spellEnd"/>
            <w:r w:rsidRPr="003835C2">
              <w:rPr>
                <w:rFonts w:ascii="GHEA Grapalat" w:eastAsia="Times New Roman" w:hAnsi="GHEA Grapalat" w:cs="Arial"/>
                <w:sz w:val="24"/>
                <w:szCs w:val="24"/>
                <w:lang w:eastAsia="ru-RU"/>
              </w:rPr>
              <w:t xml:space="preserve">` 2 </w:t>
            </w:r>
            <w:proofErr w:type="spellStart"/>
            <w:r w:rsidRPr="003835C2">
              <w:rPr>
                <w:rFonts w:ascii="GHEA Grapalat" w:eastAsia="Times New Roman" w:hAnsi="GHEA Grapalat" w:cs="Arial"/>
                <w:sz w:val="24"/>
                <w:szCs w:val="24"/>
                <w:lang w:eastAsia="ru-RU"/>
              </w:rPr>
              <w:t>գլխավոր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ռեֆրակցիայի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տարբերությամբ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3,5-6,0 D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4,0 D և </w:t>
            </w:r>
            <w:proofErr w:type="spellStart"/>
            <w:r w:rsidRPr="003835C2">
              <w:rPr>
                <w:rFonts w:ascii="GHEA Grapalat" w:eastAsia="Times New Roman" w:hAnsi="GHEA Grapalat" w:cs="Arial"/>
                <w:sz w:val="24"/>
                <w:szCs w:val="24"/>
                <w:lang w:eastAsia="ru-RU"/>
              </w:rPr>
              <w:t>ավելի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Պարզ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բարդ</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հիպերմետրոպիկ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աստիգմատիզմ</w:t>
            </w:r>
            <w:proofErr w:type="spellEnd"/>
            <w:r w:rsidRPr="003835C2">
              <w:rPr>
                <w:rFonts w:ascii="GHEA Grapalat" w:eastAsia="Times New Roman" w:hAnsi="GHEA Grapalat" w:cs="Arial"/>
                <w:sz w:val="24"/>
                <w:szCs w:val="24"/>
                <w:lang w:eastAsia="ru-RU"/>
              </w:rPr>
              <w:t xml:space="preserve"> 2 </w:t>
            </w:r>
            <w:proofErr w:type="spellStart"/>
            <w:r w:rsidRPr="003835C2">
              <w:rPr>
                <w:rFonts w:ascii="GHEA Grapalat" w:eastAsia="Times New Roman" w:hAnsi="GHEA Grapalat" w:cs="Arial"/>
                <w:sz w:val="24"/>
                <w:szCs w:val="24"/>
                <w:lang w:eastAsia="ru-RU"/>
              </w:rPr>
              <w:t>գլխավոր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ռեֆրակցիայի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տարբերությամբ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p>
          <w:p w14:paraId="1D22535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4,5 D և </w:t>
            </w:r>
            <w:proofErr w:type="spellStart"/>
            <w:r w:rsidRPr="003835C2">
              <w:rPr>
                <w:rFonts w:ascii="GHEA Grapalat" w:eastAsia="Times New Roman" w:hAnsi="GHEA Grapalat" w:cs="Arial"/>
                <w:sz w:val="24"/>
                <w:szCs w:val="24"/>
                <w:lang w:eastAsia="ru-RU"/>
              </w:rPr>
              <w:t>ավելի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8E2DB0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1FAB4B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BF0311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4BFFAD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40656B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կարճատեսություն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որևէ</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առանցքով</w:t>
            </w:r>
            <w:proofErr w:type="spellEnd"/>
            <w:r w:rsidRPr="003835C2">
              <w:rPr>
                <w:rFonts w:ascii="GHEA Grapalat" w:eastAsia="Times New Roman" w:hAnsi="GHEA Grapalat" w:cs="Arial"/>
                <w:sz w:val="24"/>
                <w:szCs w:val="24"/>
                <w:lang w:eastAsia="ru-RU"/>
              </w:rPr>
              <w:t xml:space="preserve"> 5,0</w:t>
            </w:r>
            <w:r w:rsidRPr="003835C2">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eastAsia="ru-RU"/>
              </w:rPr>
              <w:t xml:space="preserve">D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հեռատեսություն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որևէ</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առանցքով</w:t>
            </w:r>
            <w:proofErr w:type="spellEnd"/>
            <w:r w:rsidRPr="003835C2">
              <w:rPr>
                <w:rFonts w:ascii="GHEA Grapalat" w:eastAsia="Times New Roman" w:hAnsi="GHEA Grapalat" w:cs="Arial"/>
                <w:sz w:val="24"/>
                <w:szCs w:val="24"/>
                <w:lang w:eastAsia="ru-RU"/>
              </w:rPr>
              <w:t xml:space="preserve"> 6.0</w:t>
            </w:r>
            <w:r w:rsidRPr="003835C2">
              <w:rPr>
                <w:rFonts w:ascii="GHEA Grapalat" w:eastAsia="Times New Roman" w:hAnsi="GHEA Grapalat" w:cs="Arial"/>
                <w:sz w:val="24"/>
                <w:szCs w:val="24"/>
                <w:lang w:val="hy-AM" w:eastAsia="ru-RU"/>
              </w:rPr>
              <w:t>-</w:t>
            </w:r>
            <w:r w:rsidRPr="003835C2">
              <w:rPr>
                <w:rFonts w:ascii="GHEA Grapalat" w:eastAsia="Times New Roman" w:hAnsi="GHEA Grapalat" w:cs="Arial"/>
                <w:sz w:val="24"/>
                <w:szCs w:val="24"/>
                <w:lang w:eastAsia="ru-RU"/>
              </w:rPr>
              <w:t>7,0</w:t>
            </w:r>
            <w:r w:rsidRPr="003835C2">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eastAsia="ru-RU"/>
              </w:rPr>
              <w:t xml:space="preserve">D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աստիգմատիզմ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պարզ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միոպիկ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բարդ</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միոպիկ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խառը</w:t>
            </w:r>
            <w:proofErr w:type="spellEnd"/>
            <w:r w:rsidRPr="003835C2">
              <w:rPr>
                <w:rFonts w:ascii="GHEA Grapalat" w:eastAsia="Times New Roman" w:hAnsi="GHEA Grapalat" w:cs="Arial"/>
                <w:sz w:val="24"/>
                <w:szCs w:val="24"/>
                <w:lang w:eastAsia="ru-RU"/>
              </w:rPr>
              <w:t xml:space="preserve">` 2 </w:t>
            </w:r>
            <w:proofErr w:type="spellStart"/>
            <w:r w:rsidRPr="003835C2">
              <w:rPr>
                <w:rFonts w:ascii="GHEA Grapalat" w:eastAsia="Times New Roman" w:hAnsi="GHEA Grapalat" w:cs="Arial"/>
                <w:sz w:val="24"/>
                <w:szCs w:val="24"/>
                <w:lang w:eastAsia="ru-RU"/>
              </w:rPr>
              <w:t>գլխավոր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ռեֆրակցիայի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տարբերությամբ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3,0 D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աչքում</w:t>
            </w:r>
            <w:proofErr w:type="spellEnd"/>
            <w:r w:rsidRPr="003835C2">
              <w:rPr>
                <w:rFonts w:ascii="GHEA Grapalat" w:eastAsia="Times New Roman" w:hAnsi="GHEA Grapalat" w:cs="Arial"/>
                <w:sz w:val="24"/>
                <w:szCs w:val="24"/>
                <w:lang w:eastAsia="ru-RU"/>
              </w:rPr>
              <w:t xml:space="preserve"> 3,5 D: </w:t>
            </w:r>
            <w:proofErr w:type="spellStart"/>
            <w:r w:rsidRPr="003835C2">
              <w:rPr>
                <w:rFonts w:ascii="GHEA Grapalat" w:eastAsia="Times New Roman" w:hAnsi="GHEA Grapalat" w:cs="Arial"/>
                <w:sz w:val="24"/>
                <w:szCs w:val="24"/>
                <w:lang w:eastAsia="ru-RU"/>
              </w:rPr>
              <w:t>Պարզ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բարդ</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հիպերմետրոնիկ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աստիգմատիզմ</w:t>
            </w:r>
            <w:proofErr w:type="spellEnd"/>
            <w:r w:rsidRPr="003835C2">
              <w:rPr>
                <w:rFonts w:ascii="GHEA Grapalat" w:eastAsia="Times New Roman" w:hAnsi="GHEA Grapalat" w:cs="Arial"/>
                <w:sz w:val="24"/>
                <w:szCs w:val="24"/>
                <w:lang w:eastAsia="ru-RU"/>
              </w:rPr>
              <w:t xml:space="preserve">` 2 </w:t>
            </w:r>
            <w:proofErr w:type="spellStart"/>
            <w:r w:rsidRPr="003835C2">
              <w:rPr>
                <w:rFonts w:ascii="GHEA Grapalat" w:eastAsia="Times New Roman" w:hAnsi="GHEA Grapalat" w:cs="Arial"/>
                <w:sz w:val="24"/>
                <w:szCs w:val="24"/>
                <w:lang w:eastAsia="ru-RU"/>
              </w:rPr>
              <w:t>գլխավոր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ռեֆրակցիայի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տարբերությամբ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4,0 D</w:t>
            </w:r>
          </w:p>
        </w:tc>
        <w:tc>
          <w:tcPr>
            <w:tcW w:w="0" w:type="auto"/>
            <w:tcBorders>
              <w:top w:val="outset" w:sz="6" w:space="0" w:color="auto"/>
              <w:left w:val="outset" w:sz="6" w:space="0" w:color="auto"/>
              <w:bottom w:val="outset" w:sz="6" w:space="0" w:color="auto"/>
              <w:right w:val="outset" w:sz="6" w:space="0" w:color="auto"/>
            </w:tcBorders>
            <w:hideMark/>
          </w:tcPr>
          <w:p w14:paraId="4239205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49B7BF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666DF1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898F2B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2EA40D8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5) </w:t>
            </w:r>
            <w:proofErr w:type="spellStart"/>
            <w:r w:rsidRPr="003835C2">
              <w:rPr>
                <w:rFonts w:ascii="GHEA Grapalat" w:eastAsia="Times New Roman" w:hAnsi="GHEA Grapalat" w:cs="Arial"/>
                <w:sz w:val="24"/>
                <w:szCs w:val="24"/>
                <w:lang w:eastAsia="ru-RU"/>
              </w:rPr>
              <w:t>կարճատեսություն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որևէ</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առանցքով</w:t>
            </w:r>
            <w:proofErr w:type="spellEnd"/>
            <w:r w:rsidRPr="003835C2">
              <w:rPr>
                <w:rFonts w:ascii="GHEA Grapalat" w:eastAsia="Times New Roman" w:hAnsi="GHEA Grapalat" w:cs="Arial"/>
                <w:sz w:val="24"/>
                <w:szCs w:val="24"/>
                <w:lang w:eastAsia="ru-RU"/>
              </w:rPr>
              <w:t xml:space="preserve"> 5,5 D</w:t>
            </w:r>
          </w:p>
        </w:tc>
        <w:tc>
          <w:tcPr>
            <w:tcW w:w="0" w:type="auto"/>
            <w:tcBorders>
              <w:top w:val="outset" w:sz="6" w:space="0" w:color="auto"/>
              <w:left w:val="outset" w:sz="6" w:space="0" w:color="auto"/>
              <w:bottom w:val="outset" w:sz="6" w:space="0" w:color="auto"/>
              <w:right w:val="outset" w:sz="6" w:space="0" w:color="auto"/>
            </w:tcBorders>
            <w:hideMark/>
          </w:tcPr>
          <w:p w14:paraId="66A8C77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3F919F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E33D5C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38A646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0F3BA455"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6) </w:t>
            </w:r>
            <w:proofErr w:type="spellStart"/>
            <w:r w:rsidRPr="003835C2">
              <w:rPr>
                <w:rFonts w:ascii="GHEA Grapalat" w:eastAsia="Times New Roman" w:hAnsi="GHEA Grapalat" w:cs="Arial"/>
                <w:sz w:val="24"/>
                <w:szCs w:val="24"/>
                <w:lang w:eastAsia="ru-RU"/>
              </w:rPr>
              <w:t>կարճատեսություն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որևէ</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առանցքով</w:t>
            </w:r>
            <w:proofErr w:type="spellEnd"/>
            <w:r w:rsidRPr="003835C2">
              <w:rPr>
                <w:rFonts w:ascii="GHEA Grapalat" w:eastAsia="Times New Roman" w:hAnsi="GHEA Grapalat" w:cs="Arial"/>
                <w:sz w:val="24"/>
                <w:szCs w:val="24"/>
                <w:lang w:eastAsia="ru-RU"/>
              </w:rPr>
              <w:t xml:space="preserve"> 3,5-4,5 D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հեռատեսություն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որևէ</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առանցքով</w:t>
            </w:r>
            <w:proofErr w:type="spellEnd"/>
            <w:r w:rsidRPr="003835C2">
              <w:rPr>
                <w:rFonts w:ascii="GHEA Grapalat" w:eastAsia="Times New Roman" w:hAnsi="GHEA Grapalat" w:cs="Arial"/>
                <w:sz w:val="24"/>
                <w:szCs w:val="24"/>
                <w:lang w:eastAsia="ru-RU"/>
              </w:rPr>
              <w:t xml:space="preserve"> 3,5-5,5 D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աստիգմատիզմ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պարզ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միոպիկ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բարդ</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միոպիկ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խառը</w:t>
            </w:r>
            <w:proofErr w:type="spellEnd"/>
            <w:r w:rsidRPr="003835C2">
              <w:rPr>
                <w:rFonts w:ascii="GHEA Grapalat" w:eastAsia="Times New Roman" w:hAnsi="GHEA Grapalat" w:cs="Arial"/>
                <w:sz w:val="24"/>
                <w:szCs w:val="24"/>
                <w:lang w:eastAsia="ru-RU"/>
              </w:rPr>
              <w:t xml:space="preserve"> 2 </w:t>
            </w:r>
            <w:proofErr w:type="spellStart"/>
            <w:r w:rsidRPr="003835C2">
              <w:rPr>
                <w:rFonts w:ascii="GHEA Grapalat" w:eastAsia="Times New Roman" w:hAnsi="GHEA Grapalat" w:cs="Arial"/>
                <w:sz w:val="24"/>
                <w:szCs w:val="24"/>
                <w:lang w:eastAsia="ru-RU"/>
              </w:rPr>
              <w:t>գլխավոր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ռեֆրակցիայի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տարբերությամբ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2 D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2,5-2,5 D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պարզ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բարդ</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հիպերմետրոպիկ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աստիգմատիզմ</w:t>
            </w:r>
            <w:proofErr w:type="spellEnd"/>
            <w:r w:rsidRPr="003835C2">
              <w:rPr>
                <w:rFonts w:ascii="GHEA Grapalat" w:eastAsia="Times New Roman" w:hAnsi="GHEA Grapalat" w:cs="Arial"/>
                <w:sz w:val="24"/>
                <w:szCs w:val="24"/>
                <w:lang w:eastAsia="ru-RU"/>
              </w:rPr>
              <w:t xml:space="preserve"> 2 </w:t>
            </w:r>
            <w:proofErr w:type="spellStart"/>
            <w:r w:rsidRPr="003835C2">
              <w:rPr>
                <w:rFonts w:ascii="GHEA Grapalat" w:eastAsia="Times New Roman" w:hAnsi="GHEA Grapalat" w:cs="Arial"/>
                <w:sz w:val="24"/>
                <w:szCs w:val="24"/>
                <w:lang w:eastAsia="ru-RU"/>
              </w:rPr>
              <w:t>գլխավոր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առանցքների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միջև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ռեֆրակցիայի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տարբերությամբ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երկու</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աչքում</w:t>
            </w:r>
            <w:proofErr w:type="spellEnd"/>
            <w:r w:rsidRPr="003835C2">
              <w:rPr>
                <w:rFonts w:ascii="GHEA Grapalat" w:eastAsia="Times New Roman" w:hAnsi="GHEA Grapalat" w:cs="Arial"/>
                <w:sz w:val="24"/>
                <w:szCs w:val="24"/>
                <w:lang w:eastAsia="ru-RU"/>
              </w:rPr>
              <w:t xml:space="preserve"> 2,0-3,0 D</w:t>
            </w:r>
          </w:p>
        </w:tc>
        <w:tc>
          <w:tcPr>
            <w:tcW w:w="0" w:type="auto"/>
            <w:tcBorders>
              <w:top w:val="outset" w:sz="6" w:space="0" w:color="auto"/>
              <w:left w:val="outset" w:sz="6" w:space="0" w:color="auto"/>
              <w:bottom w:val="outset" w:sz="6" w:space="0" w:color="auto"/>
              <w:right w:val="outset" w:sz="6" w:space="0" w:color="auto"/>
            </w:tcBorders>
            <w:hideMark/>
          </w:tcPr>
          <w:p w14:paraId="7E1C189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6E805D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429CFF1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59E002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85.</w:t>
            </w:r>
          </w:p>
        </w:tc>
        <w:tc>
          <w:tcPr>
            <w:tcW w:w="0" w:type="auto"/>
            <w:tcBorders>
              <w:top w:val="outset" w:sz="6" w:space="0" w:color="auto"/>
              <w:left w:val="outset" w:sz="6" w:space="0" w:color="auto"/>
              <w:bottom w:val="outset" w:sz="6" w:space="0" w:color="auto"/>
              <w:right w:val="outset" w:sz="6" w:space="0" w:color="auto"/>
            </w:tcBorders>
            <w:hideMark/>
          </w:tcPr>
          <w:p w14:paraId="19779F9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Դիխրոմազիա</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անոմալ</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տրիխրոմազիա</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D3361F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7430ED6"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68FA17E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BF3A71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6D5D257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դիխրոմազիա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անոմալ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տրիխրոմազիա</w:t>
            </w:r>
            <w:proofErr w:type="spellEnd"/>
            <w:r w:rsidRPr="003835C2">
              <w:rPr>
                <w:rFonts w:ascii="GHEA Grapalat" w:eastAsia="Times New Roman" w:hAnsi="GHEA Grapalat" w:cs="Arial"/>
                <w:sz w:val="24"/>
                <w:szCs w:val="24"/>
                <w:lang w:eastAsia="ru-RU"/>
              </w:rPr>
              <w:t xml:space="preserve"> A և B </w:t>
            </w:r>
            <w:proofErr w:type="spellStart"/>
            <w:r w:rsidRPr="003835C2">
              <w:rPr>
                <w:rFonts w:ascii="GHEA Grapalat" w:eastAsia="Times New Roman" w:hAnsi="GHEA Grapalat" w:cs="Arial"/>
                <w:sz w:val="24"/>
                <w:szCs w:val="24"/>
                <w:lang w:eastAsia="ru-RU"/>
              </w:rPr>
              <w:t>տիպերի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97354D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889C93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877A6E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D73E49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2154F5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անոմալ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տրիխրոմազիա</w:t>
            </w:r>
            <w:proofErr w:type="spellEnd"/>
            <w:r w:rsidRPr="003835C2">
              <w:rPr>
                <w:rFonts w:ascii="GHEA Grapalat" w:eastAsia="Times New Roman" w:hAnsi="GHEA Grapalat" w:cs="Arial"/>
                <w:sz w:val="24"/>
                <w:szCs w:val="24"/>
                <w:lang w:eastAsia="ru-RU"/>
              </w:rPr>
              <w:t xml:space="preserve"> C </w:t>
            </w:r>
            <w:proofErr w:type="spellStart"/>
            <w:r w:rsidRPr="003835C2">
              <w:rPr>
                <w:rFonts w:ascii="GHEA Grapalat" w:eastAsia="Times New Roman" w:hAnsi="GHEA Grapalat" w:cs="Arial"/>
                <w:sz w:val="24"/>
                <w:szCs w:val="24"/>
                <w:lang w:eastAsia="ru-RU"/>
              </w:rPr>
              <w:t>տիպի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692B32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4F079A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D03465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14ABE5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86.</w:t>
            </w:r>
          </w:p>
        </w:tc>
        <w:tc>
          <w:tcPr>
            <w:tcW w:w="0" w:type="auto"/>
            <w:tcBorders>
              <w:top w:val="outset" w:sz="6" w:space="0" w:color="auto"/>
              <w:left w:val="outset" w:sz="6" w:space="0" w:color="auto"/>
              <w:bottom w:val="outset" w:sz="6" w:space="0" w:color="auto"/>
              <w:right w:val="outset" w:sz="6" w:space="0" w:color="auto"/>
            </w:tcBorders>
            <w:hideMark/>
          </w:tcPr>
          <w:p w14:paraId="6B74E1F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Աչքի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ֆունկցիայի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ժամանակավոր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խանգարումներ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E0D190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785A477"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1D4624" w:rsidRPr="003835C2" w14:paraId="1F8E3BF4" w14:textId="77777777" w:rsidTr="00C41D03">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14:paraId="5871C48D" w14:textId="2AB58272" w:rsidR="001D4624" w:rsidRPr="001D4624" w:rsidRDefault="001D4624" w:rsidP="001D4624">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eastAsia="ru-RU"/>
              </w:rPr>
              <w:t>8.</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ՄԱՇԿԻ ԵՎ ԵՆԹԱՄԱՇԿԱՅԻՆ ԲՋՋԱՆՔԻ ԵՎ ԼՈՐՁԱԹԱՂԱՆԹԻ ՀԻՎԱՆԴՈՒԹՅՈՒՆՆԵՐ</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(L00-L99, Q80-Q82)</w:t>
            </w:r>
          </w:p>
        </w:tc>
      </w:tr>
      <w:tr w:rsidR="002936D7" w:rsidRPr="003835C2" w14:paraId="30223AB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E9EB43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87.</w:t>
            </w:r>
          </w:p>
        </w:tc>
        <w:tc>
          <w:tcPr>
            <w:tcW w:w="0" w:type="auto"/>
            <w:tcBorders>
              <w:top w:val="outset" w:sz="6" w:space="0" w:color="auto"/>
              <w:left w:val="outset" w:sz="6" w:space="0" w:color="auto"/>
              <w:bottom w:val="outset" w:sz="6" w:space="0" w:color="auto"/>
              <w:right w:val="outset" w:sz="6" w:space="0" w:color="auto"/>
            </w:tcBorders>
            <w:hideMark/>
          </w:tcPr>
          <w:p w14:paraId="197575A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Մաշկի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քրոնիկ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բուժման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դժվար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ենթարկվող</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չբուժվող</w:t>
            </w:r>
            <w:proofErr w:type="spellEnd"/>
            <w:r w:rsidRPr="003835C2">
              <w:rPr>
                <w:rFonts w:ascii="GHEA Grapalat" w:eastAsia="Times New Roman" w:hAnsi="GHEA Grapalat" w:cs="Arial"/>
                <w:b/>
                <w:bCs/>
                <w:sz w:val="24"/>
                <w:szCs w:val="24"/>
                <w:lang w:eastAsia="ru-RU"/>
              </w:rPr>
              <w:t> </w:t>
            </w:r>
            <w:proofErr w:type="spellStart"/>
            <w:r w:rsidRPr="003835C2">
              <w:rPr>
                <w:rFonts w:ascii="GHEA Grapalat" w:eastAsia="Times New Roman" w:hAnsi="GHEA Grapalat" w:cs="Arial"/>
                <w:b/>
                <w:bCs/>
                <w:sz w:val="24"/>
                <w:szCs w:val="24"/>
                <w:lang w:eastAsia="ru-RU"/>
              </w:rPr>
              <w:t>հիվանդություններ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A2E89C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668DE39"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09E2443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C33BB8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7ADE83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քրոնիկ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չբուժվող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մաշկային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իխթիոզ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իսկական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բշտախտ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մաշկի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լիմֆոմա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ինքնածին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մաշկալուծում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գունակային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քսերոդերմա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նեյրոֆիբրոմատոզ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ուռուցքային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ձև</w:t>
            </w:r>
            <w:proofErr w:type="spellEnd"/>
            <w:r w:rsidRPr="003835C2">
              <w:rPr>
                <w:rFonts w:ascii="GHEA Grapalat" w:eastAsia="Times New Roman" w:hAnsi="GHEA Grapalat" w:cs="Arial"/>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45B3167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272D1A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A2FC68A"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85EF90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7E852BBF" w14:textId="77777777" w:rsidR="002936D7" w:rsidRPr="003835C2" w:rsidRDefault="002936D7" w:rsidP="00BC6EAC">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բազմաօջախային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տարածուն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հաճախակի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կրկնվող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բարդություններով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ընթացող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դժվար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ենթարկվող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մաշկային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փսորիազ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նեյրոդերմիտ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քորպտիկ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աբսցեսվող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գնդաձև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խոցային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պիոդերմիաներ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գերաճական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կարմիր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տափակ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որքին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վիտիլիգո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մազաթափություն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պարափսորիազ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մաստոցիտոզ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ֆոլիկուլյար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կերատոզ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տարածուն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էկզեմա</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այլ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մաշկախտեր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5EC2C9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07817A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lastRenderedPageBreak/>
              <w:t>ծառայությանը</w:t>
            </w:r>
            <w:proofErr w:type="spellEnd"/>
          </w:p>
        </w:tc>
      </w:tr>
      <w:tr w:rsidR="002936D7" w:rsidRPr="003835C2" w14:paraId="67D0DBAE"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5E0A5C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14:paraId="664490B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 </w:t>
            </w:r>
            <w:proofErr w:type="spellStart"/>
            <w:r w:rsidRPr="003835C2">
              <w:rPr>
                <w:rFonts w:ascii="GHEA Grapalat" w:eastAsia="Times New Roman" w:hAnsi="GHEA Grapalat" w:cs="Arial"/>
                <w:sz w:val="24"/>
                <w:szCs w:val="24"/>
                <w:lang w:eastAsia="ru-RU"/>
              </w:rPr>
              <w:t>եզակի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սահմանափակ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օջախներով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հազվադեպ</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կրկնվող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առանց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բարդությունների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ընթացող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բուժող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մաշկային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փսորիազ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նեյրոդերմիտ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էկզեմա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կարմիր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տափակ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որքին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սեբորեային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մաշկաբորբ</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պարափսորիազ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մաստոցիտոզ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մաշկի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կերատոզներ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ասբեստանման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որքին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այլ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մաշկախտեր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F6FC87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E6B5CB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416F6784"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2887E12"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9596CE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 </w:t>
            </w:r>
            <w:proofErr w:type="spellStart"/>
            <w:r w:rsidRPr="003835C2">
              <w:rPr>
                <w:rFonts w:ascii="GHEA Grapalat" w:eastAsia="Times New Roman" w:hAnsi="GHEA Grapalat" w:cs="Arial"/>
                <w:sz w:val="24"/>
                <w:szCs w:val="24"/>
                <w:lang w:eastAsia="ru-RU"/>
              </w:rPr>
              <w:t>սահմանափակ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օջախներով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մաշկային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հիվանդություններ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նվազման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փուլում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փսորիազ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նեյրոդերմիտ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կարմիր</w:t>
            </w:r>
            <w:proofErr w:type="spellEnd"/>
          </w:p>
          <w:p w14:paraId="56B3B72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տափակ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որքին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վիտիլիգո</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պուստուլյոզ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կորյակներ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լեյկոդերմա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խլոազմա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սպիտակ</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որքին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մազաթափություն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նեյրոֆիբրոմատոզ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բծային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ձև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պարափսորիազ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մաստոցիտոզ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հետբորբոքային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պիգմենտացիա</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մելանինային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գերգունակավորում</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ֆոլիկուլյար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կեռատոզ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օնիխոդիստրոֆիաներ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մաշկի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քսերոզ</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էկզեմա</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այլ</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մաշկախտեր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785455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EC1874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980E65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9E2F9A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val="hy-AM" w:eastAsia="ru-RU"/>
              </w:rPr>
              <w:t>88</w:t>
            </w:r>
            <w:r w:rsidRPr="003835C2">
              <w:rPr>
                <w:rFonts w:ascii="GHEA Grapalat" w:eastAsia="Times New Roman" w:hAnsi="GHEA Grapalat" w:cs="Arial"/>
                <w:b/>
                <w:bCs/>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43919A6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Մաշկի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նորագոյացություններ</w:t>
            </w:r>
            <w:proofErr w:type="spellEnd"/>
            <w:r w:rsidRPr="003835C2">
              <w:rPr>
                <w:rFonts w:ascii="GHEA Grapalat" w:eastAsia="Times New Roman" w:hAnsi="GHEA Grapalat" w:cs="Arial"/>
                <w:b/>
                <w:bCs/>
                <w:sz w:val="24"/>
                <w:szCs w:val="24"/>
                <w:lang w:eastAsia="ru-RU"/>
              </w:rPr>
              <w:t xml:space="preserve"> (D22, D23, C43, C44, Q82.5, </w:t>
            </w:r>
            <w:r w:rsidRPr="003835C2">
              <w:rPr>
                <w:rFonts w:ascii="GHEA Grapalat" w:eastAsia="Times New Roman" w:hAnsi="GHEA Grapalat" w:cs="Arial"/>
                <w:b/>
                <w:bCs/>
                <w:sz w:val="24"/>
                <w:szCs w:val="24"/>
                <w:lang w:eastAsia="ru-RU"/>
              </w:rPr>
              <w:lastRenderedPageBreak/>
              <w:t>I78.1)</w:t>
            </w:r>
          </w:p>
        </w:tc>
        <w:tc>
          <w:tcPr>
            <w:tcW w:w="0" w:type="auto"/>
            <w:tcBorders>
              <w:top w:val="outset" w:sz="6" w:space="0" w:color="auto"/>
              <w:left w:val="outset" w:sz="6" w:space="0" w:color="auto"/>
              <w:bottom w:val="outset" w:sz="6" w:space="0" w:color="auto"/>
              <w:right w:val="outset" w:sz="6" w:space="0" w:color="auto"/>
            </w:tcBorders>
            <w:hideMark/>
          </w:tcPr>
          <w:p w14:paraId="43DCFD2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FE82FD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519C6E91"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1113BCC"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val="hy-AM" w:eastAsia="ru-RU"/>
              </w:rPr>
              <w:lastRenderedPageBreak/>
              <w:t>89</w:t>
            </w:r>
            <w:r w:rsidRPr="003835C2">
              <w:rPr>
                <w:rFonts w:ascii="GHEA Grapalat" w:eastAsia="Times New Roman" w:hAnsi="GHEA Grapalat" w:cs="Arial"/>
                <w:b/>
                <w:bCs/>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4D2FD0A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Բուժելի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մաշկային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(B02, B35, B36, B37, B55.1, B85, B86, L08.0, L23)</w:t>
            </w:r>
          </w:p>
        </w:tc>
        <w:tc>
          <w:tcPr>
            <w:tcW w:w="0" w:type="auto"/>
            <w:tcBorders>
              <w:top w:val="outset" w:sz="6" w:space="0" w:color="auto"/>
              <w:left w:val="outset" w:sz="6" w:space="0" w:color="auto"/>
              <w:bottom w:val="outset" w:sz="6" w:space="0" w:color="auto"/>
              <w:right w:val="outset" w:sz="6" w:space="0" w:color="auto"/>
            </w:tcBorders>
            <w:hideMark/>
          </w:tcPr>
          <w:p w14:paraId="3E659FA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BAB31A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49EAEED6"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94A9287"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9</w:t>
            </w:r>
            <w:r w:rsidRPr="003835C2">
              <w:rPr>
                <w:rFonts w:ascii="GHEA Grapalat" w:eastAsia="Times New Roman" w:hAnsi="GHEA Grapalat" w:cs="Arial"/>
                <w:b/>
                <w:bCs/>
                <w:sz w:val="24"/>
                <w:szCs w:val="24"/>
                <w:lang w:val="hy-AM" w:eastAsia="ru-RU"/>
              </w:rPr>
              <w:t>0</w:t>
            </w:r>
            <w:r w:rsidRPr="003835C2">
              <w:rPr>
                <w:rFonts w:ascii="GHEA Grapalat" w:eastAsia="Times New Roman" w:hAnsi="GHEA Grapalat" w:cs="Arial"/>
                <w:b/>
                <w:bCs/>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3CE44DC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Բոր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ընտանիքի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անդամներ</w:t>
            </w:r>
            <w:proofErr w:type="spellEnd"/>
            <w:r w:rsidRPr="003835C2">
              <w:rPr>
                <w:rFonts w:ascii="GHEA Grapalat" w:eastAsia="Times New Roman" w:hAnsi="GHEA Grapalat" w:cs="Arial"/>
                <w:b/>
                <w:bCs/>
                <w:sz w:val="24"/>
                <w:szCs w:val="24"/>
                <w:lang w:eastAsia="ru-RU"/>
              </w:rPr>
              <w:t>) (А30)</w:t>
            </w:r>
          </w:p>
        </w:tc>
        <w:tc>
          <w:tcPr>
            <w:tcW w:w="0" w:type="auto"/>
            <w:tcBorders>
              <w:top w:val="outset" w:sz="6" w:space="0" w:color="auto"/>
              <w:left w:val="outset" w:sz="6" w:space="0" w:color="auto"/>
              <w:bottom w:val="outset" w:sz="6" w:space="0" w:color="auto"/>
              <w:right w:val="outset" w:sz="6" w:space="0" w:color="auto"/>
            </w:tcBorders>
            <w:hideMark/>
          </w:tcPr>
          <w:p w14:paraId="1D8904E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C8D75B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1D4624" w:rsidRPr="003835C2" w14:paraId="72E4806E" w14:textId="77777777" w:rsidTr="00D3763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14:paraId="2C5C7AEC" w14:textId="22AD5CDA" w:rsidR="001D4624" w:rsidRPr="003835C2" w:rsidRDefault="001D4624" w:rsidP="001D4624">
            <w:pPr>
              <w:spacing w:after="0"/>
              <w:jc w:val="center"/>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9.</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ՍԵՌԱԿԱՆ ՃԱՆԱՊԱՐՀՈՎ ՓՈԽԱՆՑՎՈՂ</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ՀԻՎԱՆԴՈՒԹՅՈՒՆՆԵՐ</w:t>
            </w:r>
          </w:p>
        </w:tc>
      </w:tr>
      <w:tr w:rsidR="002936D7" w:rsidRPr="003835C2" w14:paraId="6425638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31FEDDA"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91.</w:t>
            </w:r>
          </w:p>
        </w:tc>
        <w:tc>
          <w:tcPr>
            <w:tcW w:w="0" w:type="auto"/>
            <w:tcBorders>
              <w:top w:val="outset" w:sz="6" w:space="0" w:color="auto"/>
              <w:left w:val="outset" w:sz="6" w:space="0" w:color="auto"/>
              <w:bottom w:val="outset" w:sz="6" w:space="0" w:color="auto"/>
              <w:right w:val="outset" w:sz="6" w:space="0" w:color="auto"/>
            </w:tcBorders>
            <w:hideMark/>
          </w:tcPr>
          <w:p w14:paraId="3AF4A1A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Միզուկաբորբեր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սեռավարակներ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սրածայր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կոնդիլոմա</w:t>
            </w:r>
            <w:proofErr w:type="spellEnd"/>
            <w:r w:rsidRPr="003835C2">
              <w:rPr>
                <w:rFonts w:ascii="GHEA Grapalat" w:eastAsia="Times New Roman" w:hAnsi="GHEA Grapalat" w:cs="Arial"/>
                <w:b/>
                <w:bCs/>
                <w:sz w:val="24"/>
                <w:szCs w:val="24"/>
                <w:lang w:eastAsia="ru-RU"/>
              </w:rPr>
              <w:t xml:space="preserve"> (А54-А64)</w:t>
            </w:r>
          </w:p>
        </w:tc>
        <w:tc>
          <w:tcPr>
            <w:tcW w:w="0" w:type="auto"/>
            <w:tcBorders>
              <w:top w:val="outset" w:sz="6" w:space="0" w:color="auto"/>
              <w:left w:val="outset" w:sz="6" w:space="0" w:color="auto"/>
              <w:bottom w:val="outset" w:sz="6" w:space="0" w:color="auto"/>
              <w:right w:val="outset" w:sz="6" w:space="0" w:color="auto"/>
            </w:tcBorders>
            <w:hideMark/>
          </w:tcPr>
          <w:p w14:paraId="55E98AB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B7C21B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00C5D662"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96754C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92.</w:t>
            </w:r>
          </w:p>
        </w:tc>
        <w:tc>
          <w:tcPr>
            <w:tcW w:w="0" w:type="auto"/>
            <w:tcBorders>
              <w:top w:val="outset" w:sz="6" w:space="0" w:color="auto"/>
              <w:left w:val="outset" w:sz="6" w:space="0" w:color="auto"/>
              <w:bottom w:val="outset" w:sz="6" w:space="0" w:color="auto"/>
              <w:right w:val="outset" w:sz="6" w:space="0" w:color="auto"/>
            </w:tcBorders>
            <w:hideMark/>
          </w:tcPr>
          <w:p w14:paraId="5C2B6AD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Սիֆիլիս</w:t>
            </w:r>
            <w:proofErr w:type="spellEnd"/>
            <w:r w:rsidRPr="003835C2">
              <w:rPr>
                <w:rFonts w:ascii="GHEA Grapalat" w:eastAsia="Times New Roman" w:hAnsi="GHEA Grapalat" w:cs="Arial"/>
                <w:b/>
                <w:bCs/>
                <w:sz w:val="24"/>
                <w:szCs w:val="24"/>
                <w:lang w:eastAsia="ru-RU"/>
              </w:rPr>
              <w:t xml:space="preserve"> (А50, А53)</w:t>
            </w:r>
          </w:p>
        </w:tc>
        <w:tc>
          <w:tcPr>
            <w:tcW w:w="0" w:type="auto"/>
            <w:tcBorders>
              <w:top w:val="outset" w:sz="6" w:space="0" w:color="auto"/>
              <w:left w:val="outset" w:sz="6" w:space="0" w:color="auto"/>
              <w:bottom w:val="outset" w:sz="6" w:space="0" w:color="auto"/>
              <w:right w:val="outset" w:sz="6" w:space="0" w:color="auto"/>
            </w:tcBorders>
            <w:hideMark/>
          </w:tcPr>
          <w:p w14:paraId="08AECE8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3536577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r>
      <w:tr w:rsidR="002936D7" w:rsidRPr="003835C2" w14:paraId="5CE1816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0BE2DE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5AF357D3"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1) </w:t>
            </w:r>
            <w:proofErr w:type="spellStart"/>
            <w:r w:rsidRPr="003835C2">
              <w:rPr>
                <w:rFonts w:ascii="GHEA Grapalat" w:eastAsia="Times New Roman" w:hAnsi="GHEA Grapalat" w:cs="Arial"/>
                <w:sz w:val="24"/>
                <w:szCs w:val="24"/>
                <w:lang w:eastAsia="ru-RU"/>
              </w:rPr>
              <w:t>երրորդային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ուշացած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գաղտնի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բնածին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նյարդային</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ընդերային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շճակայուն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սեռորեզիստենտ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սիֆիլիս</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47D105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CE8DFE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DA44A0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22DE48B"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14:paraId="45A59511"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2) </w:t>
            </w:r>
            <w:proofErr w:type="spellStart"/>
            <w:r w:rsidRPr="003835C2">
              <w:rPr>
                <w:rFonts w:ascii="GHEA Grapalat" w:eastAsia="Times New Roman" w:hAnsi="GHEA Grapalat" w:cs="Arial"/>
                <w:sz w:val="24"/>
                <w:szCs w:val="24"/>
                <w:lang w:eastAsia="ru-RU"/>
              </w:rPr>
              <w:t>առաջնային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երկրորդային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վաղ</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գաղտնի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C548E9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2EEC91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2E1EF8E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2B9830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93.</w:t>
            </w:r>
          </w:p>
        </w:tc>
        <w:tc>
          <w:tcPr>
            <w:tcW w:w="0" w:type="auto"/>
            <w:tcBorders>
              <w:top w:val="outset" w:sz="6" w:space="0" w:color="auto"/>
              <w:left w:val="outset" w:sz="6" w:space="0" w:color="auto"/>
              <w:bottom w:val="outset" w:sz="6" w:space="0" w:color="auto"/>
              <w:right w:val="outset" w:sz="6" w:space="0" w:color="auto"/>
            </w:tcBorders>
            <w:hideMark/>
          </w:tcPr>
          <w:p w14:paraId="71E4871F"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ՄԻԱՎ, ՁԻԱՀ (B20-B24)</w:t>
            </w:r>
          </w:p>
        </w:tc>
        <w:tc>
          <w:tcPr>
            <w:tcW w:w="0" w:type="auto"/>
            <w:tcBorders>
              <w:top w:val="outset" w:sz="6" w:space="0" w:color="auto"/>
              <w:left w:val="outset" w:sz="6" w:space="0" w:color="auto"/>
              <w:bottom w:val="outset" w:sz="6" w:space="0" w:color="auto"/>
              <w:right w:val="outset" w:sz="6" w:space="0" w:color="auto"/>
            </w:tcBorders>
            <w:hideMark/>
          </w:tcPr>
          <w:p w14:paraId="6720997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8AC1E9A"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1D4624" w:rsidRPr="003835C2" w14:paraId="2CC9E0A6" w14:textId="77777777" w:rsidTr="00334D10">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14:paraId="35558486" w14:textId="714DC7B7" w:rsidR="001D4624" w:rsidRPr="001D4624" w:rsidRDefault="001D4624" w:rsidP="001D4624">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eastAsia="ru-RU"/>
              </w:rPr>
              <w:t>10.</w:t>
            </w:r>
            <w:r>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eastAsia="ru-RU"/>
              </w:rPr>
              <w:t>ԿԱՆԱՆՑ</w:t>
            </w:r>
            <w:r>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eastAsia="ru-RU"/>
              </w:rPr>
              <w:t>ՀԻՎԱՆԴՈՒԹՅՈՒՆՆԵՐ</w:t>
            </w:r>
          </w:p>
        </w:tc>
      </w:tr>
      <w:tr w:rsidR="002936D7" w:rsidRPr="003835C2" w14:paraId="4005CD7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7BBFD38"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94.</w:t>
            </w:r>
          </w:p>
        </w:tc>
        <w:tc>
          <w:tcPr>
            <w:tcW w:w="0" w:type="auto"/>
            <w:tcBorders>
              <w:top w:val="outset" w:sz="6" w:space="0" w:color="auto"/>
              <w:left w:val="outset" w:sz="6" w:space="0" w:color="auto"/>
              <w:bottom w:val="outset" w:sz="6" w:space="0" w:color="auto"/>
              <w:right w:val="outset" w:sz="6" w:space="0" w:color="auto"/>
            </w:tcBorders>
            <w:hideMark/>
          </w:tcPr>
          <w:p w14:paraId="61EE410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Սեռական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օրգանների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ինֆանտիլիզմ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թերզարգացում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ընդհանուր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ֆիզիկական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բավարար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զարգացումով</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առանց</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ձվարանների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ֆունկցիայի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խանգարման</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C41BB22"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0B4B80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1B69C13D"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9A8736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95.</w:t>
            </w:r>
          </w:p>
        </w:tc>
        <w:tc>
          <w:tcPr>
            <w:tcW w:w="0" w:type="auto"/>
            <w:tcBorders>
              <w:top w:val="outset" w:sz="6" w:space="0" w:color="auto"/>
              <w:left w:val="outset" w:sz="6" w:space="0" w:color="auto"/>
              <w:bottom w:val="outset" w:sz="6" w:space="0" w:color="auto"/>
              <w:right w:val="outset" w:sz="6" w:space="0" w:color="auto"/>
            </w:tcBorders>
            <w:hideMark/>
          </w:tcPr>
          <w:p w14:paraId="0E5EEA3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Միզասեռական</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աղիքասեռական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խուղակներ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A4D011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730EFB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DE93B65"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326EEA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96.</w:t>
            </w:r>
          </w:p>
        </w:tc>
        <w:tc>
          <w:tcPr>
            <w:tcW w:w="0" w:type="auto"/>
            <w:tcBorders>
              <w:top w:val="outset" w:sz="6" w:space="0" w:color="auto"/>
              <w:left w:val="outset" w:sz="6" w:space="0" w:color="auto"/>
              <w:bottom w:val="outset" w:sz="6" w:space="0" w:color="auto"/>
              <w:right w:val="outset" w:sz="6" w:space="0" w:color="auto"/>
            </w:tcBorders>
            <w:hideMark/>
          </w:tcPr>
          <w:p w14:paraId="479DED3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Կանացի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սեռական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օրգանների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արտանկում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կամ</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շեքի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լրիվ</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պատռվածք</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սեղմիչի</w:t>
            </w:r>
            <w:proofErr w:type="spellEnd"/>
          </w:p>
          <w:p w14:paraId="10A2E09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ամբողջականության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խախտումով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38F4A9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B2C4F4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2F12AE87"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7984FC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97.</w:t>
            </w:r>
          </w:p>
        </w:tc>
        <w:tc>
          <w:tcPr>
            <w:tcW w:w="0" w:type="auto"/>
            <w:tcBorders>
              <w:top w:val="outset" w:sz="6" w:space="0" w:color="auto"/>
              <w:left w:val="outset" w:sz="6" w:space="0" w:color="auto"/>
              <w:bottom w:val="outset" w:sz="6" w:space="0" w:color="auto"/>
              <w:right w:val="outset" w:sz="6" w:space="0" w:color="auto"/>
            </w:tcBorders>
            <w:hideMark/>
          </w:tcPr>
          <w:p w14:paraId="593A81ED"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Կանացի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սեռական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օրգանների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իջեցում</w:t>
            </w:r>
            <w:proofErr w:type="spellEnd"/>
          </w:p>
          <w:p w14:paraId="3497571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Միայն</w:t>
            </w:r>
            <w:proofErr w:type="spellEnd"/>
            <w:r w:rsidRPr="003835C2">
              <w:rPr>
                <w:rFonts w:ascii="GHEA Grapalat" w:eastAsia="Times New Roman" w:hAnsi="GHEA Grapalat" w:cs="Arial"/>
                <w:b/>
                <w:bCs/>
                <w:sz w:val="24"/>
                <w:szCs w:val="24"/>
                <w:lang w:eastAsia="ru-RU"/>
              </w:rPr>
              <w:t xml:space="preserve"> 3-րդ </w:t>
            </w:r>
            <w:proofErr w:type="spellStart"/>
            <w:r w:rsidRPr="003835C2">
              <w:rPr>
                <w:rFonts w:ascii="GHEA Grapalat" w:eastAsia="Times New Roman" w:hAnsi="GHEA Grapalat" w:cs="Arial"/>
                <w:b/>
                <w:bCs/>
                <w:sz w:val="24"/>
                <w:szCs w:val="24"/>
                <w:lang w:eastAsia="ru-RU"/>
              </w:rPr>
              <w:t>աստիճանն</w:t>
            </w:r>
            <w:proofErr w:type="spellEnd"/>
            <w:r w:rsidRPr="003835C2">
              <w:rPr>
                <w:rFonts w:ascii="GHEA Grapalat" w:eastAsia="Times New Roman" w:hAnsi="GHEA Grapalat" w:cs="Arial"/>
                <w:b/>
                <w:bCs/>
                <w:sz w:val="24"/>
                <w:szCs w:val="24"/>
                <w:lang w:eastAsia="ru-RU"/>
              </w:rPr>
              <w:t xml:space="preserve"> է </w:t>
            </w:r>
            <w:proofErr w:type="spellStart"/>
            <w:r w:rsidRPr="003835C2">
              <w:rPr>
                <w:rFonts w:ascii="GHEA Grapalat" w:eastAsia="Times New Roman" w:hAnsi="GHEA Grapalat" w:cs="Arial"/>
                <w:b/>
                <w:bCs/>
                <w:sz w:val="24"/>
                <w:szCs w:val="24"/>
                <w:lang w:eastAsia="ru-RU"/>
              </w:rPr>
              <w:t>ոչ</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պիտանի</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CF5AA3C"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7908A3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72F7F910"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ABE4F60"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98.</w:t>
            </w:r>
          </w:p>
        </w:tc>
        <w:tc>
          <w:tcPr>
            <w:tcW w:w="0" w:type="auto"/>
            <w:tcBorders>
              <w:top w:val="outset" w:sz="6" w:space="0" w:color="auto"/>
              <w:left w:val="outset" w:sz="6" w:space="0" w:color="auto"/>
              <w:bottom w:val="outset" w:sz="6" w:space="0" w:color="auto"/>
              <w:right w:val="outset" w:sz="6" w:space="0" w:color="auto"/>
            </w:tcBorders>
            <w:hideMark/>
          </w:tcPr>
          <w:p w14:paraId="71F80A0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Սեռական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ֆունկցիայի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խանգարումով</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ուղեկցվող</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բորբոքային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առաջնային</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հետվիրահատական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երկրորդային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բնույթի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արգանդի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դրա</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lastRenderedPageBreak/>
              <w:t>հավելումների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կոնքի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որովայնամզի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բջջանքի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քրոնիկ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անատոմիական</w:t>
            </w:r>
            <w:proofErr w:type="spellEnd"/>
          </w:p>
          <w:p w14:paraId="53A503E8"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դասավորվածության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խախտումով</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C93CDF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lastRenderedPageBreak/>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D528CFF"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r w:rsidR="002936D7" w:rsidRPr="003835C2" w14:paraId="3C6E08D9"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E1AC044"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val="hy-AM" w:eastAsia="ru-RU"/>
              </w:rPr>
              <w:t>99</w:t>
            </w:r>
            <w:r w:rsidRPr="003835C2">
              <w:rPr>
                <w:rFonts w:ascii="GHEA Grapalat" w:eastAsia="Times New Roman" w:hAnsi="GHEA Grapalat" w:cs="Arial"/>
                <w:b/>
                <w:bCs/>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hideMark/>
          </w:tcPr>
          <w:p w14:paraId="534EC871"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Արգանդի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փողերի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ձվարանների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կոնքի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որովայնամզի</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բջջանքի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սուր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բորբոքային</w:t>
            </w:r>
            <w:proofErr w:type="spellEnd"/>
          </w:p>
          <w:p w14:paraId="106C8BCB"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հիվանդություններ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2F3B9E13"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1D2C02A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4708653C"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4563A4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hideMark/>
          </w:tcPr>
          <w:p w14:paraId="5B07BB7E"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Արգանդի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վզիկի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էրոզիա</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ցերվիցիտներ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էնդոցերվիցիտներ</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դրանց</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զուգակցում</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52B0C5F6"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62A74B80"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արձակուրդ</w:t>
            </w:r>
            <w:proofErr w:type="spellEnd"/>
          </w:p>
        </w:tc>
      </w:tr>
      <w:tr w:rsidR="002936D7" w:rsidRPr="003835C2" w14:paraId="1FEE2C38" w14:textId="77777777" w:rsidTr="00697A18">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82092AE" w14:textId="77777777" w:rsidR="002936D7" w:rsidRPr="003835C2" w:rsidRDefault="002936D7" w:rsidP="00041273">
            <w:pPr>
              <w:spacing w:after="0"/>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101.</w:t>
            </w:r>
          </w:p>
        </w:tc>
        <w:tc>
          <w:tcPr>
            <w:tcW w:w="0" w:type="auto"/>
            <w:tcBorders>
              <w:top w:val="outset" w:sz="6" w:space="0" w:color="auto"/>
              <w:left w:val="outset" w:sz="6" w:space="0" w:color="auto"/>
              <w:bottom w:val="outset" w:sz="6" w:space="0" w:color="auto"/>
              <w:right w:val="outset" w:sz="6" w:space="0" w:color="auto"/>
            </w:tcBorders>
            <w:hideMark/>
          </w:tcPr>
          <w:p w14:paraId="04A7D590" w14:textId="021C1728"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b/>
                <w:bCs/>
                <w:sz w:val="24"/>
                <w:szCs w:val="24"/>
                <w:lang w:eastAsia="ru-RU"/>
              </w:rPr>
              <w:t>Ձվարանային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դաշտանային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ֆունկցիայի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կայուն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խանգարումներ</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ամենորեա</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մենորագիա</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մետրորագիա</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հիպոմենորեա</w:t>
            </w:r>
            <w:proofErr w:type="spellEnd"/>
            <w:r w:rsidRPr="003835C2">
              <w:rPr>
                <w:rFonts w:ascii="GHEA Grapalat" w:eastAsia="Times New Roman" w:hAnsi="GHEA Grapalat" w:cs="Arial"/>
                <w:b/>
                <w:bCs/>
                <w:sz w:val="24"/>
                <w:szCs w:val="24"/>
                <w:lang w:eastAsia="ru-RU"/>
              </w:rPr>
              <w:t xml:space="preserve">, </w:t>
            </w:r>
            <w:proofErr w:type="spellStart"/>
            <w:proofErr w:type="gramStart"/>
            <w:r w:rsidRPr="003835C2">
              <w:rPr>
                <w:rFonts w:ascii="GHEA Grapalat" w:eastAsia="Times New Roman" w:hAnsi="GHEA Grapalat" w:cs="Arial"/>
                <w:b/>
                <w:bCs/>
                <w:sz w:val="24"/>
                <w:szCs w:val="24"/>
                <w:lang w:eastAsia="ru-RU"/>
              </w:rPr>
              <w:t>ալգիդոսմենորեա</w:t>
            </w:r>
            <w:proofErr w:type="spellEnd"/>
            <w:r w:rsidRPr="003835C2">
              <w:rPr>
                <w:rFonts w:ascii="GHEA Grapalat" w:eastAsia="Times New Roman" w:hAnsi="GHEA Grapalat" w:cs="Arial"/>
                <w:b/>
                <w:bCs/>
                <w:sz w:val="24"/>
                <w:szCs w:val="24"/>
                <w:lang w:eastAsia="ru-RU"/>
              </w:rPr>
              <w:t>)՝</w:t>
            </w:r>
            <w:proofErr w:type="gram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կապված</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սննդային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նյութափոխանակության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խանգարումների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նյարդային</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համակարգի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հիվանդությունների</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մաշկաբորբ</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թունամաշկաբորբ</w:t>
            </w:r>
            <w:proofErr w:type="spellEnd"/>
            <w:r w:rsidRPr="003835C2">
              <w:rPr>
                <w:rFonts w:ascii="GHEA Grapalat" w:eastAsia="Times New Roman" w:hAnsi="GHEA Grapalat" w:cs="Arial"/>
                <w:b/>
                <w:bCs/>
                <w:sz w:val="24"/>
                <w:szCs w:val="24"/>
                <w:lang w:eastAsia="ru-RU"/>
              </w:rPr>
              <w:t>,</w:t>
            </w:r>
            <w:r w:rsidR="00BC6EAC">
              <w:rPr>
                <w:rFonts w:ascii="GHEA Grapalat" w:eastAsia="Times New Roman" w:hAnsi="GHEA Grapalat" w:cs="Arial"/>
                <w:b/>
                <w:bCs/>
                <w:sz w:val="24"/>
                <w:szCs w:val="24"/>
                <w:lang w:val="hy-AM" w:eastAsia="ru-RU"/>
              </w:rPr>
              <w:t xml:space="preserve"> </w:t>
            </w:r>
            <w:proofErr w:type="spellStart"/>
            <w:r w:rsidRPr="003835C2">
              <w:rPr>
                <w:rFonts w:ascii="GHEA Grapalat" w:eastAsia="Times New Roman" w:hAnsi="GHEA Grapalat" w:cs="Arial"/>
                <w:b/>
                <w:bCs/>
                <w:sz w:val="24"/>
                <w:szCs w:val="24"/>
                <w:lang w:eastAsia="ru-RU"/>
              </w:rPr>
              <w:t>եղնջաբորբ</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հետ</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35B89934"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5DA39F5" w14:textId="77777777" w:rsidR="002936D7" w:rsidRPr="003835C2" w:rsidRDefault="002936D7" w:rsidP="00041273">
            <w:pPr>
              <w:spacing w:after="0"/>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պիտանի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ծառայությանը</w:t>
            </w:r>
            <w:proofErr w:type="spellEnd"/>
          </w:p>
        </w:tc>
      </w:tr>
    </w:tbl>
    <w:p w14:paraId="0F232D60" w14:textId="77777777" w:rsidR="002936D7" w:rsidRPr="003835C2" w:rsidRDefault="002936D7" w:rsidP="00041273">
      <w:pPr>
        <w:shd w:val="clear" w:color="auto" w:fill="FFFFFF"/>
        <w:spacing w:after="0"/>
        <w:rPr>
          <w:rFonts w:ascii="GHEA Grapalat" w:eastAsia="Times New Roman" w:hAnsi="GHEA Grapalat" w:cs="Arial"/>
          <w:color w:val="000000"/>
          <w:sz w:val="24"/>
          <w:szCs w:val="24"/>
          <w:lang w:eastAsia="ru-RU"/>
        </w:rPr>
      </w:pPr>
      <w:r w:rsidRPr="003835C2">
        <w:rPr>
          <w:rFonts w:ascii="GHEA Grapalat" w:eastAsia="Times New Roman" w:hAnsi="GHEA Grapalat" w:cs="Arial"/>
          <w:color w:val="000000"/>
          <w:sz w:val="24"/>
          <w:szCs w:val="24"/>
          <w:lang w:eastAsia="ru-RU"/>
        </w:rPr>
        <w:t> </w:t>
      </w:r>
    </w:p>
    <w:tbl>
      <w:tblPr>
        <w:tblW w:w="10065" w:type="dxa"/>
        <w:tblCellSpacing w:w="0" w:type="dxa"/>
        <w:tblLayout w:type="fixed"/>
        <w:tblCellMar>
          <w:left w:w="0" w:type="dxa"/>
          <w:right w:w="0" w:type="dxa"/>
        </w:tblCellMar>
        <w:tblLook w:val="04A0" w:firstRow="1" w:lastRow="0" w:firstColumn="1" w:lastColumn="0" w:noHBand="0" w:noVBand="1"/>
      </w:tblPr>
      <w:tblGrid>
        <w:gridCol w:w="10065"/>
      </w:tblGrid>
      <w:tr w:rsidR="002936D7" w:rsidRPr="00725EB9" w14:paraId="1DBF722A" w14:textId="77777777" w:rsidTr="00BC6EAC">
        <w:trPr>
          <w:tblCellSpacing w:w="0" w:type="dxa"/>
        </w:trPr>
        <w:tc>
          <w:tcPr>
            <w:tcW w:w="10065" w:type="dxa"/>
            <w:vAlign w:val="center"/>
            <w:hideMark/>
          </w:tcPr>
          <w:p w14:paraId="539064DC"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p w14:paraId="7C9475C9" w14:textId="1575C607" w:rsidR="00FB57D7" w:rsidRPr="00FB57D7" w:rsidRDefault="00FB57D7" w:rsidP="00F85ECE">
            <w:pPr>
              <w:spacing w:after="0"/>
              <w:jc w:val="center"/>
              <w:rPr>
                <w:rFonts w:ascii="GHEA Grapalat" w:eastAsia="Times New Roman" w:hAnsi="GHEA Grapalat" w:cs="Arial"/>
                <w:b/>
                <w:bCs/>
                <w:sz w:val="24"/>
                <w:szCs w:val="24"/>
                <w:lang w:val="hy-AM" w:eastAsia="ru-RU"/>
              </w:rPr>
            </w:pPr>
            <w:r w:rsidRPr="00FB57D7">
              <w:rPr>
                <w:rFonts w:ascii="GHEA Grapalat" w:eastAsia="Times New Roman" w:hAnsi="GHEA Grapalat" w:cs="Arial"/>
                <w:b/>
                <w:bCs/>
                <w:sz w:val="24"/>
                <w:szCs w:val="24"/>
                <w:lang w:eastAsia="ru-RU"/>
              </w:rPr>
              <w:t xml:space="preserve">Գ Լ ՈՒ </w:t>
            </w:r>
            <w:proofErr w:type="gramStart"/>
            <w:r w:rsidRPr="00FB57D7">
              <w:rPr>
                <w:rFonts w:ascii="GHEA Grapalat" w:eastAsia="Times New Roman" w:hAnsi="GHEA Grapalat" w:cs="Arial"/>
                <w:b/>
                <w:bCs/>
                <w:sz w:val="24"/>
                <w:szCs w:val="24"/>
                <w:lang w:eastAsia="ru-RU"/>
              </w:rPr>
              <w:t>Խ</w:t>
            </w:r>
            <w:r w:rsidRPr="00FB57D7">
              <w:rPr>
                <w:rFonts w:ascii="Calibri" w:eastAsia="Times New Roman" w:hAnsi="Calibri" w:cs="Calibri"/>
                <w:b/>
                <w:bCs/>
                <w:sz w:val="24"/>
                <w:szCs w:val="24"/>
                <w:lang w:eastAsia="ru-RU"/>
              </w:rPr>
              <w:t> </w:t>
            </w:r>
            <w:r w:rsidRPr="00FB57D7">
              <w:rPr>
                <w:rFonts w:ascii="GHEA Grapalat" w:eastAsia="Times New Roman" w:hAnsi="GHEA Grapalat" w:cs="Arial"/>
                <w:b/>
                <w:bCs/>
                <w:sz w:val="24"/>
                <w:szCs w:val="24"/>
                <w:lang w:eastAsia="ru-RU"/>
              </w:rPr>
              <w:t xml:space="preserve"> </w:t>
            </w:r>
            <w:r>
              <w:rPr>
                <w:rFonts w:ascii="GHEA Grapalat" w:eastAsia="Times New Roman" w:hAnsi="GHEA Grapalat" w:cs="Arial"/>
                <w:b/>
                <w:bCs/>
                <w:sz w:val="24"/>
                <w:szCs w:val="24"/>
                <w:lang w:val="hy-AM" w:eastAsia="ru-RU"/>
              </w:rPr>
              <w:t>2</w:t>
            </w:r>
            <w:proofErr w:type="gramEnd"/>
          </w:p>
          <w:p w14:paraId="657A3379" w14:textId="6D8E064C" w:rsidR="002936D7" w:rsidRPr="003835C2" w:rsidRDefault="002936D7" w:rsidP="00F85ECE">
            <w:pPr>
              <w:spacing w:after="0"/>
              <w:jc w:val="center"/>
              <w:rPr>
                <w:rFonts w:ascii="GHEA Grapalat" w:eastAsia="Times New Roman" w:hAnsi="GHEA Grapalat" w:cs="Arial"/>
                <w:sz w:val="24"/>
                <w:szCs w:val="24"/>
                <w:lang w:eastAsia="ru-RU"/>
              </w:rPr>
            </w:pPr>
            <w:r w:rsidRPr="003835C2">
              <w:rPr>
                <w:rFonts w:ascii="GHEA Grapalat" w:eastAsia="Times New Roman" w:hAnsi="GHEA Grapalat" w:cs="Arial"/>
                <w:b/>
                <w:bCs/>
                <w:sz w:val="24"/>
                <w:szCs w:val="24"/>
                <w:lang w:eastAsia="ru-RU"/>
              </w:rPr>
              <w:t>ՈՍՏԻԿԱՆՈՒԹՅԱՆ ԾԱՌԱՅՈՂԻՆ ՆԵՐԿԱՅԱՑՎՈՂ ԱՌՈՂՋԱԿԱՆ ՎԻՃԱԿԻ ՀԵՏ ԿԱՊՎԱԾ ՊԱՀԱՆՋՆԵՐՈՎ ՆԱԽԱՏԵՍՎԱԾ ՀԻՎԱՆԴՈՒԹՅՈՒՆՆԵՐԻ ԵՎ ՖԻԶԻԿԱԿԱՆ ԹԵՐՈՒԹՅՈՒՆՆԵՐԻ ՎԵՐԱԲԵՐՅԱԼ ԲԱՑԱՏՐՈՒԹՅՈՒՆՆԵՐ</w:t>
            </w:r>
          </w:p>
          <w:p w14:paraId="006FDBFA" w14:textId="53D356CE"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p w14:paraId="5E56A583" w14:textId="77777777" w:rsidR="002936D7" w:rsidRPr="003835C2" w:rsidRDefault="002936D7" w:rsidP="006A47EE">
            <w:pPr>
              <w:spacing w:after="0"/>
              <w:ind w:firstLine="1560"/>
              <w:jc w:val="both"/>
              <w:rPr>
                <w:rFonts w:ascii="GHEA Grapalat" w:eastAsia="Times New Roman" w:hAnsi="GHEA Grapalat" w:cs="Arial"/>
                <w:sz w:val="24"/>
                <w:szCs w:val="24"/>
                <w:lang w:eastAsia="ru-RU"/>
              </w:rPr>
            </w:pPr>
            <w:r w:rsidRPr="003835C2">
              <w:rPr>
                <w:rFonts w:ascii="GHEA Grapalat" w:eastAsia="Times New Roman" w:hAnsi="GHEA Grapalat" w:cs="Arial"/>
                <w:b/>
                <w:bCs/>
                <w:iCs/>
                <w:sz w:val="24"/>
                <w:szCs w:val="24"/>
                <w:lang w:eastAsia="ru-RU"/>
              </w:rPr>
              <w:t>1. ՀՈԳԵԿԱՆ ԵՎ ՎԱՐՔԱՅԻՆ ԽԱՆԳԱՐՈՒՄՆԵՐ</w:t>
            </w:r>
          </w:p>
          <w:p w14:paraId="3D188C6D" w14:textId="457FF2F2" w:rsidR="002936D7" w:rsidRPr="003835C2" w:rsidRDefault="002936D7" w:rsidP="006A47EE">
            <w:pPr>
              <w:spacing w:after="0"/>
              <w:ind w:firstLine="375"/>
              <w:jc w:val="both"/>
              <w:rPr>
                <w:rFonts w:ascii="GHEA Grapalat" w:eastAsia="Times New Roman" w:hAnsi="GHEA Grapalat" w:cs="Arial"/>
                <w:sz w:val="24"/>
                <w:szCs w:val="24"/>
                <w:lang w:eastAsia="ru-RU"/>
              </w:rPr>
            </w:pPr>
          </w:p>
          <w:p w14:paraId="71CFFDDF" w14:textId="77777777" w:rsidR="002936D7" w:rsidRPr="003835C2" w:rsidRDefault="002936D7" w:rsidP="006A47EE">
            <w:pPr>
              <w:spacing w:after="0"/>
              <w:ind w:firstLine="375"/>
              <w:jc w:val="both"/>
              <w:rPr>
                <w:rFonts w:ascii="GHEA Grapalat" w:eastAsia="Times New Roman" w:hAnsi="GHEA Grapalat" w:cs="Arial"/>
                <w:sz w:val="24"/>
                <w:szCs w:val="24"/>
                <w:lang w:eastAsia="ru-RU"/>
              </w:rPr>
            </w:pPr>
            <w:r w:rsidRPr="003835C2">
              <w:rPr>
                <w:rFonts w:ascii="GHEA Grapalat" w:eastAsia="Times New Roman" w:hAnsi="GHEA Grapalat" w:cs="Arial"/>
                <w:b/>
                <w:bCs/>
                <w:iCs/>
                <w:sz w:val="24"/>
                <w:szCs w:val="24"/>
                <w:lang w:eastAsia="ru-RU"/>
              </w:rPr>
              <w:t xml:space="preserve">1. </w:t>
            </w:r>
            <w:proofErr w:type="spellStart"/>
            <w:r w:rsidRPr="003835C2">
              <w:rPr>
                <w:rFonts w:ascii="GHEA Grapalat" w:eastAsia="Times New Roman" w:hAnsi="GHEA Grapalat" w:cs="Arial"/>
                <w:b/>
                <w:bCs/>
                <w:iCs/>
                <w:sz w:val="24"/>
                <w:szCs w:val="24"/>
                <w:lang w:eastAsia="ru-RU"/>
              </w:rPr>
              <w:t>Մտավոր</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հետամնացություն</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ուսման</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հետ</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կապված</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խնդիրներ</w:t>
            </w:r>
            <w:proofErr w:type="spellEnd"/>
            <w:r w:rsidRPr="003835C2">
              <w:rPr>
                <w:rFonts w:ascii="GHEA Grapalat" w:eastAsia="Times New Roman" w:hAnsi="GHEA Grapalat" w:cs="Arial"/>
                <w:b/>
                <w:bCs/>
                <w:iCs/>
                <w:sz w:val="24"/>
                <w:szCs w:val="24"/>
                <w:lang w:eastAsia="ru-RU"/>
              </w:rPr>
              <w:t>.</w:t>
            </w:r>
          </w:p>
          <w:p w14:paraId="534B50C4" w14:textId="46EDB025" w:rsidR="002936D7" w:rsidRPr="003835C2" w:rsidRDefault="002936D7" w:rsidP="006A47EE">
            <w:pPr>
              <w:spacing w:after="0"/>
              <w:ind w:firstLine="375"/>
              <w:jc w:val="both"/>
              <w:rPr>
                <w:rFonts w:ascii="GHEA Grapalat" w:eastAsia="Times New Roman" w:hAnsi="GHEA Grapalat" w:cs="Arial"/>
                <w:sz w:val="24"/>
                <w:szCs w:val="24"/>
                <w:lang w:eastAsia="ru-RU"/>
              </w:rPr>
            </w:pPr>
            <w:r w:rsidRPr="003835C2">
              <w:rPr>
                <w:rFonts w:ascii="GHEA Grapalat" w:eastAsia="Times New Roman" w:hAnsi="GHEA Grapalat" w:cs="Arial"/>
                <w:b/>
                <w:bCs/>
                <w:iCs/>
                <w:sz w:val="24"/>
                <w:szCs w:val="24"/>
                <w:lang w:eastAsia="ru-RU"/>
              </w:rPr>
              <w:t>2</w:t>
            </w:r>
            <w:r w:rsidR="00153F6D" w:rsidRPr="003835C2">
              <w:rPr>
                <w:rFonts w:ascii="Cambria Math" w:eastAsia="Times New Roman" w:hAnsi="Cambria Math" w:cs="Monaco"/>
                <w:b/>
                <w:bCs/>
                <w:iCs/>
                <w:sz w:val="24"/>
                <w:szCs w:val="24"/>
                <w:lang w:val="hy-AM" w:eastAsia="ru-RU"/>
              </w:rPr>
              <w:t>․</w:t>
            </w:r>
            <w:r w:rsidRPr="003835C2">
              <w:rPr>
                <w:rFonts w:ascii="GHEA Grapalat" w:eastAsia="Times New Roman" w:hAnsi="GHEA Grapalat" w:cs="Arial"/>
                <w:b/>
                <w:bCs/>
                <w:iCs/>
                <w:sz w:val="24"/>
                <w:szCs w:val="24"/>
                <w:lang w:eastAsia="ru-RU"/>
              </w:rPr>
              <w:t xml:space="preserve"> </w:t>
            </w:r>
            <w:r w:rsidRPr="003835C2">
              <w:rPr>
                <w:rFonts w:ascii="GHEA Grapalat" w:eastAsia="Times New Roman" w:hAnsi="GHEA Grapalat" w:cs="Arial"/>
                <w:b/>
                <w:bCs/>
                <w:sz w:val="24"/>
                <w:szCs w:val="24"/>
                <w:lang w:val="hy-AM" w:eastAsia="ru-RU"/>
              </w:rPr>
              <w:t>Օրգանական (ներառյալ սիմպտոմատիկ) հոգեկան խանգարումներ</w:t>
            </w:r>
            <w:r w:rsidR="00153F6D" w:rsidRPr="003835C2">
              <w:rPr>
                <w:rFonts w:ascii="Cambria Math" w:eastAsia="Times New Roman" w:hAnsi="Cambria Math" w:cs="Monaco"/>
                <w:b/>
                <w:bCs/>
                <w:iCs/>
                <w:sz w:val="24"/>
                <w:szCs w:val="24"/>
                <w:lang w:val="hy-AM" w:eastAsia="ru-RU"/>
              </w:rPr>
              <w:t>․</w:t>
            </w:r>
            <w:r w:rsidR="00BC6EAC">
              <w:rPr>
                <w:rFonts w:ascii="GHEA Grapalat" w:eastAsia="Times New Roman" w:hAnsi="GHEA Grapalat" w:cs="Arial"/>
                <w:iCs/>
                <w:sz w:val="24"/>
                <w:szCs w:val="24"/>
                <w:lang w:val="hy-AM" w:eastAsia="ru-RU"/>
              </w:rPr>
              <w:t xml:space="preserve"> </w:t>
            </w:r>
            <w:proofErr w:type="spellStart"/>
            <w:r w:rsidRPr="003835C2">
              <w:rPr>
                <w:rFonts w:ascii="GHEA Grapalat" w:eastAsia="Times New Roman" w:hAnsi="GHEA Grapalat" w:cs="Arial"/>
                <w:sz w:val="24"/>
                <w:szCs w:val="24"/>
                <w:lang w:eastAsia="ru-RU"/>
              </w:rPr>
              <w:t>Ներառում</w:t>
            </w:r>
            <w:proofErr w:type="spellEnd"/>
            <w:r w:rsidRPr="003835C2">
              <w:rPr>
                <w:rFonts w:ascii="GHEA Grapalat" w:eastAsia="Times New Roman" w:hAnsi="GHEA Grapalat" w:cs="Arial"/>
                <w:sz w:val="24"/>
                <w:szCs w:val="24"/>
                <w:lang w:eastAsia="ru-RU"/>
              </w:rPr>
              <w:t xml:space="preserve"> է </w:t>
            </w:r>
            <w:proofErr w:type="spellStart"/>
            <w:r w:rsidRPr="003835C2">
              <w:rPr>
                <w:rFonts w:ascii="GHEA Grapalat" w:eastAsia="Times New Roman" w:hAnsi="GHEA Grapalat" w:cs="Arial"/>
                <w:sz w:val="24"/>
                <w:szCs w:val="24"/>
                <w:lang w:eastAsia="ru-RU"/>
              </w:rPr>
              <w:t>օրգանական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հոգեկան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Ախտորոշման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համար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չափանիշ</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գլխուղեղի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օրգանական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բնույթի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ախտահարման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նշանները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ըստ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անամնեզի</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օբյեկտիվ</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տվյալների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ինչպես</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նաև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հոգեախտաբանական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նշանները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նյարդաբանական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ախտանշանները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հարկլինիկական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տվյալները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Կլինիկական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ախտորոշման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համար</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էական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նշանակություն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ունեն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նաև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բժշկական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փաստաթղթերի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առկայությունը</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անձնական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գործի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ուսումնասիրությունը</w:t>
            </w:r>
            <w:proofErr w:type="spellEnd"/>
            <w:r w:rsidRPr="003835C2">
              <w:rPr>
                <w:rFonts w:ascii="GHEA Grapalat" w:eastAsia="Times New Roman" w:hAnsi="GHEA Grapalat" w:cs="Arial"/>
                <w:sz w:val="24"/>
                <w:szCs w:val="24"/>
                <w:lang w:eastAsia="ru-RU"/>
              </w:rPr>
              <w:t>:</w:t>
            </w:r>
          </w:p>
          <w:p w14:paraId="0B6659AE" w14:textId="5A54957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eastAsia="ru-RU"/>
              </w:rPr>
              <w:lastRenderedPageBreak/>
              <w:t>3</w:t>
            </w:r>
            <w:r w:rsidR="00153F6D" w:rsidRPr="003835C2">
              <w:rPr>
                <w:rFonts w:ascii="Cambria Math" w:eastAsia="Times New Roman" w:hAnsi="Cambria Math" w:cs="Monaco"/>
                <w:b/>
                <w:bCs/>
                <w:iCs/>
                <w:sz w:val="24"/>
                <w:szCs w:val="24"/>
                <w:lang w:val="hy-AM" w:eastAsia="ru-RU"/>
              </w:rPr>
              <w:t xml:space="preserve">․ </w:t>
            </w:r>
            <w:proofErr w:type="spellStart"/>
            <w:r w:rsidRPr="003835C2">
              <w:rPr>
                <w:rFonts w:ascii="GHEA Grapalat" w:eastAsia="Times New Roman" w:hAnsi="GHEA Grapalat" w:cs="Arial"/>
                <w:b/>
                <w:bCs/>
                <w:iCs/>
                <w:sz w:val="24"/>
                <w:szCs w:val="24"/>
                <w:lang w:eastAsia="ru-RU"/>
              </w:rPr>
              <w:t>Շիզոֆրենիա</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շիզոտիպային</w:t>
            </w:r>
            <w:proofErr w:type="spellEnd"/>
            <w:r w:rsidRPr="003835C2">
              <w:rPr>
                <w:rFonts w:ascii="GHEA Grapalat" w:eastAsia="Times New Roman" w:hAnsi="GHEA Grapalat" w:cs="Arial"/>
                <w:b/>
                <w:bCs/>
                <w:iCs/>
                <w:sz w:val="24"/>
                <w:szCs w:val="24"/>
                <w:lang w:eastAsia="ru-RU"/>
              </w:rPr>
              <w:t xml:space="preserve"> և </w:t>
            </w:r>
            <w:proofErr w:type="spellStart"/>
            <w:r w:rsidRPr="003835C2">
              <w:rPr>
                <w:rFonts w:ascii="GHEA Grapalat" w:eastAsia="Times New Roman" w:hAnsi="GHEA Grapalat" w:cs="Arial"/>
                <w:b/>
                <w:bCs/>
                <w:iCs/>
                <w:sz w:val="24"/>
                <w:szCs w:val="24"/>
                <w:lang w:eastAsia="ru-RU"/>
              </w:rPr>
              <w:t>զառանցանքային</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խանգարումներ</w:t>
            </w:r>
            <w:proofErr w:type="spellEnd"/>
            <w:r w:rsidRPr="003835C2">
              <w:rPr>
                <w:rFonts w:ascii="GHEA Grapalat" w:eastAsia="Times New Roman" w:hAnsi="GHEA Grapalat" w:cs="Arial"/>
                <w:b/>
                <w:bCs/>
                <w:iCs/>
                <w:sz w:val="24"/>
                <w:szCs w:val="24"/>
                <w:lang w:eastAsia="ru-RU"/>
              </w:rPr>
              <w:t xml:space="preserve">, </w:t>
            </w:r>
            <w:r w:rsidRPr="003835C2">
              <w:rPr>
                <w:rFonts w:ascii="GHEA Grapalat" w:eastAsia="Times New Roman" w:hAnsi="GHEA Grapalat" w:cs="Arial"/>
                <w:b/>
                <w:bCs/>
                <w:sz w:val="24"/>
                <w:szCs w:val="24"/>
                <w:lang w:val="hy-AM" w:eastAsia="ru-RU"/>
              </w:rPr>
              <w:t>ս</w:t>
            </w:r>
            <w:proofErr w:type="spellStart"/>
            <w:r w:rsidRPr="003835C2">
              <w:rPr>
                <w:rFonts w:ascii="GHEA Grapalat" w:eastAsia="Times New Roman" w:hAnsi="GHEA Grapalat" w:cs="Arial"/>
                <w:b/>
                <w:bCs/>
                <w:sz w:val="24"/>
                <w:szCs w:val="24"/>
                <w:lang w:eastAsia="ru-RU"/>
              </w:rPr>
              <w:t>ուր</w:t>
            </w:r>
            <w:proofErr w:type="spellEnd"/>
            <w:r w:rsidRPr="003835C2">
              <w:rPr>
                <w:rFonts w:ascii="GHEA Grapalat" w:eastAsia="Times New Roman" w:hAnsi="GHEA Grapalat" w:cs="Arial"/>
                <w:b/>
                <w:bCs/>
                <w:sz w:val="24"/>
                <w:szCs w:val="24"/>
                <w:lang w:eastAsia="ru-RU"/>
              </w:rPr>
              <w:t xml:space="preserve"> և </w:t>
            </w:r>
            <w:proofErr w:type="spellStart"/>
            <w:r w:rsidRPr="003835C2">
              <w:rPr>
                <w:rFonts w:ascii="GHEA Grapalat" w:eastAsia="Times New Roman" w:hAnsi="GHEA Grapalat" w:cs="Arial"/>
                <w:b/>
                <w:bCs/>
                <w:sz w:val="24"/>
                <w:szCs w:val="24"/>
                <w:lang w:eastAsia="ru-RU"/>
              </w:rPr>
              <w:t>անցողիկ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փսիխոտիկ</w:t>
            </w:r>
            <w:proofErr w:type="spellEnd"/>
            <w:r w:rsidRPr="003835C2">
              <w:rPr>
                <w:rFonts w:ascii="GHEA Grapalat" w:eastAsia="Times New Roman" w:hAnsi="GHEA Grapalat" w:cs="Arial"/>
                <w:b/>
                <w:bCs/>
                <w:sz w:val="24"/>
                <w:szCs w:val="24"/>
                <w:lang w:eastAsia="ru-RU"/>
              </w:rPr>
              <w:t xml:space="preserve"> </w:t>
            </w:r>
            <w:proofErr w:type="spellStart"/>
            <w:r w:rsidRPr="003835C2">
              <w:rPr>
                <w:rFonts w:ascii="GHEA Grapalat" w:eastAsia="Times New Roman" w:hAnsi="GHEA Grapalat" w:cs="Arial"/>
                <w:b/>
                <w:bCs/>
                <w:sz w:val="24"/>
                <w:szCs w:val="24"/>
                <w:lang w:eastAsia="ru-RU"/>
              </w:rPr>
              <w:t>խանգարումներ</w:t>
            </w:r>
            <w:proofErr w:type="spellEnd"/>
            <w:r w:rsidR="00153F6D" w:rsidRPr="003835C2">
              <w:rPr>
                <w:rFonts w:eastAsia="Times New Roman" w:cs="Times New Roman"/>
                <w:b/>
                <w:bCs/>
                <w:sz w:val="24"/>
                <w:szCs w:val="24"/>
                <w:lang w:val="hy-AM" w:eastAsia="ru-RU"/>
              </w:rPr>
              <w:t>․</w:t>
            </w:r>
            <w:r w:rsidR="00BC6EAC">
              <w:rPr>
                <w:rFonts w:ascii="GHEA Grapalat" w:eastAsia="Times New Roman" w:hAnsi="GHEA Grapalat" w:cs="Arial"/>
                <w:b/>
                <w:bCs/>
                <w:iCs/>
                <w:sz w:val="24"/>
                <w:szCs w:val="24"/>
                <w:lang w:val="hy-AM" w:eastAsia="ru-RU"/>
              </w:rPr>
              <w:t xml:space="preserve"> </w:t>
            </w:r>
            <w:proofErr w:type="spellStart"/>
            <w:r w:rsidRPr="003835C2">
              <w:rPr>
                <w:rFonts w:ascii="GHEA Grapalat" w:eastAsia="Times New Roman" w:hAnsi="GHEA Grapalat" w:cs="Arial"/>
                <w:sz w:val="24"/>
                <w:szCs w:val="24"/>
                <w:lang w:eastAsia="ru-RU"/>
              </w:rPr>
              <w:t>Ներառում</w:t>
            </w:r>
            <w:proofErr w:type="spellEnd"/>
            <w:r w:rsidRPr="003835C2">
              <w:rPr>
                <w:rFonts w:ascii="GHEA Grapalat" w:eastAsia="Times New Roman" w:hAnsi="GHEA Grapalat" w:cs="Arial"/>
                <w:sz w:val="24"/>
                <w:szCs w:val="24"/>
                <w:lang w:eastAsia="ru-RU"/>
              </w:rPr>
              <w:t xml:space="preserve"> է </w:t>
            </w:r>
            <w:proofErr w:type="spellStart"/>
            <w:r w:rsidRPr="003835C2">
              <w:rPr>
                <w:rFonts w:ascii="GHEA Grapalat" w:eastAsia="Times New Roman" w:hAnsi="GHEA Grapalat" w:cs="Arial"/>
                <w:sz w:val="24"/>
                <w:szCs w:val="24"/>
                <w:lang w:eastAsia="ru-RU"/>
              </w:rPr>
              <w:t>շիզոֆրենիան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անկախ</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ձևից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ընթացքից</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ելքից</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ինչպես</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նաև</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քրոնիկական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զառանցանքային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շիզոաֆեկտիվ</w:t>
            </w:r>
            <w:proofErr w:type="spellEnd"/>
            <w:r w:rsidRPr="003835C2">
              <w:rPr>
                <w:rFonts w:ascii="GHEA Grapalat" w:eastAsia="Times New Roman" w:hAnsi="GHEA Grapalat" w:cs="Arial"/>
                <w:sz w:val="24"/>
                <w:szCs w:val="24"/>
                <w:lang w:eastAsia="ru-RU"/>
              </w:rPr>
              <w:t xml:space="preserve"> և </w:t>
            </w:r>
            <w:proofErr w:type="spellStart"/>
            <w:r w:rsidRPr="003835C2">
              <w:rPr>
                <w:rFonts w:ascii="GHEA Grapalat" w:eastAsia="Times New Roman" w:hAnsi="GHEA Grapalat" w:cs="Arial"/>
                <w:sz w:val="24"/>
                <w:szCs w:val="24"/>
                <w:lang w:eastAsia="ru-RU"/>
              </w:rPr>
              <w:t>շիզոտիպային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խանգարումները</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bCs/>
                <w:sz w:val="24"/>
                <w:szCs w:val="24"/>
                <w:lang w:eastAsia="ru-RU"/>
              </w:rPr>
              <w:t>պարանոյիդ</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ռեակցիա</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փսիխոգեն</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պարանոյիդ</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փսիխոզ</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ռեակտիվ</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փսիխոզ</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օնեյրոֆրենիա</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սուր</w:t>
            </w:r>
            <w:proofErr w:type="spellEnd"/>
            <w:r w:rsidRPr="003835C2">
              <w:rPr>
                <w:rFonts w:ascii="GHEA Grapalat" w:eastAsia="Times New Roman" w:hAnsi="GHEA Grapalat" w:cs="Arial"/>
                <w:bCs/>
                <w:sz w:val="24"/>
                <w:szCs w:val="24"/>
                <w:lang w:eastAsia="ru-RU"/>
              </w:rPr>
              <w:t xml:space="preserve"> </w:t>
            </w:r>
            <w:proofErr w:type="spellStart"/>
            <w:r w:rsidRPr="003835C2">
              <w:rPr>
                <w:rFonts w:ascii="GHEA Grapalat" w:eastAsia="Times New Roman" w:hAnsi="GHEA Grapalat" w:cs="Arial"/>
                <w:bCs/>
                <w:sz w:val="24"/>
                <w:szCs w:val="24"/>
                <w:lang w:eastAsia="ru-RU"/>
              </w:rPr>
              <w:t>զառանցանք</w:t>
            </w:r>
            <w:proofErr w:type="spellEnd"/>
            <w:r w:rsidRPr="003835C2">
              <w:rPr>
                <w:rFonts w:ascii="GHEA Grapalat" w:eastAsia="Times New Roman" w:hAnsi="GHEA Grapalat" w:cs="Arial"/>
                <w:bCs/>
                <w:sz w:val="24"/>
                <w:szCs w:val="24"/>
                <w:lang w:eastAsia="ru-RU"/>
              </w:rPr>
              <w:t xml:space="preserve"> և </w:t>
            </w:r>
            <w:proofErr w:type="spellStart"/>
            <w:r w:rsidRPr="003835C2">
              <w:rPr>
                <w:rFonts w:ascii="GHEA Grapalat" w:eastAsia="Times New Roman" w:hAnsi="GHEA Grapalat" w:cs="Arial"/>
                <w:bCs/>
                <w:sz w:val="24"/>
                <w:szCs w:val="24"/>
                <w:lang w:eastAsia="ru-RU"/>
              </w:rPr>
              <w:t>այլն</w:t>
            </w:r>
            <w:proofErr w:type="spellEnd"/>
            <w:r w:rsidRPr="003835C2">
              <w:rPr>
                <w:rFonts w:ascii="GHEA Grapalat" w:eastAsia="Times New Roman" w:hAnsi="GHEA Grapalat" w:cs="Arial"/>
                <w:bCs/>
                <w:sz w:val="24"/>
                <w:szCs w:val="24"/>
                <w:lang w:val="hy-AM" w:eastAsia="ru-RU"/>
              </w:rPr>
              <w:t>։</w:t>
            </w:r>
          </w:p>
          <w:p w14:paraId="708B1FF4" w14:textId="2ED6C13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4</w:t>
            </w:r>
            <w:r w:rsidR="00153F6D" w:rsidRPr="003835C2">
              <w:rPr>
                <w:rFonts w:eastAsia="Times New Roman" w:cs="Times New Roman"/>
                <w:b/>
                <w:bCs/>
                <w:iCs/>
                <w:sz w:val="24"/>
                <w:szCs w:val="24"/>
                <w:lang w:val="hy-AM" w:eastAsia="ru-RU"/>
              </w:rPr>
              <w:t>․</w:t>
            </w:r>
            <w:r w:rsidRPr="003835C2">
              <w:rPr>
                <w:rFonts w:ascii="GHEA Grapalat" w:eastAsia="Times New Roman" w:hAnsi="GHEA Grapalat" w:cs="Arial"/>
                <w:b/>
                <w:bCs/>
                <w:iCs/>
                <w:sz w:val="24"/>
                <w:szCs w:val="24"/>
                <w:lang w:val="hy-AM" w:eastAsia="ru-RU"/>
              </w:rPr>
              <w:t xml:space="preserve"> Տրամադրության (աֆեկտիվ) խանգարումները.</w:t>
            </w:r>
          </w:p>
          <w:p w14:paraId="2455D93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Ներառում է հաճախակի կրկնվող, կարճատև ռեմիսիաներով ընթացող աֆեկտիվ խանգարումները (երկբևեռ աֆեկտիվ խանգարումներ և հետադարձ դեպրեսիվ խանգարումներ), երկարատև ռեմիսիայով ընթացող աֆեկտիվ խանգարումներ, ծանր մանիակալ և դեպրեսիվ էպիզոդներ՝ փսիխոտիկ խանգարումներով, չափավոր դեպրեսիվ էպիզոդ՝ ձգձգվող ընթացքով, տրամադրության քրոնիկ խանգարումները։ Ախտորոշման չափանիշներն են օբյեկտիվ անամնեստիկ տվյալները, նախկին էպիզոդը հաստատող բժշկական փաստաթղթերի առկայությունը և կլինիկական պատկերը և ստացած դեղորայքային բուժման նվազ արդյունավետությունը, թեթև արտահայտված եզակի մանիակալ և դեպրեսիվ էպիզոդները, հիպոմանիակալ և մանիակալ էպիզոդները՝ առանց փսիխոզի բուժումից և կայուն լավացումից հետո։</w:t>
            </w:r>
          </w:p>
          <w:p w14:paraId="0C7BCDE8" w14:textId="79F6971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5</w:t>
            </w:r>
            <w:r w:rsidR="00153F6D" w:rsidRPr="003835C2">
              <w:rPr>
                <w:rFonts w:eastAsia="Times New Roman" w:cs="Times New Roman"/>
                <w:b/>
                <w:bCs/>
                <w:iCs/>
                <w:sz w:val="24"/>
                <w:szCs w:val="24"/>
                <w:lang w:val="hy-AM" w:eastAsia="ru-RU"/>
              </w:rPr>
              <w:t>․</w:t>
            </w:r>
            <w:r w:rsidRPr="003835C2">
              <w:rPr>
                <w:rFonts w:ascii="GHEA Grapalat" w:eastAsia="Times New Roman" w:hAnsi="GHEA Grapalat" w:cs="Arial"/>
                <w:b/>
                <w:bCs/>
                <w:iCs/>
                <w:sz w:val="24"/>
                <w:szCs w:val="24"/>
                <w:lang w:val="hy-AM" w:eastAsia="ru-RU"/>
              </w:rPr>
              <w:t xml:space="preserve"> </w:t>
            </w:r>
            <w:r w:rsidRPr="003835C2">
              <w:rPr>
                <w:rFonts w:ascii="GHEA Grapalat" w:eastAsia="Times New Roman" w:hAnsi="GHEA Grapalat" w:cs="Arial"/>
                <w:b/>
                <w:bCs/>
                <w:sz w:val="24"/>
                <w:szCs w:val="24"/>
                <w:lang w:val="hy-AM" w:eastAsia="ru-RU"/>
              </w:rPr>
              <w:t>Վարքային համախտանիշեր՝ կապված ֆիզիոլոգիական խանգարումների և ֆիզիկական գործոնների հետ</w:t>
            </w:r>
            <w:r w:rsidR="00153F6D" w:rsidRPr="003835C2">
              <w:rPr>
                <w:rFonts w:eastAsia="Times New Roman" w:cs="Times New Roman"/>
                <w:b/>
                <w:bCs/>
                <w:sz w:val="24"/>
                <w:szCs w:val="24"/>
                <w:lang w:val="hy-AM" w:eastAsia="ru-RU"/>
              </w:rPr>
              <w:t xml:space="preserve">․ </w:t>
            </w:r>
            <w:r w:rsidRPr="003835C2">
              <w:rPr>
                <w:rFonts w:ascii="GHEA Grapalat" w:eastAsia="Times New Roman" w:hAnsi="GHEA Grapalat" w:cs="Arial"/>
                <w:sz w:val="24"/>
                <w:szCs w:val="24"/>
                <w:lang w:val="hy-AM" w:eastAsia="ru-RU"/>
              </w:rPr>
              <w:t>Ներառում է տարբեր էկզոգեն ծագման (բացառությամբ` հոգեակտիվ նյութերի գործածման) և ԿՆՀ ախտահարումով ուղեկցվող ինֆեկցիաների (վիրուսային, բակտերիալ, ՄԻԱՎ և այլն), տարաբնույթ տոքսիկ նյութերով թունավորումների (ինտոքսիկացիաների), սոմատիկ հիվանդությունների հետևանքով առաջացած խանգարումները, ինչպես նաև ֆիզիոլոգիական խանգարումներով և ֆիզիկական գործոններով պայմանավորված վարքային համախտանիշների գերակշիռ մեծամասնությունը: Ախտորոշման չափանիշներն են փաստարկված և օբյեկտիվ տվյալները՝ ինտոքսիկացիաների, ինֆեկցիաների, սոմատիկ հիվանդությունների և խանգարումների վերաբերյալ՝ հաստատվող հարկլինիկական հետազոտությունների արդյունքներով, հոգեախտաբանական նշանների առկայությունը:</w:t>
            </w:r>
          </w:p>
          <w:p w14:paraId="04970178" w14:textId="069ED84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 xml:space="preserve">6. Նևրոտիկ, սթրեսով պայմանավորված և սոմատոֆորմ խանգարումներ, </w:t>
            </w:r>
            <w:r w:rsidRPr="003835C2">
              <w:rPr>
                <w:rFonts w:ascii="GHEA Grapalat" w:eastAsia="Times New Roman" w:hAnsi="GHEA Grapalat" w:cs="Arial"/>
                <w:b/>
                <w:bCs/>
                <w:sz w:val="24"/>
                <w:szCs w:val="24"/>
                <w:lang w:val="hy-AM" w:eastAsia="ru-RU"/>
              </w:rPr>
              <w:t xml:space="preserve">սովորաբար մանկական և դեռահասային տարիքում սկսվող հուզական կամ վարքային խանգարումներ, </w:t>
            </w:r>
            <w:r w:rsidRPr="003835C2">
              <w:rPr>
                <w:rFonts w:ascii="GHEA Grapalat" w:hAnsi="GHEA Grapalat" w:cs="Arial"/>
                <w:b/>
                <w:color w:val="000000" w:themeColor="text1"/>
                <w:sz w:val="24"/>
                <w:szCs w:val="24"/>
                <w:shd w:val="clear" w:color="auto" w:fill="FFFFFF"/>
                <w:lang w:val="hy-AM"/>
              </w:rPr>
              <w:t>խնդիրներ` կապված նորմալ ապրելակերպի պահպանման դժվարությունների հետ</w:t>
            </w:r>
            <w:r w:rsidRPr="003835C2">
              <w:rPr>
                <w:rFonts w:ascii="GHEA Grapalat" w:eastAsia="Times New Roman" w:hAnsi="GHEA Grapalat" w:cs="Arial"/>
                <w:b/>
                <w:bCs/>
                <w:iCs/>
                <w:sz w:val="24"/>
                <w:szCs w:val="24"/>
                <w:lang w:val="hy-AM" w:eastAsia="ru-RU"/>
              </w:rPr>
              <w:t>.</w:t>
            </w:r>
            <w:r w:rsidR="00BC6EAC">
              <w:rPr>
                <w:rFonts w:ascii="GHEA Grapalat" w:eastAsia="Times New Roman" w:hAnsi="GHEA Grapalat" w:cs="Arial"/>
                <w:b/>
                <w:bCs/>
                <w:iCs/>
                <w:sz w:val="24"/>
                <w:szCs w:val="24"/>
                <w:lang w:val="hy-AM" w:eastAsia="ru-RU"/>
              </w:rPr>
              <w:t xml:space="preserve"> </w:t>
            </w:r>
            <w:r w:rsidRPr="003835C2">
              <w:rPr>
                <w:rFonts w:ascii="GHEA Grapalat" w:eastAsia="Times New Roman" w:hAnsi="GHEA Grapalat" w:cs="Arial"/>
                <w:sz w:val="24"/>
                <w:szCs w:val="24"/>
                <w:lang w:val="hy-AM" w:eastAsia="ru-RU"/>
              </w:rPr>
              <w:t>Ներառում է նևրոտիկ, դիսոցիացված, սոմատոֆորմ խանգարումները, հիսթերիկ փսիխոզները, անձի նևրոտիկ զարգացումը, քրոնիկ հետվնասվածքային խանգարումները, հետվնասվածքային սթրեսային խանգարումները, սուր սթրեսային ռեակցիաները և վիճակները, հարմարվողականության խանգարումները:</w:t>
            </w:r>
          </w:p>
          <w:p w14:paraId="3020174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w:t>
            </w:r>
            <w:r w:rsidRPr="003835C2">
              <w:rPr>
                <w:rFonts w:ascii="GHEA Grapalat" w:eastAsia="Times New Roman" w:hAnsi="GHEA Grapalat" w:cs="Arial"/>
                <w:b/>
                <w:sz w:val="24"/>
                <w:szCs w:val="24"/>
                <w:lang w:val="hy-AM" w:eastAsia="ru-RU"/>
              </w:rPr>
              <w:t>1-ին ենթակետին</w:t>
            </w:r>
            <w:r w:rsidRPr="003835C2">
              <w:rPr>
                <w:rFonts w:ascii="GHEA Grapalat" w:eastAsia="Times New Roman" w:hAnsi="GHEA Grapalat" w:cs="Arial"/>
                <w:sz w:val="24"/>
                <w:szCs w:val="24"/>
                <w:lang w:val="hy-AM" w:eastAsia="ru-RU"/>
              </w:rPr>
              <w:t xml:space="preserve"> են վերաբերում կայուն հիվանդագին արտահայտություններով, հաճախակի սրացումներով, բուժմանը դժվար ենթարկվող վիճակները, չափավոր արտահայտված հիվանդագին արտահայտություններով, սակայն բարենպաստ ելքով և կոմպենսացիայով ընթացող վիճակները՝ բուժումից հետո,</w:t>
            </w:r>
          </w:p>
          <w:p w14:paraId="5A2B0CD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2) </w:t>
            </w:r>
            <w:r w:rsidRPr="003835C2">
              <w:rPr>
                <w:rFonts w:ascii="GHEA Grapalat" w:eastAsia="Times New Roman" w:hAnsi="GHEA Grapalat" w:cs="Arial"/>
                <w:b/>
                <w:sz w:val="24"/>
                <w:szCs w:val="24"/>
                <w:lang w:val="hy-AM" w:eastAsia="ru-RU"/>
              </w:rPr>
              <w:t>2-րդ ենթակետին</w:t>
            </w:r>
            <w:r w:rsidRPr="003835C2">
              <w:rPr>
                <w:rFonts w:ascii="GHEA Grapalat" w:eastAsia="Times New Roman" w:hAnsi="GHEA Grapalat" w:cs="Arial"/>
                <w:sz w:val="24"/>
                <w:szCs w:val="24"/>
                <w:lang w:val="hy-AM" w:eastAsia="ru-RU"/>
              </w:rPr>
              <w:t xml:space="preserve"> են վերաբերում բուժմանը ենթարկվող և լավացումով ավարտվող, թեթև և կարճատև արտահայտություններով հոգեկան գործունեության խանգարումները (օբսեսիվ, կոմպուլսիվ, ֆոբիկ, հիստերիկ բնույթի։) Այս կետին կարող են վերաբերվել նաև բնավորության գծերի կամ անձի շեշտվածության առանձին դեպքերը՝ որպես ռիսկի խումբ, որոնց դեպքում սոցիալական և հոգեբանական անբարենպաստ պայմաններում առկա է տարատեսակ հակազդումների հակվածություն,</w:t>
            </w:r>
          </w:p>
          <w:p w14:paraId="40975C9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3) </w:t>
            </w:r>
            <w:r w:rsidRPr="003835C2">
              <w:rPr>
                <w:rFonts w:ascii="GHEA Grapalat" w:eastAsia="Times New Roman" w:hAnsi="GHEA Grapalat" w:cs="Arial"/>
                <w:b/>
                <w:sz w:val="24"/>
                <w:szCs w:val="24"/>
                <w:lang w:val="hy-AM" w:eastAsia="ru-RU"/>
              </w:rPr>
              <w:t>3-րդ ենթակետին</w:t>
            </w:r>
            <w:r w:rsidRPr="003835C2">
              <w:rPr>
                <w:rFonts w:ascii="GHEA Grapalat" w:eastAsia="Times New Roman" w:hAnsi="GHEA Grapalat" w:cs="Arial"/>
                <w:sz w:val="24"/>
                <w:szCs w:val="24"/>
                <w:lang w:val="hy-AM" w:eastAsia="ru-RU"/>
              </w:rPr>
              <w:t xml:space="preserve"> են վերաբերում ոչ ախտաբանական բնույթի թեթև և կարճատև հոգեկան գործունեության խանգարումները (հուզական և վեգետատիվ), որոնք </w:t>
            </w:r>
            <w:r w:rsidRPr="003835C2">
              <w:rPr>
                <w:rFonts w:ascii="GHEA Grapalat" w:eastAsia="Times New Roman" w:hAnsi="GHEA Grapalat" w:cs="Arial"/>
                <w:sz w:val="24"/>
                <w:szCs w:val="24"/>
                <w:lang w:val="hy-AM" w:eastAsia="ru-RU"/>
              </w:rPr>
              <w:lastRenderedPageBreak/>
              <w:t>ենթարկվում են բուժման և ավարտվում են առողջացումով,</w:t>
            </w:r>
          </w:p>
          <w:p w14:paraId="09C8865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Հետագա ծառայության համար անհրաժեշտության դեպքում տրամադրել արձակուրդ բուժման նպատակով։</w:t>
            </w:r>
          </w:p>
          <w:p w14:paraId="6CD798BD" w14:textId="36FD335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val="hy-AM" w:eastAsia="ru-RU"/>
              </w:rPr>
              <w:t>7.</w:t>
            </w:r>
            <w:r w:rsidR="00BC6EAC">
              <w:rPr>
                <w:rFonts w:ascii="GHEA Grapalat" w:eastAsia="Times New Roman" w:hAnsi="GHEA Grapalat" w:cs="Arial"/>
                <w:b/>
                <w:bCs/>
                <w:iCs/>
                <w:sz w:val="24"/>
                <w:szCs w:val="24"/>
                <w:lang w:val="hy-AM" w:eastAsia="ru-RU"/>
              </w:rPr>
              <w:t xml:space="preserve"> </w:t>
            </w:r>
            <w:r w:rsidRPr="003835C2">
              <w:rPr>
                <w:rFonts w:ascii="GHEA Grapalat" w:eastAsia="Times New Roman" w:hAnsi="GHEA Grapalat" w:cs="Arial"/>
                <w:b/>
                <w:bCs/>
                <w:iCs/>
                <w:sz w:val="24"/>
                <w:szCs w:val="24"/>
                <w:lang w:val="hy-AM" w:eastAsia="ru-RU"/>
              </w:rPr>
              <w:t>Հասուն անձի խանգարումներ և մեծահասակի վարքի խանգարումներ, զարգացման ընդհանուր խանգարումներ</w:t>
            </w:r>
            <w:r w:rsidR="00153F6D" w:rsidRPr="003835C2">
              <w:rPr>
                <w:rFonts w:eastAsia="Times New Roman" w:cs="Times New Roman"/>
                <w:b/>
                <w:bCs/>
                <w:iCs/>
                <w:sz w:val="24"/>
                <w:szCs w:val="24"/>
                <w:lang w:val="hy-AM" w:eastAsia="ru-RU"/>
              </w:rPr>
              <w:t>․</w:t>
            </w:r>
            <w:r w:rsidR="00BC6EAC">
              <w:rPr>
                <w:rFonts w:ascii="GHEA Grapalat" w:eastAsia="Times New Roman" w:hAnsi="GHEA Grapalat" w:cs="Arial"/>
                <w:iCs/>
                <w:sz w:val="24"/>
                <w:szCs w:val="24"/>
                <w:lang w:val="hy-AM" w:eastAsia="ru-RU"/>
              </w:rPr>
              <w:t xml:space="preserve"> </w:t>
            </w:r>
            <w:r w:rsidRPr="003835C2">
              <w:rPr>
                <w:rFonts w:ascii="GHEA Grapalat" w:eastAsia="Times New Roman" w:hAnsi="GHEA Grapalat" w:cs="Arial"/>
                <w:sz w:val="24"/>
                <w:szCs w:val="24"/>
                <w:lang w:val="hy-AM" w:eastAsia="ru-RU"/>
              </w:rPr>
              <w:t>Ներառում է արտահայտված, կոմպենսացիայի չենթարկվող հասուն անձի և մեծահասակի վարքային խանգարումները, դեկոմպենսացիաներով կամ կոմպենսացված անձի խանգարումները։ Այս հոդվածով են փորձաքննվում նաև սեռական նույնացման, նախընտրության, զարգացման և կողմնորոշման հետ կապված հոգեբանական և վարքային խանգարումների գերակշիռ մեծամասնությունը։ Այս հոդվածով են փորձաքննվում նաև լեզվի և խոսքի յուրահատուկ խանգարում ունեցող անձիք։</w:t>
            </w:r>
          </w:p>
          <w:p w14:paraId="260B8DA3" w14:textId="087419B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8. Հոգեկան և վարքային խանգարումներ՝ հոգեակտիվ նյութերի գործածման հետևանքով.</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հոգեկան և վարքային խանգարումները ալկոհոլի և հոգեակտիվ նյութերի գործածման հետևանքով, այդ թվում` սուր թունավորում, գործածում` վնասակար հետևանքով, դադարեցման վիճակ, դադարեցման վիճակ` դելիրիումով, փսիխոտիկ խանգարումներով, ամնեստիկ համախտանիշ, մնացորդային փսիխոտիկ, հոգեկան և վարքային այլ խանգարումներ:</w:t>
            </w:r>
          </w:p>
          <w:p w14:paraId="24456D2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167A0B5A" w14:textId="77777777" w:rsidR="002936D7" w:rsidRPr="003835C2" w:rsidRDefault="002936D7" w:rsidP="00F85ECE">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2. ՆՅԱՐԴԱՅԻՆ ՀԱՄԱԿԱՐԳԻ ՀԻՎԱՆԴՈՒԹՅՈՒՆՆԵՐ ԵՎ ՎՆԱՍՎԱԾՔՆԵՐԻ ՀԵՏԵՎԱՆՔՆԵՐ</w:t>
            </w:r>
          </w:p>
          <w:p w14:paraId="6312316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4BFEB8C7" w14:textId="6359472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9. Էպիզոդիկ և պարօքսիզմալ խանգարումներ</w:t>
            </w:r>
            <w:r w:rsidR="00153F6D" w:rsidRPr="003835C2">
              <w:rPr>
                <w:rFonts w:eastAsia="Times New Roman" w:cs="Times New Roman"/>
                <w:b/>
                <w:bCs/>
                <w:iCs/>
                <w:sz w:val="24"/>
                <w:szCs w:val="24"/>
                <w:lang w:val="hy-AM" w:eastAsia="ru-RU"/>
              </w:rPr>
              <w:t>․</w:t>
            </w:r>
            <w:r w:rsidR="00BC6EAC">
              <w:rPr>
                <w:rFonts w:ascii="GHEA Grapalat" w:eastAsia="Times New Roman" w:hAnsi="GHEA Grapalat" w:cs="Arial"/>
                <w:iCs/>
                <w:sz w:val="24"/>
                <w:szCs w:val="24"/>
                <w:lang w:val="hy-AM" w:eastAsia="ru-RU"/>
              </w:rPr>
              <w:t xml:space="preserve"> </w:t>
            </w:r>
            <w:r w:rsidRPr="003835C2">
              <w:rPr>
                <w:rFonts w:ascii="GHEA Grapalat" w:eastAsia="Times New Roman" w:hAnsi="GHEA Grapalat" w:cs="Arial"/>
                <w:sz w:val="24"/>
                <w:szCs w:val="24"/>
                <w:lang w:val="hy-AM" w:eastAsia="ru-RU"/>
              </w:rPr>
              <w:t>Ներառում է առաջնային և երկրորդային գեներալիզացված էպիլեպսիան՝ մեծ և փոքր նոպաներով, հոգեկան համարժեքներով կամ անձի յուրահատուկ փոփոխություններով: Կատարվում է առնվազն 2 ԷՈւԳ հետազոտություն, անհրաժեշտության դեպքում անցկացվում են պրովոկացիոն թեստեր: Ցնցումներով ուղեկցվող և առանց ցնցումների նոպաներն արձանագրում է բժշկական անձնակազմը:</w:t>
            </w:r>
          </w:p>
          <w:p w14:paraId="06037B2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Վերջնական ախտորոշման համար անհրաժեշտության դեպքում իրականացվում է երկարատև ԷՈւԳ-մոնիթորինգ, ինչպես նաև՝ գիշերային ԷՈւԳ-գրանցում,</w:t>
            </w:r>
          </w:p>
          <w:p w14:paraId="4E97ED8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Ախտանշանային (սիմպտոմատիկ) էպիլեպսիայի և հանկարծակի առաջացող մոլուցքի այլ ձևերի (կատալեպսիա (փայտացում) և այլն) փորձաքննությունը կատարվում է հիմնական հիվանդությամբ,</w:t>
            </w:r>
          </w:p>
          <w:p w14:paraId="3580C2B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Էպիլեպսիայի կլինիկական նկարագիրը վերլուծելիս անհրաժեշտ է անցկացնել էպիլեպսիայի նոպաների տարբերակված ախտորոշում: Առանձին դեպքերում օգտակար կարող են լինել նոպայի վերաբերյալ տեսանյութերը, այնպիսի փաստաթղթերի առկայությունը, որոնք ստորագրել են ոչ բժշկական անձնակազմի պաշտոնատար անձինք, եթե դրանցում նկարագրված բռնկումը և հետբռնկումային վիճակը հիմք են այն որակելու որպես էպիլեպսիա: Կասկածահարույց դեպքերում հարցում է կատարվում ըստ բնակության, ուսման, աշխատանքի, ծառայության վայրի,</w:t>
            </w:r>
          </w:p>
          <w:p w14:paraId="27B9C7E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4) Եթե ստացիոնար հետազոտության ժամանակ էպիլեպսիա ախտորոշումը հաստատվում է, փորձաքննությունն անցկացվում է համաձայն սույն կետի </w:t>
            </w:r>
            <w:r w:rsidRPr="003835C2">
              <w:rPr>
                <w:rFonts w:ascii="GHEA Grapalat" w:eastAsia="Times New Roman" w:hAnsi="GHEA Grapalat" w:cs="Arial"/>
                <w:b/>
                <w:sz w:val="24"/>
                <w:szCs w:val="24"/>
                <w:lang w:val="hy-AM" w:eastAsia="ru-RU"/>
              </w:rPr>
              <w:t>1-ին</w:t>
            </w:r>
            <w:r w:rsidRPr="003835C2">
              <w:rPr>
                <w:rFonts w:ascii="GHEA Grapalat" w:eastAsia="Times New Roman" w:hAnsi="GHEA Grapalat" w:cs="Arial"/>
                <w:sz w:val="24"/>
                <w:szCs w:val="24"/>
                <w:lang w:val="hy-AM" w:eastAsia="ru-RU"/>
              </w:rPr>
              <w:t xml:space="preserve"> կամ </w:t>
            </w:r>
            <w:r w:rsidRPr="003835C2">
              <w:rPr>
                <w:rFonts w:ascii="GHEA Grapalat" w:eastAsia="Times New Roman" w:hAnsi="GHEA Grapalat" w:cs="Arial"/>
                <w:b/>
                <w:sz w:val="24"/>
                <w:szCs w:val="24"/>
                <w:lang w:val="hy-AM" w:eastAsia="ru-RU"/>
              </w:rPr>
              <w:t>2-րդ ենթակետի:</w:t>
            </w:r>
            <w:r w:rsidRPr="003835C2">
              <w:rPr>
                <w:rFonts w:ascii="GHEA Grapalat" w:eastAsia="Times New Roman" w:hAnsi="GHEA Grapalat" w:cs="Arial"/>
                <w:sz w:val="24"/>
                <w:szCs w:val="24"/>
                <w:lang w:val="hy-AM" w:eastAsia="ru-RU"/>
              </w:rPr>
              <w:t xml:space="preserve"> Հաճախակի նոպաների (տարին` 5 անգամ և ավելի) կամ ջղաձգային նոպաների հոգեկան համարժեքների, ինչպես նաև հոգեկան խանգարումների խորացման դեպքում փորձաքննությունն անցկացվում է </w:t>
            </w:r>
            <w:r w:rsidRPr="003835C2">
              <w:rPr>
                <w:rFonts w:ascii="GHEA Grapalat" w:eastAsia="Times New Roman" w:hAnsi="GHEA Grapalat" w:cs="Arial"/>
                <w:b/>
                <w:sz w:val="24"/>
                <w:szCs w:val="24"/>
                <w:lang w:val="hy-AM" w:eastAsia="ru-RU"/>
              </w:rPr>
              <w:t>1-ին ենթակետի</w:t>
            </w:r>
            <w:r w:rsidRPr="003835C2">
              <w:rPr>
                <w:rFonts w:ascii="GHEA Grapalat" w:eastAsia="Times New Roman" w:hAnsi="GHEA Grapalat" w:cs="Arial"/>
                <w:sz w:val="24"/>
                <w:szCs w:val="24"/>
                <w:lang w:val="hy-AM" w:eastAsia="ru-RU"/>
              </w:rPr>
              <w:t xml:space="preserve"> համաձայն,</w:t>
            </w:r>
          </w:p>
          <w:p w14:paraId="1D37E82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5) Առանց անձի՝ էպիլեպսիային բնորոշ թեթև արտահայտված փոփոխությունների, հազվադեպ նոպաների (տարին ոչ ավելի, քան 4 անգամ) դեպքում պիտանիությունը </w:t>
            </w:r>
            <w:r w:rsidRPr="003835C2">
              <w:rPr>
                <w:rFonts w:ascii="GHEA Grapalat" w:eastAsia="Times New Roman" w:hAnsi="GHEA Grapalat" w:cs="Arial"/>
                <w:sz w:val="24"/>
                <w:szCs w:val="24"/>
                <w:lang w:val="hy-AM" w:eastAsia="ru-RU"/>
              </w:rPr>
              <w:lastRenderedPageBreak/>
              <w:t xml:space="preserve">որոշվում է ըստ </w:t>
            </w:r>
            <w:r w:rsidRPr="003835C2">
              <w:rPr>
                <w:rFonts w:ascii="GHEA Grapalat" w:eastAsia="Times New Roman" w:hAnsi="GHEA Grapalat" w:cs="Arial"/>
                <w:b/>
                <w:sz w:val="24"/>
                <w:szCs w:val="24"/>
                <w:lang w:val="hy-AM" w:eastAsia="ru-RU"/>
              </w:rPr>
              <w:t>2-րդ ենթակետի,</w:t>
            </w:r>
          </w:p>
          <w:p w14:paraId="04D2E3B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6) Երբ քաղաքացիական բժշկական (բուժկանխարգելիչ) կամ ռազմաբժշկական հաստատությունների փաստաթղթերով հաստատվում է, որ անցյալում եղել է էպիլեպսիա, բայց վերջին 3 տարվա ընթացքում չի կրկնվել, և փորձաքննության ժամանակ էլեկտրաուղեղագրիչը (էլեկտրաէնցեֆալոգրաֆ) ախտաբանական փոփոխություններ չի գրանցել ինչպես հանգստի, այնպես էլ ֆունկցիոնալ ծանրաբեռնվածության ժամանակ՝ առանց հակաէպիլեպտիկ դեղամիջոցների ընդունման, ապա անձը փորձաքննվում է </w:t>
            </w:r>
            <w:r w:rsidRPr="003835C2">
              <w:rPr>
                <w:rFonts w:ascii="GHEA Grapalat" w:eastAsia="Times New Roman" w:hAnsi="GHEA Grapalat" w:cs="Arial"/>
                <w:b/>
                <w:sz w:val="24"/>
                <w:szCs w:val="24"/>
                <w:lang w:val="hy-AM" w:eastAsia="ru-RU"/>
              </w:rPr>
              <w:t>3-րդ ենթակետի</w:t>
            </w:r>
            <w:r w:rsidRPr="003835C2">
              <w:rPr>
                <w:rFonts w:ascii="GHEA Grapalat" w:eastAsia="Times New Roman" w:hAnsi="GHEA Grapalat" w:cs="Arial"/>
                <w:sz w:val="24"/>
                <w:szCs w:val="24"/>
                <w:lang w:val="hy-AM" w:eastAsia="ru-RU"/>
              </w:rPr>
              <w:t xml:space="preserve"> համաձայն, </w:t>
            </w:r>
          </w:p>
          <w:p w14:paraId="29767D0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7) Թեթև ընթացքով լարվածության գլխացավի և միգրենի դեպքերում (ցավերը մեղմ են, կարճատև, հաճախ անցնում են առանց դեղի, չկան կամ աննշան են սրտխառնոցը և լուսավախությունը) փորձաքննությունն իրականացվում է </w:t>
            </w:r>
            <w:r w:rsidRPr="003835C2">
              <w:rPr>
                <w:rFonts w:ascii="GHEA Grapalat" w:eastAsia="Times New Roman" w:hAnsi="GHEA Grapalat" w:cs="Arial"/>
                <w:b/>
                <w:sz w:val="24"/>
                <w:szCs w:val="24"/>
                <w:lang w:val="hy-AM" w:eastAsia="ru-RU"/>
              </w:rPr>
              <w:t>3-րդ ենթակետով</w:t>
            </w:r>
            <w:r w:rsidRPr="003835C2">
              <w:rPr>
                <w:rFonts w:ascii="GHEA Grapalat" w:eastAsia="Times New Roman" w:hAnsi="GHEA Grapalat" w:cs="Arial"/>
                <w:sz w:val="24"/>
                <w:szCs w:val="24"/>
                <w:lang w:val="hy-AM" w:eastAsia="ru-RU"/>
              </w:rPr>
              <w:t xml:space="preserve">, իսկ միջին կամ ծանր ընթացքի դեպքում՝ </w:t>
            </w:r>
            <w:r w:rsidRPr="003835C2">
              <w:rPr>
                <w:rFonts w:ascii="GHEA Grapalat" w:eastAsia="Times New Roman" w:hAnsi="GHEA Grapalat" w:cs="Arial"/>
                <w:b/>
                <w:sz w:val="24"/>
                <w:szCs w:val="24"/>
                <w:lang w:val="hy-AM" w:eastAsia="ru-RU"/>
              </w:rPr>
              <w:t>2-րդ ենթակետով</w:t>
            </w:r>
            <w:r w:rsidRPr="003835C2">
              <w:rPr>
                <w:rFonts w:ascii="GHEA Grapalat" w:eastAsia="Times New Roman" w:hAnsi="GHEA Grapalat" w:cs="Arial"/>
                <w:sz w:val="24"/>
                <w:szCs w:val="24"/>
                <w:lang w:val="hy-AM" w:eastAsia="ru-RU"/>
              </w:rPr>
              <w:t>։</w:t>
            </w:r>
          </w:p>
          <w:p w14:paraId="41A7736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8) Գիշերաշրջիկության (սոմնամբուլիզմ) հետազոտությունը իրականացվում է նյարդաբանական բաժանմունքում, դիտարկվում և արձանագրվում է բժշկական անձնակազմի կողմից, անհրաժեշտության դեպքում կատարվում է նաև ԷՈւԳ տեսամոնիտորինգ։ Եթե գիշերաշրջիկությունը հաստատվում է, ապա կիրառվում է </w:t>
            </w:r>
            <w:r w:rsidRPr="003835C2">
              <w:rPr>
                <w:rFonts w:ascii="GHEA Grapalat" w:eastAsia="Times New Roman" w:hAnsi="GHEA Grapalat" w:cs="Arial"/>
                <w:b/>
                <w:sz w:val="24"/>
                <w:szCs w:val="24"/>
                <w:lang w:val="hy-AM" w:eastAsia="ru-RU"/>
              </w:rPr>
              <w:t>2-րդ ենթակետը</w:t>
            </w:r>
            <w:r w:rsidRPr="003835C2">
              <w:rPr>
                <w:rFonts w:ascii="GHEA Grapalat" w:eastAsia="Times New Roman" w:hAnsi="GHEA Grapalat" w:cs="Arial"/>
                <w:sz w:val="24"/>
                <w:szCs w:val="24"/>
                <w:lang w:val="hy-AM" w:eastAsia="ru-RU"/>
              </w:rPr>
              <w:t xml:space="preserve">, իսկ եթե չկան հաստատող փաստաթղթեր և ախտորոշվում է ըստ անամնեզի, ապա կիրառվում է </w:t>
            </w:r>
            <w:r w:rsidRPr="003835C2">
              <w:rPr>
                <w:rFonts w:ascii="GHEA Grapalat" w:eastAsia="Times New Roman" w:hAnsi="GHEA Grapalat" w:cs="Arial"/>
                <w:b/>
                <w:sz w:val="24"/>
                <w:szCs w:val="24"/>
                <w:lang w:val="hy-AM" w:eastAsia="ru-RU"/>
              </w:rPr>
              <w:t>3-րդ ենթակետը</w:t>
            </w:r>
            <w:r w:rsidRPr="003835C2">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sz w:val="24"/>
                <w:szCs w:val="24"/>
                <w:lang w:val="hy-AM" w:eastAsia="ru-RU"/>
              </w:rPr>
              <w:t>3-րդ ենթակետով</w:t>
            </w:r>
            <w:r w:rsidRPr="003835C2">
              <w:rPr>
                <w:rFonts w:ascii="GHEA Grapalat" w:eastAsia="Times New Roman" w:hAnsi="GHEA Grapalat" w:cs="Arial"/>
                <w:sz w:val="24"/>
                <w:szCs w:val="24"/>
                <w:lang w:val="hy-AM" w:eastAsia="ru-RU"/>
              </w:rPr>
              <w:t xml:space="preserve"> է փորձաքննվում նաև գիշերախոսությունը։</w:t>
            </w:r>
          </w:p>
          <w:p w14:paraId="5003D611" w14:textId="44A41E6F" w:rsidR="002936D7" w:rsidRPr="003835C2" w:rsidRDefault="002936D7" w:rsidP="006A47EE">
            <w:pPr>
              <w:pStyle w:val="NormalWeb"/>
              <w:shd w:val="clear" w:color="auto" w:fill="FFFFFF"/>
              <w:spacing w:before="0" w:beforeAutospacing="0" w:after="0" w:afterAutospacing="0"/>
              <w:jc w:val="both"/>
              <w:rPr>
                <w:rFonts w:ascii="GHEA Grapalat" w:hAnsi="GHEA Grapalat" w:cs="Arial"/>
                <w:color w:val="202122"/>
                <w:lang w:val="hy-AM"/>
              </w:rPr>
            </w:pPr>
            <w:r w:rsidRPr="003835C2">
              <w:rPr>
                <w:rFonts w:ascii="GHEA Grapalat" w:hAnsi="GHEA Grapalat" w:cs="Arial"/>
                <w:lang w:val="hy-AM"/>
              </w:rPr>
              <w:t xml:space="preserve">     9) </w:t>
            </w:r>
            <w:r w:rsidRPr="003835C2">
              <w:rPr>
                <w:rFonts w:ascii="GHEA Grapalat" w:hAnsi="GHEA Grapalat" w:cs="Arial"/>
                <w:b/>
                <w:bCs/>
                <w:lang w:val="hy-AM"/>
              </w:rPr>
              <w:t>2-րդ ենթակետով</w:t>
            </w:r>
            <w:r w:rsidRPr="003835C2">
              <w:rPr>
                <w:rFonts w:ascii="GHEA Grapalat" w:hAnsi="GHEA Grapalat" w:cs="Arial"/>
                <w:lang w:val="hy-AM"/>
              </w:rPr>
              <w:t> է փորձաքննվում նաև շ</w:t>
            </w:r>
            <w:r w:rsidRPr="003835C2">
              <w:rPr>
                <w:rFonts w:ascii="GHEA Grapalat" w:hAnsi="GHEA Grapalat" w:cs="Arial"/>
                <w:color w:val="000000" w:themeColor="text1"/>
                <w:shd w:val="clear" w:color="auto" w:fill="FFFFFF"/>
                <w:lang w:val="hy-AM"/>
              </w:rPr>
              <w:t xml:space="preserve">նչադադարը քնի մեջ </w:t>
            </w:r>
            <w:r w:rsidRPr="003835C2">
              <w:rPr>
                <w:rFonts w:ascii="GHEA Grapalat" w:hAnsi="GHEA Grapalat" w:cs="Arial"/>
                <w:shd w:val="clear" w:color="auto" w:fill="FFFFFF"/>
                <w:lang w:val="hy-AM"/>
              </w:rPr>
              <w:t>(</w:t>
            </w:r>
            <w:r w:rsidRPr="003835C2">
              <w:rPr>
                <w:rFonts w:ascii="GHEA Grapalat" w:hAnsi="GHEA Grapalat" w:cs="Arial"/>
                <w:color w:val="202122"/>
                <w:lang w:val="hy-AM"/>
              </w:rPr>
              <w:t>քնի օբստրուկտիվ ապնոէ</w:t>
            </w:r>
            <w:r w:rsidRPr="003835C2">
              <w:rPr>
                <w:rFonts w:ascii="GHEA Grapalat" w:hAnsi="GHEA Grapalat" w:cs="Arial"/>
                <w:shd w:val="clear" w:color="auto" w:fill="FFFFFF"/>
                <w:lang w:val="hy-AM"/>
              </w:rPr>
              <w:t>)</w:t>
            </w:r>
            <w:r w:rsidRPr="003835C2">
              <w:rPr>
                <w:rFonts w:ascii="GHEA Grapalat" w:hAnsi="GHEA Grapalat" w:cs="Arial"/>
                <w:color w:val="000000" w:themeColor="text1"/>
                <w:shd w:val="clear" w:color="auto" w:fill="FFFFFF"/>
                <w:lang w:val="hy-AM"/>
              </w:rPr>
              <w:t>։ Ա</w:t>
            </w:r>
            <w:r w:rsidRPr="003835C2">
              <w:rPr>
                <w:rFonts w:ascii="GHEA Grapalat" w:hAnsi="GHEA Grapalat" w:cs="Arial"/>
                <w:color w:val="202122"/>
                <w:shd w:val="clear" w:color="auto" w:fill="FFFFFF"/>
                <w:lang w:val="hy-AM"/>
              </w:rPr>
              <w:t>խտորոշման ոսկե չափանիշը քնի գիշերային հետազոտությունն է (պոլիսոմնոգրաֆիա)</w:t>
            </w:r>
            <w:r w:rsidRPr="003835C2">
              <w:rPr>
                <w:rFonts w:ascii="GHEA Grapalat" w:hAnsi="GHEA Grapalat" w:cs="Arial"/>
                <w:shd w:val="clear" w:color="auto" w:fill="FFFFFF"/>
                <w:lang w:val="hy-AM"/>
              </w:rPr>
              <w:t xml:space="preserve">։ </w:t>
            </w:r>
            <w:r w:rsidRPr="003835C2">
              <w:rPr>
                <w:rFonts w:ascii="GHEA Grapalat" w:hAnsi="GHEA Grapalat" w:cs="Arial"/>
                <w:color w:val="202122"/>
                <w:shd w:val="clear" w:color="auto" w:fill="FFFFFF"/>
                <w:lang w:val="hy-AM"/>
              </w:rPr>
              <w:t>Հիվանդության ախտորոշումը կարող է հաստատվել հետազոտության արդյունքում ստացված ցուցանիշների գնահատման շնորհիվ։ Այդ ցուցանիշների մեծությունը կախված է շնչառական դեպքերի քանակից ու տեսակից քնի մեկ ժամվա ընթացքում (</w:t>
            </w:r>
            <w:r w:rsidRPr="003835C2">
              <w:rPr>
                <w:rFonts w:ascii="GHEA Grapalat" w:hAnsi="GHEA Grapalat" w:cs="Arial"/>
                <w:shd w:val="clear" w:color="auto" w:fill="FFFFFF"/>
                <w:lang w:val="hy-AM"/>
              </w:rPr>
              <w:t>ապնոէ-հիպոպնոէ ինդեքս կամ ԱՀԻ</w:t>
            </w:r>
            <w:r w:rsidRPr="003835C2">
              <w:rPr>
                <w:rFonts w:ascii="GHEA Grapalat" w:hAnsi="GHEA Grapalat" w:cs="Arial"/>
                <w:color w:val="202122"/>
                <w:shd w:val="clear" w:color="auto" w:fill="FFFFFF"/>
                <w:lang w:val="hy-AM"/>
              </w:rPr>
              <w:t xml:space="preserve">)։ </w:t>
            </w:r>
            <w:r w:rsidRPr="003835C2">
              <w:rPr>
                <w:rFonts w:ascii="GHEA Grapalat" w:hAnsi="GHEA Grapalat" w:cs="Arial"/>
                <w:color w:val="202122"/>
                <w:lang w:val="hy-AM"/>
              </w:rPr>
              <w:t>Խռմփոցը այս համախտանիշով մարդկանց շրջանում տարածված երևույթ է։ Թեև ոչ բոլոր խռմփացնողներն են ունենում դժվարաշնչություն, խռմփոցն այլ ռիսկային գործոնների հետ համատեղ ավելի կանխատեսելի է դարձնում քնի օբստրուկտիվ ապնոէի առկայությունը։ Քնի ապնոէների ամենահավանական նշանն է խռմփոցի հանկարծակի</w:t>
            </w:r>
            <w:r w:rsidR="00BC6EAC">
              <w:rPr>
                <w:rFonts w:ascii="GHEA Grapalat" w:hAnsi="GHEA Grapalat" w:cs="Arial"/>
                <w:color w:val="202122"/>
                <w:lang w:val="hy-AM"/>
              </w:rPr>
              <w:t xml:space="preserve"> </w:t>
            </w:r>
            <w:r w:rsidRPr="003835C2">
              <w:rPr>
                <w:rFonts w:ascii="GHEA Grapalat" w:hAnsi="GHEA Grapalat" w:cs="Arial"/>
                <w:iCs/>
                <w:color w:val="202122"/>
                <w:lang w:val="hy-AM"/>
              </w:rPr>
              <w:t>կանգ առնելը</w:t>
            </w:r>
            <w:r w:rsidRPr="003835C2">
              <w:rPr>
                <w:rFonts w:ascii="GHEA Grapalat" w:hAnsi="GHEA Grapalat" w:cs="Arial"/>
                <w:color w:val="202122"/>
                <w:lang w:val="hy-AM"/>
              </w:rPr>
              <w:t>՝ դադարելը։ Այլ հուշող ցուցանիշները ներառում են</w:t>
            </w:r>
            <w:r w:rsidR="00BC6EAC">
              <w:rPr>
                <w:rFonts w:ascii="GHEA Grapalat" w:hAnsi="GHEA Grapalat" w:cs="Arial"/>
                <w:color w:val="202122"/>
                <w:lang w:val="hy-AM"/>
              </w:rPr>
              <w:t xml:space="preserve"> </w:t>
            </w:r>
            <w:r w:rsidRPr="003835C2">
              <w:rPr>
                <w:rFonts w:ascii="GHEA Grapalat" w:hAnsi="GHEA Grapalat" w:cs="Arial"/>
                <w:color w:val="202122"/>
                <w:lang w:val="hy-AM"/>
              </w:rPr>
              <w:t>արտահայտված ցերեկային քնկոտությունը, ճարպակալումը (ՄԶՑ &gt; 30</w:t>
            </w:r>
            <w:r w:rsidR="00EE5A3B">
              <w:rPr>
                <w:rFonts w:ascii="GHEA Grapalat" w:hAnsi="GHEA Grapalat" w:cs="Arial"/>
                <w:color w:val="202122"/>
                <w:lang w:val="hy-AM"/>
              </w:rPr>
              <w:t xml:space="preserve"> </w:t>
            </w:r>
            <w:r w:rsidRPr="003835C2">
              <w:rPr>
                <w:rFonts w:ascii="GHEA Grapalat" w:hAnsi="GHEA Grapalat" w:cs="Arial"/>
                <w:color w:val="202122"/>
                <w:lang w:val="hy-AM"/>
              </w:rPr>
              <w:t>կգ/մ²), պարանոցի շրջագծի մեծ արժեքը (կանանց մոտ՝ &gt; 41</w:t>
            </w:r>
            <w:r w:rsidR="00EE5A3B">
              <w:rPr>
                <w:rFonts w:ascii="GHEA Grapalat" w:hAnsi="GHEA Grapalat" w:cs="Arial"/>
                <w:color w:val="202122"/>
                <w:lang w:val="hy-AM"/>
              </w:rPr>
              <w:t xml:space="preserve"> </w:t>
            </w:r>
            <w:r w:rsidRPr="003835C2">
              <w:rPr>
                <w:rFonts w:ascii="GHEA Grapalat" w:hAnsi="GHEA Grapalat" w:cs="Arial"/>
                <w:color w:val="202122"/>
                <w:lang w:val="hy-AM"/>
              </w:rPr>
              <w:t>սմ, տղամարդկանց մոտ՝ &gt; 43</w:t>
            </w:r>
            <w:r w:rsidR="00EE5A3B">
              <w:rPr>
                <w:rFonts w:ascii="GHEA Grapalat" w:hAnsi="GHEA Grapalat" w:cs="Arial"/>
                <w:color w:val="202122"/>
                <w:lang w:val="hy-AM"/>
              </w:rPr>
              <w:t xml:space="preserve"> </w:t>
            </w:r>
            <w:r w:rsidRPr="003835C2">
              <w:rPr>
                <w:rFonts w:ascii="GHEA Grapalat" w:hAnsi="GHEA Grapalat" w:cs="Arial"/>
                <w:color w:val="202122"/>
                <w:lang w:val="hy-AM"/>
              </w:rPr>
              <w:t>սմ), մեծացած նշիկները և լեզվի ծավալի մեծացումը,</w:t>
            </w:r>
            <w:r w:rsidR="00BC6EAC">
              <w:rPr>
                <w:rFonts w:ascii="GHEA Grapalat" w:hAnsi="GHEA Grapalat" w:cs="Arial"/>
                <w:color w:val="202122"/>
                <w:lang w:val="hy-AM"/>
              </w:rPr>
              <w:t xml:space="preserve"> </w:t>
            </w:r>
            <w:r w:rsidRPr="003835C2">
              <w:rPr>
                <w:rFonts w:ascii="GHEA Grapalat" w:hAnsi="GHEA Grapalat" w:cs="Arial"/>
                <w:color w:val="202122"/>
                <w:lang w:val="hy-AM"/>
              </w:rPr>
              <w:t>փոքր ստորին ծնոտը</w:t>
            </w:r>
            <w:r w:rsidR="00BC6EAC">
              <w:rPr>
                <w:rFonts w:ascii="GHEA Grapalat" w:hAnsi="GHEA Grapalat" w:cs="Arial"/>
                <w:color w:val="202122"/>
                <w:lang w:val="hy-AM"/>
              </w:rPr>
              <w:t xml:space="preserve"> </w:t>
            </w:r>
            <w:r w:rsidRPr="003835C2">
              <w:rPr>
                <w:rFonts w:ascii="GHEA Grapalat" w:hAnsi="GHEA Grapalat" w:cs="Arial"/>
                <w:color w:val="202122"/>
                <w:lang w:val="hy-AM"/>
              </w:rPr>
              <w:t>(միկրոգնատիա), առավոտյան գլխացավերը, գրգռվածությունը, տրամադրության փոփոխականությունը, դեպրեսիան, սովորելու և/կամ հիշողության հետ կապված դժվարությունները և սեռական դիսֆունկցիան։</w:t>
            </w:r>
          </w:p>
          <w:p w14:paraId="3E38303B" w14:textId="221DF19C" w:rsidR="002936D7" w:rsidRPr="003835C2" w:rsidRDefault="002936D7" w:rsidP="006A47EE">
            <w:pPr>
              <w:pStyle w:val="NormalWeb"/>
              <w:shd w:val="clear" w:color="auto" w:fill="FFFFFF"/>
              <w:spacing w:before="0" w:beforeAutospacing="0" w:after="0" w:afterAutospacing="0"/>
              <w:jc w:val="both"/>
              <w:rPr>
                <w:rFonts w:ascii="GHEA Grapalat" w:hAnsi="GHEA Grapalat" w:cs="Arial"/>
                <w:lang w:val="hy-AM"/>
              </w:rPr>
            </w:pPr>
            <w:r w:rsidRPr="003835C2">
              <w:rPr>
                <w:rFonts w:ascii="GHEA Grapalat" w:hAnsi="GHEA Grapalat" w:cs="Arial"/>
                <w:b/>
                <w:bCs/>
                <w:iCs/>
                <w:lang w:val="hy-AM"/>
              </w:rPr>
              <w:t>10. Գլխուղեղի և ողնուղեղի անոթային հիվանդություններ և նյարդային համակարգի այլ հիվանդություններ</w:t>
            </w:r>
            <w:r w:rsidR="00153F6D" w:rsidRPr="003835C2">
              <w:rPr>
                <w:b/>
                <w:bCs/>
                <w:iCs/>
                <w:lang w:val="hy-AM"/>
              </w:rPr>
              <w:t>․</w:t>
            </w:r>
            <w:r w:rsidR="00BC6EAC">
              <w:rPr>
                <w:rFonts w:ascii="GHEA Grapalat" w:hAnsi="GHEA Grapalat" w:cs="Arial"/>
                <w:iCs/>
                <w:lang w:val="hy-AM"/>
              </w:rPr>
              <w:t xml:space="preserve"> </w:t>
            </w:r>
            <w:r w:rsidRPr="003835C2">
              <w:rPr>
                <w:rFonts w:ascii="GHEA Grapalat" w:hAnsi="GHEA Grapalat" w:cs="Arial"/>
                <w:lang w:val="hy-AM"/>
              </w:rPr>
              <w:t xml:space="preserve">Կիրառվում է գլխուղեղի և ողնուղեղի անոթային հիվանդությունների բոլոր տեսակների դեպքում, վասկուլիտ, անոթային մալֆորմացիաներ, զարկերակային անևրիզմներ, անոթների ստենոզներ ու օկլյուզիաներ և այլն, որոնք ուղեկցվում են ուղեղի արյան շրջանառության սուր, կրկնվող և երկարատև խանգարումներով (իշեմիկ, արյունազեղումային և խառը տիպի կաթվածներ, </w:t>
            </w:r>
            <w:r w:rsidRPr="003835C2">
              <w:rPr>
                <w:rFonts w:ascii="GHEA Grapalat" w:hAnsi="GHEA Grapalat" w:cs="Arial"/>
                <w:color w:val="000000" w:themeColor="text1"/>
                <w:shd w:val="clear" w:color="auto" w:fill="FFFFFF"/>
                <w:lang w:val="hy-AM"/>
              </w:rPr>
              <w:t>ուղեղի անցողիկ (տրանզիտոր) իշեմիկ գրոհները,</w:t>
            </w:r>
            <w:r w:rsidRPr="003835C2">
              <w:rPr>
                <w:rFonts w:ascii="GHEA Grapalat" w:hAnsi="GHEA Grapalat" w:cs="Arial"/>
                <w:color w:val="000000" w:themeColor="text1"/>
                <w:lang w:val="hy-AM"/>
              </w:rPr>
              <w:t xml:space="preserve"> </w:t>
            </w:r>
            <w:r w:rsidRPr="003835C2">
              <w:rPr>
                <w:rFonts w:ascii="GHEA Grapalat" w:hAnsi="GHEA Grapalat" w:cs="Arial"/>
                <w:color w:val="000000" w:themeColor="text1"/>
                <w:shd w:val="clear" w:color="auto" w:fill="FFFFFF"/>
                <w:lang w:val="hy-AM"/>
              </w:rPr>
              <w:t>ողնաշարահիմնային (վերտեբրո-բազիլյար) զարկերակային համախտանիշը</w:t>
            </w:r>
            <w:r w:rsidRPr="003835C2">
              <w:rPr>
                <w:rFonts w:ascii="GHEA Grapalat" w:hAnsi="GHEA Grapalat" w:cs="Arial"/>
                <w:lang w:val="hy-AM"/>
              </w:rPr>
              <w:t xml:space="preserve"> և այլն): Ըստ նշված հիվանդությունների ընթացքի, օջախների մեծության և տեղակայման առանձնահատկությունների՝ կարող են առաջանալ ֆունկցիոնալ խանգարումների տարբեր ծանրության զանազան համախտանիշներ:</w:t>
            </w:r>
          </w:p>
          <w:p w14:paraId="0C9F0A0C" w14:textId="48605DD7" w:rsidR="002936D7" w:rsidRPr="003835C2" w:rsidRDefault="002936D7" w:rsidP="006A47EE">
            <w:pPr>
              <w:pStyle w:val="NormalWeb"/>
              <w:shd w:val="clear" w:color="auto" w:fill="FFFFFF"/>
              <w:spacing w:before="0" w:beforeAutospacing="0" w:after="0" w:afterAutospacing="0"/>
              <w:jc w:val="both"/>
              <w:rPr>
                <w:rFonts w:ascii="GHEA Grapalat" w:hAnsi="GHEA Grapalat" w:cs="Arial"/>
                <w:lang w:val="hy-AM"/>
              </w:rPr>
            </w:pPr>
            <w:r w:rsidRPr="003835C2">
              <w:rPr>
                <w:rFonts w:ascii="GHEA Grapalat" w:hAnsi="GHEA Grapalat" w:cs="Arial"/>
                <w:b/>
                <w:bCs/>
                <w:lang w:val="hy-AM"/>
              </w:rPr>
              <w:t xml:space="preserve">   </w:t>
            </w:r>
            <w:r w:rsidRPr="003835C2">
              <w:rPr>
                <w:rFonts w:ascii="GHEA Grapalat" w:hAnsi="GHEA Grapalat" w:cs="Arial"/>
                <w:bCs/>
                <w:lang w:val="hy-AM"/>
              </w:rPr>
              <w:t>1)</w:t>
            </w:r>
            <w:r w:rsidRPr="003835C2">
              <w:rPr>
                <w:rFonts w:ascii="GHEA Grapalat" w:hAnsi="GHEA Grapalat" w:cs="Arial"/>
                <w:b/>
                <w:bCs/>
                <w:lang w:val="hy-AM"/>
              </w:rPr>
              <w:t xml:space="preserve"> 1-ին ենթակետին</w:t>
            </w:r>
            <w:r w:rsidR="00BC6EAC">
              <w:rPr>
                <w:rFonts w:ascii="GHEA Grapalat" w:hAnsi="GHEA Grapalat" w:cs="Arial"/>
                <w:lang w:val="hy-AM"/>
              </w:rPr>
              <w:t xml:space="preserve"> </w:t>
            </w:r>
            <w:r w:rsidRPr="003835C2">
              <w:rPr>
                <w:rFonts w:ascii="GHEA Grapalat" w:hAnsi="GHEA Grapalat" w:cs="Arial"/>
                <w:lang w:val="hy-AM"/>
              </w:rPr>
              <w:t xml:space="preserve">են վերաբերում կրկնվող կաթվածները, նյարդային համակարգի </w:t>
            </w:r>
            <w:r w:rsidRPr="003835C2">
              <w:rPr>
                <w:rFonts w:ascii="GHEA Grapalat" w:hAnsi="GHEA Grapalat" w:cs="Arial"/>
                <w:lang w:val="hy-AM"/>
              </w:rPr>
              <w:lastRenderedPageBreak/>
              <w:t>ֆունկցիաների ծանր և կայուն խանգարումները, որոնք առաջանում են գլխուղեղի արյան շրջանառության սուր խանգարումների, ինչպես նաև ուղեղի արյան շրջանառության III աստիճանի քրոնիկ անբավարարության (հեմիպլեգիա, խոր հեմիպարեզ, մոնոպարեզ, խոսքի, հիշողության, մտածողության խանգարումներ, պարկինսոնիզմ, կոնքի օրգանների ֆունկցիաների խանգարումներ և այլն) հետևանքով,</w:t>
            </w:r>
          </w:p>
          <w:p w14:paraId="4C513431" w14:textId="2D4861BD"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Cs/>
                <w:sz w:val="24"/>
                <w:szCs w:val="24"/>
                <w:lang w:val="hy-AM" w:eastAsia="ru-RU"/>
              </w:rPr>
              <w:t>2)</w:t>
            </w:r>
            <w:r w:rsidRPr="003835C2">
              <w:rPr>
                <w:rFonts w:ascii="GHEA Grapalat" w:eastAsia="Times New Roman" w:hAnsi="GHEA Grapalat" w:cs="Arial"/>
                <w:b/>
                <w:bCs/>
                <w:sz w:val="24"/>
                <w:szCs w:val="24"/>
                <w:lang w:val="hy-AM" w:eastAsia="ru-RU"/>
              </w:rPr>
              <w:t xml:space="preserve"> 2-րդ ենթակետին</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անոթային հիվանդությունների՝ բարեհաջող ընթացք ունեցող, չափավոր </w:t>
            </w:r>
            <w:r w:rsidRPr="003835C2">
              <w:rPr>
                <w:rFonts w:ascii="GHEA Grapalat" w:eastAsia="Times New Roman" w:hAnsi="GHEA Grapalat" w:cs="Arial"/>
                <w:color w:val="000000" w:themeColor="text1"/>
                <w:sz w:val="24"/>
                <w:szCs w:val="24"/>
                <w:lang w:val="hy-AM" w:eastAsia="ru-RU"/>
              </w:rPr>
              <w:t>վ</w:t>
            </w:r>
            <w:r w:rsidRPr="003835C2">
              <w:rPr>
                <w:rFonts w:ascii="GHEA Grapalat" w:hAnsi="GHEA Grapalat" w:cs="Arial"/>
                <w:color w:val="000000" w:themeColor="text1"/>
                <w:sz w:val="24"/>
                <w:szCs w:val="24"/>
                <w:shd w:val="clear" w:color="auto" w:fill="FFFFFF"/>
                <w:lang w:val="hy-AM"/>
              </w:rPr>
              <w:t>եգետատիվ (ավտոնոմ) նյարդային համակարգի խանգարումները</w:t>
            </w:r>
            <w:r w:rsidRPr="003835C2">
              <w:rPr>
                <w:rFonts w:ascii="GHEA Grapalat" w:eastAsia="Times New Roman" w:hAnsi="GHEA Grapalat" w:cs="Arial"/>
                <w:sz w:val="24"/>
                <w:szCs w:val="24"/>
                <w:lang w:val="hy-AM" w:eastAsia="ru-RU"/>
              </w:rPr>
              <w:t xml:space="preserve"> և չափավոր օջախային ախտահարմամբ արտահայտված ձևերը: Սույն ենթակետին են վերաբերում նաև ուղեղի անոթային II աստիճանի քրոնիկ անբավարարության երևույթները (հոգնածություն, գլխացավ, գլխապտույտ, քնի խանգարում, ուշագնացություն, աշխատունակության անկում, հուզակամային խանգարումներ, ԿՆՀ առանձին կայուն օրգանական նշանների առկայության դեպքում հստակ անիզոռեֆլեքսիա, լույսի նկատմամբ բբերի թույլ ռեակցիա, բրգաձև (պիրամիդալ) ախտանշաններ և այլն), II </w:t>
            </w:r>
            <w:r w:rsidRPr="003835C2">
              <w:rPr>
                <w:rFonts w:ascii="GHEA Grapalat" w:hAnsi="GHEA Grapalat" w:cs="Arial"/>
                <w:sz w:val="24"/>
                <w:szCs w:val="24"/>
                <w:lang w:val="hy-AM"/>
              </w:rPr>
              <w:t>աստիճանի</w:t>
            </w:r>
            <w:r w:rsidRPr="003835C2">
              <w:rPr>
                <w:rFonts w:ascii="GHEA Grapalat" w:eastAsia="Times New Roman" w:hAnsi="GHEA Grapalat" w:cs="Arial"/>
                <w:sz w:val="24"/>
                <w:szCs w:val="24"/>
                <w:lang w:val="hy-AM" w:eastAsia="ru-RU"/>
              </w:rPr>
              <w:t xml:space="preserve"> զարկերակային գերճնշման ժամանակ ուղեղի արյան շրջանառության խանգարումները, ինչպես նաև ուղեղի արյան շրջանառության անցողիկ խանգարումները, գիտակցության կարճատև կորստով ուղեկցվող և սինկոպալ վիճակները, </w:t>
            </w:r>
            <w:r w:rsidRPr="003835C2">
              <w:rPr>
                <w:rFonts w:ascii="GHEA Grapalat" w:eastAsia="Times New Roman" w:hAnsi="GHEA Grapalat" w:cs="Arial"/>
                <w:color w:val="000000" w:themeColor="text1"/>
                <w:sz w:val="24"/>
                <w:szCs w:val="24"/>
                <w:lang w:val="hy-AM" w:eastAsia="ru-RU"/>
              </w:rPr>
              <w:t>վ</w:t>
            </w:r>
            <w:r w:rsidRPr="003835C2">
              <w:rPr>
                <w:rFonts w:ascii="GHEA Grapalat" w:hAnsi="GHEA Grapalat" w:cs="Arial"/>
                <w:color w:val="000000" w:themeColor="text1"/>
                <w:sz w:val="24"/>
                <w:szCs w:val="24"/>
                <w:shd w:val="clear" w:color="auto" w:fill="FFFFFF"/>
                <w:lang w:val="hy-AM"/>
              </w:rPr>
              <w:t>եգետատիվ (ավտոնոմ) նյարդային համակարգի խանգարումները</w:t>
            </w:r>
            <w:r w:rsidRPr="003835C2">
              <w:rPr>
                <w:rFonts w:ascii="GHEA Grapalat" w:eastAsia="Times New Roman" w:hAnsi="GHEA Grapalat" w:cs="Arial"/>
                <w:sz w:val="24"/>
                <w:szCs w:val="24"/>
                <w:lang w:val="hy-AM" w:eastAsia="ru-RU"/>
              </w:rPr>
              <w:t xml:space="preserve"> (սիմպատոադրենալինային և վագոինսուլյար կրիզներ)՝ ամիսը առնվազն մեկ անգամ, որոնք ուղեկցվում են վեգետատիվ և սրտանոթային համակարգի խանգարումներով,</w:t>
            </w:r>
          </w:p>
          <w:p w14:paraId="3E08C7BF" w14:textId="0F524900" w:rsidR="00153F6D" w:rsidRPr="003835C2" w:rsidRDefault="002936D7" w:rsidP="006A47EE">
            <w:pPr>
              <w:spacing w:after="0"/>
              <w:ind w:firstLine="375"/>
              <w:jc w:val="both"/>
              <w:rPr>
                <w:rFonts w:ascii="GHEA Grapalat" w:eastAsia="Times New Roman" w:hAnsi="GHEA Grapalat" w:cs="Arial"/>
                <w:strike/>
                <w:sz w:val="24"/>
                <w:szCs w:val="24"/>
                <w:lang w:val="hy-AM" w:eastAsia="ru-RU"/>
              </w:rPr>
            </w:pPr>
            <w:r w:rsidRPr="003835C2">
              <w:rPr>
                <w:rFonts w:ascii="GHEA Grapalat" w:eastAsia="Times New Roman" w:hAnsi="GHEA Grapalat" w:cs="Arial"/>
                <w:bCs/>
                <w:sz w:val="24"/>
                <w:szCs w:val="24"/>
                <w:lang w:val="hy-AM" w:eastAsia="ru-RU"/>
              </w:rPr>
              <w:t>3)</w:t>
            </w:r>
            <w:r w:rsidRPr="003835C2">
              <w:rPr>
                <w:rFonts w:ascii="GHEA Grapalat" w:eastAsia="Times New Roman" w:hAnsi="GHEA Grapalat" w:cs="Arial"/>
                <w:b/>
                <w:bCs/>
                <w:sz w:val="24"/>
                <w:szCs w:val="24"/>
                <w:lang w:val="hy-AM" w:eastAsia="ru-RU"/>
              </w:rPr>
              <w:t xml:space="preserve"> </w:t>
            </w:r>
            <w:r w:rsidR="00153F6D" w:rsidRPr="003835C2">
              <w:rPr>
                <w:rFonts w:ascii="GHEA Grapalat" w:eastAsia="Times New Roman" w:hAnsi="GHEA Grapalat" w:cs="Arial"/>
                <w:bCs/>
                <w:sz w:val="24"/>
                <w:szCs w:val="24"/>
                <w:lang w:val="hy-AM" w:eastAsia="ru-RU"/>
              </w:rPr>
              <w:t>Թ</w:t>
            </w:r>
            <w:r w:rsidR="00153F6D" w:rsidRPr="003835C2">
              <w:rPr>
                <w:rFonts w:ascii="GHEA Grapalat" w:eastAsia="Times New Roman" w:hAnsi="GHEA Grapalat" w:cs="Arial"/>
                <w:sz w:val="24"/>
                <w:szCs w:val="24"/>
                <w:lang w:val="hy-AM" w:eastAsia="ru-RU"/>
              </w:rPr>
              <w:t xml:space="preserve">եթև արտահայտված </w:t>
            </w:r>
            <w:r w:rsidR="00153F6D" w:rsidRPr="003835C2">
              <w:rPr>
                <w:rFonts w:ascii="GHEA Grapalat" w:eastAsia="Times New Roman" w:hAnsi="GHEA Grapalat" w:cs="Arial"/>
                <w:color w:val="000000" w:themeColor="text1"/>
                <w:sz w:val="24"/>
                <w:szCs w:val="24"/>
                <w:lang w:val="hy-AM" w:eastAsia="ru-RU"/>
              </w:rPr>
              <w:t>վ</w:t>
            </w:r>
            <w:r w:rsidR="00153F6D" w:rsidRPr="003835C2">
              <w:rPr>
                <w:rFonts w:ascii="GHEA Grapalat" w:hAnsi="GHEA Grapalat" w:cs="Arial"/>
                <w:color w:val="000000" w:themeColor="text1"/>
                <w:sz w:val="24"/>
                <w:szCs w:val="24"/>
                <w:shd w:val="clear" w:color="auto" w:fill="FFFFFF"/>
                <w:lang w:val="hy-AM"/>
              </w:rPr>
              <w:t>եգետատիվ (ավտոնոմ) նյարդային համակարգի խանգարումների դեպքում նոր ընդունվողները ճանաչվում են պիտանի ծառայությանը</w:t>
            </w:r>
            <w:r w:rsidR="00514370" w:rsidRPr="003835C2">
              <w:rPr>
                <w:rFonts w:ascii="GHEA Grapalat" w:hAnsi="GHEA Grapalat" w:cs="Arial"/>
                <w:color w:val="000000" w:themeColor="text1"/>
                <w:sz w:val="24"/>
                <w:szCs w:val="24"/>
                <w:shd w:val="clear" w:color="auto" w:fill="FFFFFF"/>
                <w:lang w:val="hy-AM"/>
              </w:rPr>
              <w:t>,</w:t>
            </w:r>
            <w:r w:rsidR="00153F6D" w:rsidRPr="003835C2">
              <w:rPr>
                <w:rFonts w:ascii="GHEA Grapalat" w:eastAsia="Times New Roman" w:hAnsi="GHEA Grapalat" w:cs="Arial"/>
                <w:sz w:val="24"/>
                <w:szCs w:val="24"/>
                <w:lang w:val="hy-AM" w:eastAsia="ru-RU"/>
              </w:rPr>
              <w:t xml:space="preserve"> </w:t>
            </w:r>
          </w:p>
          <w:p w14:paraId="1D90731D" w14:textId="70143BE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Կրկնակի սուբարախնոիդալ արյունազեղումների ժամանակ փորձաքննությունը իրականացվում է ըստ</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 xml:space="preserve">1-ին </w:t>
            </w:r>
            <w:r w:rsidRPr="003835C2">
              <w:rPr>
                <w:rFonts w:ascii="GHEA Grapalat" w:eastAsia="Times New Roman" w:hAnsi="GHEA Grapalat" w:cs="Arial"/>
                <w:bCs/>
                <w:sz w:val="24"/>
                <w:szCs w:val="24"/>
                <w:lang w:val="hy-AM" w:eastAsia="ru-RU"/>
              </w:rPr>
              <w:t xml:space="preserve">կամ </w:t>
            </w:r>
            <w:r w:rsidRPr="003835C2">
              <w:rPr>
                <w:rFonts w:ascii="GHEA Grapalat" w:eastAsia="Times New Roman" w:hAnsi="GHEA Grapalat" w:cs="Arial"/>
                <w:b/>
                <w:bCs/>
                <w:sz w:val="24"/>
                <w:szCs w:val="24"/>
                <w:lang w:val="hy-AM" w:eastAsia="ru-RU"/>
              </w:rPr>
              <w:t>2-րդ ենթակետերի</w:t>
            </w:r>
            <w:r w:rsidRPr="003835C2">
              <w:rPr>
                <w:rFonts w:ascii="GHEA Grapalat" w:eastAsia="Times New Roman" w:hAnsi="GHEA Grapalat" w:cs="Arial"/>
                <w:sz w:val="24"/>
                <w:szCs w:val="24"/>
                <w:lang w:val="hy-AM" w:eastAsia="ru-RU"/>
              </w:rPr>
              <w:t>,</w:t>
            </w:r>
          </w:p>
          <w:p w14:paraId="499CD675" w14:textId="46020AD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Գլխուղեղի անոթների անևրիզմի ժամանակ, որը հանդիսացել է ուղեղի արյան շրջանառության խանգարման պատճառ, ոստիկանության ծառայողների զննումը իրականացվում է</w:t>
            </w:r>
            <w:r w:rsidR="00BC6EAC">
              <w:rPr>
                <w:rFonts w:ascii="GHEA Grapalat" w:eastAsia="Times New Roman" w:hAnsi="GHEA Grapalat" w:cs="Arial"/>
                <w:b/>
                <w:bCs/>
                <w:sz w:val="24"/>
                <w:szCs w:val="24"/>
                <w:lang w:val="hy-AM" w:eastAsia="ru-RU"/>
              </w:rPr>
              <w:t xml:space="preserve"> </w:t>
            </w:r>
            <w:r w:rsidR="00200FB5" w:rsidRPr="003835C2">
              <w:rPr>
                <w:rFonts w:ascii="GHEA Grapalat" w:eastAsia="Times New Roman" w:hAnsi="GHEA Grapalat" w:cs="Arial"/>
                <w:b/>
                <w:bCs/>
                <w:sz w:val="24"/>
                <w:szCs w:val="24"/>
                <w:lang w:val="hy-AM" w:eastAsia="ru-RU"/>
              </w:rPr>
              <w:t xml:space="preserve">1-ին </w:t>
            </w:r>
            <w:r w:rsidR="00200FB5" w:rsidRPr="003835C2">
              <w:rPr>
                <w:rFonts w:ascii="GHEA Grapalat" w:eastAsia="Times New Roman" w:hAnsi="GHEA Grapalat" w:cs="Arial"/>
                <w:bCs/>
                <w:sz w:val="24"/>
                <w:szCs w:val="24"/>
                <w:lang w:val="hy-AM" w:eastAsia="ru-RU"/>
              </w:rPr>
              <w:t xml:space="preserve">կամ </w:t>
            </w:r>
            <w:r w:rsidRPr="003835C2">
              <w:rPr>
                <w:rFonts w:ascii="GHEA Grapalat" w:eastAsia="Times New Roman" w:hAnsi="GHEA Grapalat" w:cs="Arial"/>
                <w:b/>
                <w:bCs/>
                <w:sz w:val="24"/>
                <w:szCs w:val="24"/>
                <w:lang w:val="hy-AM" w:eastAsia="ru-RU"/>
              </w:rPr>
              <w:t>2-րդ ենթակետերի</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համաձայն՝ կախված ուղեղի արյան շրջանառության խանգարման, մնացորդային երևույթների արտահայտվածության աստիճանից և նյարդային համակարգի ֆունկցիաներից,</w:t>
            </w:r>
          </w:p>
          <w:p w14:paraId="20DC25D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Գլխուղեղի անոթների անևրիզմի կապակցությամբ վիրահատված անձանց պիտանելիությունը ծառայությանը գնահատելիս հաշվի են առնվում վիրահատության արմատականությունը, դրա արդյունավետությունը, գանգի հետվիրահատական դեֆեկտի մեծությունը, խանգարված ֆունկցիաների վերականգնման դինամիկան,</w:t>
            </w:r>
          </w:p>
          <w:p w14:paraId="38A37833" w14:textId="3A4349C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 Վիրահատական միջամտությունից հետո փորձաքննվողները համարվում են ոչ պիտանի</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կամ 2-րդ ենթակետով</w:t>
            </w:r>
            <w:r w:rsidRPr="003835C2">
              <w:rPr>
                <w:rFonts w:ascii="GHEA Grapalat" w:eastAsia="Times New Roman" w:hAnsi="GHEA Grapalat" w:cs="Arial"/>
                <w:sz w:val="24"/>
                <w:szCs w:val="24"/>
                <w:lang w:val="hy-AM" w:eastAsia="ru-RU"/>
              </w:rPr>
              <w:t>, ինչպես նաև կարգացուցակի 33-րդ կետի համապատասխան ենթակետերով,</w:t>
            </w:r>
          </w:p>
          <w:p w14:paraId="72471BFC" w14:textId="5FE004A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 </w:t>
            </w:r>
            <w:r w:rsidRPr="003835C2">
              <w:rPr>
                <w:rFonts w:ascii="GHEA Grapalat" w:eastAsia="Times New Roman" w:hAnsi="GHEA Grapalat" w:cs="Arial"/>
                <w:b/>
                <w:bCs/>
                <w:sz w:val="24"/>
                <w:szCs w:val="24"/>
                <w:lang w:val="hy-AM" w:eastAsia="ru-RU"/>
              </w:rPr>
              <w:t>2-րդ ենթակետին</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նաև վեգետատիվ-անոթային կրիզները, դիստոնիայի համախտանիշի գեներալիզացված ձևերը: Վեգետատիվ-անոթային անկայունության ախտորոշումը հաստատվում է միայն այն դեպքերում, երբ նպատակաուղղված հետազոտություններով չեն հայտնաբերվում կենտրոնական և վեգետատիվ նյարդային համակարգերի խանգարումներով ուղեկցվող այլ հիվանդություններ,</w:t>
            </w:r>
          </w:p>
          <w:p w14:paraId="2D097C1F" w14:textId="5633102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9) Կենտրոնական նյարդային համակարգի խանգարված ֆունկցիաների ոչ լրիվ վերականգնման դեպքում, ոստիկանության ծառայողների նկատմամբ, որոնք տարել են ուղեղի արյան շրջանառության սուր կամ անցողիկ խանգարում կամ ոչ տրավմատիկ սուբարախնոիդալ արյունազեղում (օջախային արտանկումների բացակայության դեպքում), համապատասխան բուժումից հետո կարելի է կայացնել որոշում հիվանդության </w:t>
            </w:r>
            <w:r w:rsidRPr="003835C2">
              <w:rPr>
                <w:rFonts w:ascii="GHEA Grapalat" w:eastAsia="Times New Roman" w:hAnsi="GHEA Grapalat" w:cs="Arial"/>
                <w:sz w:val="24"/>
                <w:szCs w:val="24"/>
                <w:lang w:val="hy-AM" w:eastAsia="ru-RU"/>
              </w:rPr>
              <w:lastRenderedPageBreak/>
              <w:t>կապակցությամբ արձակուրդի անհրաժեշտության մասին:</w:t>
            </w:r>
            <w:r w:rsidR="00514370" w:rsidRPr="003835C2">
              <w:rPr>
                <w:rFonts w:ascii="GHEA Grapalat" w:eastAsia="Times New Roman" w:hAnsi="GHEA Grapalat" w:cs="Arial"/>
                <w:sz w:val="24"/>
                <w:szCs w:val="24"/>
                <w:lang w:val="hy-AM" w:eastAsia="ru-RU"/>
              </w:rPr>
              <w:t xml:space="preserve"> Իսկ արձակուրդից հետո փորձաքննությունն իրականացվում է համապատասխան ենթակետով՝ ըստ ֆունկցիայի խանգարման աստիճանի։</w:t>
            </w:r>
          </w:p>
          <w:p w14:paraId="5FEB888D" w14:textId="455190C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11. Կենտրոնական նյարդային համակարգի վարակիչ (մանրէային, վիրուսային) և վարակիչ-ալերգիկ հիվանդությունների հետևանքներ, գլխուղեղի և ողնուղեղի օրգանական ախտահարումներ` ընդհանուր վարակների, սուր և քրոնիկ ինտոքսիկացիաների ժամանակ</w:t>
            </w:r>
            <w:r w:rsidR="00153F6D" w:rsidRPr="003835C2">
              <w:rPr>
                <w:rFonts w:eastAsia="Times New Roman" w:cs="Times New Roman"/>
                <w:b/>
                <w:bCs/>
                <w:iCs/>
                <w:sz w:val="24"/>
                <w:szCs w:val="24"/>
                <w:lang w:val="hy-AM" w:eastAsia="ru-RU"/>
              </w:rPr>
              <w:t>․</w:t>
            </w:r>
            <w:r w:rsidR="00BC6EAC">
              <w:rPr>
                <w:rFonts w:ascii="GHEA Grapalat" w:eastAsia="Times New Roman" w:hAnsi="GHEA Grapalat" w:cs="Arial"/>
                <w:iCs/>
                <w:sz w:val="24"/>
                <w:szCs w:val="24"/>
                <w:lang w:val="hy-AM" w:eastAsia="ru-RU"/>
              </w:rPr>
              <w:t xml:space="preserve"> </w:t>
            </w:r>
            <w:r w:rsidRPr="003835C2">
              <w:rPr>
                <w:rFonts w:ascii="GHEA Grapalat" w:eastAsia="Times New Roman" w:hAnsi="GHEA Grapalat" w:cs="Arial"/>
                <w:sz w:val="24"/>
                <w:szCs w:val="24"/>
                <w:lang w:val="hy-AM" w:eastAsia="ru-RU"/>
              </w:rPr>
              <w:t>Ներառում է գլխուղեղի, ողնուղեղի, ուղեղի թաղանթի ինչպես առաջնային (վարակիչ), այնպես էլ երկրորդային բնույթի, շփման կամ արյան միջոցով տարածվող բորբոքային հիվանդությունները (էնցեֆալիտներ, էնցեֆալոմիելիտներ, լեյկոէնցեֆալիտներ, մենինգոէնցեֆալոմիելիտներ, արախնոիդիտներ, մենինգիտներ), առաջնային (Գիյեն-Բարե) և երկրորդային պոլինևրիտները, պոլիոմիելիտը, միելիտը, տզից և մոծակից առաջացած տրանսմիսիոն էնցեֆալիտները և այլն, ինչպես նաև` սիֆիլիսի, արյան հիվանդությունների, ինտոքսիկացիաների ժամանակ նյարդային համակարգի ախտահարումները:</w:t>
            </w:r>
          </w:p>
          <w:p w14:paraId="69E27A8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w:t>
            </w:r>
            <w:r w:rsidRPr="003835C2">
              <w:rPr>
                <w:rFonts w:ascii="GHEA Grapalat" w:eastAsia="Times New Roman" w:hAnsi="GHEA Grapalat" w:cs="Arial"/>
                <w:b/>
                <w:sz w:val="24"/>
                <w:szCs w:val="24"/>
                <w:lang w:val="hy-AM" w:eastAsia="ru-RU"/>
              </w:rPr>
              <w:t>1</w:t>
            </w:r>
            <w:r w:rsidRPr="003835C2">
              <w:rPr>
                <w:rFonts w:ascii="GHEA Grapalat" w:eastAsia="Times New Roman" w:hAnsi="GHEA Grapalat" w:cs="Arial"/>
                <w:b/>
                <w:bCs/>
                <w:sz w:val="24"/>
                <w:szCs w:val="24"/>
                <w:lang w:val="hy-AM" w:eastAsia="ru-RU"/>
              </w:rPr>
              <w:t>-ին ենթակետին</w:t>
            </w:r>
            <w:r w:rsidRPr="003835C2">
              <w:rPr>
                <w:rFonts w:ascii="GHEA Grapalat" w:eastAsia="Times New Roman" w:hAnsi="GHEA Grapalat" w:cs="Arial"/>
                <w:sz w:val="24"/>
                <w:szCs w:val="24"/>
                <w:lang w:val="hy-AM" w:eastAsia="ru-RU"/>
              </w:rPr>
              <w:t> են վերաբերում նյարդային համակարգի ֆունկցիաների խիստ արտահայտված խանգարումները, որոնք առաջացել են վերոհիշյալ հիվանդությունների հետևանքով՝ խորը պարալիզներ կամ պարեզներ, արտահայտված պարկինսոնիզմ, արախնոիդիտ՝ ներգանգային ճնշման խիստ բարձրացումով, օպտիկոխիազմալ արախնոիդիտ՝ տեսողության խանգարումով, տարած միելիտի հետևանքներ՝ պարալիզի կամ արտահայտված պարեզի երևույթներով և այլն: Սույն ենթակետին է վերաբերում նաև ողնուղեղային չորուկը, պրոգրեսիվող պարալիզը, Էրբի ողնուղեղային սիֆիլիտիկ պարալիզը,</w:t>
            </w:r>
          </w:p>
          <w:p w14:paraId="3082E602" w14:textId="127238CC"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BC6EAC">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Pr="003835C2">
              <w:rPr>
                <w:rFonts w:ascii="GHEA Grapalat" w:eastAsia="Times New Roman" w:hAnsi="GHEA Grapalat" w:cs="Arial"/>
                <w:sz w:val="24"/>
                <w:szCs w:val="24"/>
                <w:lang w:val="hy-AM" w:eastAsia="ru-RU"/>
              </w:rPr>
              <w:t> են վերաբերում հիվանդությունների դանդաղ ընթացող քրոնիկ ձևերը` կենտրոնական նյարդային համակարգի ֆունկցիաների չափավոր խանգարումներով, որն արտահայտվում է մնացորդային երևույթներով` ԿՆՀ-ի ֆունկցիաների չափավոր արտահայտված խանգարումներով, ներգանգային ճնշման չափավոր բարձրացումով,</w:t>
            </w:r>
          </w:p>
          <w:p w14:paraId="28BE9C37" w14:textId="677732B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BC6EAC">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նեյրովարակներից և նյարդային համակարգի ախտահարումով ուղեկցվող ինտոքսիկացիաներից հետո առաջացած վիճակները, երբ մնացել են ԿՆՀ-ի ֆունկցիաների թեթև խանգարումներ,</w:t>
            </w:r>
          </w:p>
          <w:p w14:paraId="337BBA61" w14:textId="500ACE7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BC6EAC">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նեյրովարակներից և նյարդային համակարգի ախտահարումով ուղեկցվող ինտոքսիկացիաներից հետո առաջացած վիճակները՝ մնացորդային երևույթների բացակայությամբ և առանց ֆունկցիայի խանգարման,</w:t>
            </w:r>
          </w:p>
          <w:p w14:paraId="2CA9F142" w14:textId="6787086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iCs/>
                <w:sz w:val="24"/>
                <w:szCs w:val="24"/>
                <w:lang w:val="hy-AM" w:eastAsia="ru-RU"/>
              </w:rPr>
              <w:t>5-րդ ենթակետին</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այն վիճակները, երբ աշխատունակության լրիվ վերականգնման համար պահանջվում է առնվազն 6 ամիս։</w:t>
            </w:r>
          </w:p>
          <w:p w14:paraId="0E993889" w14:textId="728BBF0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12. Գանգուղեղի և ողնուղեղի վնասվածքների հետևանքներ.</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գլխուղեղի և ողնուղեղի վնասվածքների մոտակա (ուղեղանյութի վնասում, ներուղեղային սուբդուրալ, էպիդուրալ հեմատոմա և այլն) և հեռավոր (արախնոիդիտներ, հիպերտենզիոնհիդրոցեֆալիկ համախտանիշ և զարգացող էնցեֆալոմիելոպաթիա) հետևանքները, ինչպես նաև պայթույնային ալիքի և արտաքին այլ ազդակների ներգործությունից առաջացած վնասվածքների հետևանքները: Հեռավոր հետևանք են համարվում մնացորդային այն երևույթները կամ վիճակները, որոնք պահպանվում են վնասվածքն ստանալու պահից մեկ և ավելի տարիների ընթացքում:</w:t>
            </w:r>
          </w:p>
          <w:p w14:paraId="271AA528" w14:textId="75A34E5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գլխուղեղի կամ ողնուղեղի ֆունկցիաների ծանր խանգարումներ առաջացնող վնասվածքների հետևանքները (ուղեղի վնասվածք, որը հանգեցրել է ծանր կաթվածի կամ պարեզի, սուբդուրալ հեմատոմա և այլն), ինչպես նաև </w:t>
            </w:r>
            <w:r w:rsidRPr="003835C2">
              <w:rPr>
                <w:rFonts w:ascii="GHEA Grapalat" w:eastAsia="Times New Roman" w:hAnsi="GHEA Grapalat" w:cs="Arial"/>
                <w:sz w:val="24"/>
                <w:szCs w:val="24"/>
                <w:lang w:val="hy-AM" w:eastAsia="ru-RU"/>
              </w:rPr>
              <w:lastRenderedPageBreak/>
              <w:t>այն վիճակները, որոնց դեպքում ուղեղանյութի ախտահարման արդյունքում առաջանում են կեղևի ֆունկցիաների (ուղեղի բարձրագույն ֆունկցիաներ) խանգարումներ (աֆազիա, ագնոզիա, ապրաքսիա և այլն), վնասվածքի հետևանքով ուղեղի թաղանթի բորբոքումը (վնասվածքային արախնոիդիտ)՝ հիդրոցեֆալային զարգացումով, ինչպես նաև վնասվածքից հետո տարբեր ժամկետներում էպիլեպսիա հիշեցնող հաճախակի նոպաների դեպքերը,</w:t>
            </w:r>
          </w:p>
          <w:p w14:paraId="443EAAA6" w14:textId="4A628D5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Pr="003835C2">
              <w:rPr>
                <w:rFonts w:ascii="GHEA Grapalat" w:eastAsia="Times New Roman" w:hAnsi="GHEA Grapalat" w:cs="Arial"/>
                <w:sz w:val="24"/>
                <w:szCs w:val="24"/>
                <w:lang w:val="hy-AM" w:eastAsia="ru-RU"/>
              </w:rPr>
              <w:t> են վերաբերում ԿՆՀ-ի վնասվածքների հետևանքները, որոնց ժամանակ ֆունկցիաների խանգարումներն ու օջախային նշանները չեն հասնում</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ենթակետով</w:t>
            </w:r>
            <w:r w:rsidRPr="003835C2">
              <w:rPr>
                <w:rFonts w:ascii="GHEA Grapalat" w:eastAsia="Times New Roman" w:hAnsi="GHEA Grapalat" w:cs="Arial"/>
                <w:sz w:val="24"/>
                <w:szCs w:val="24"/>
                <w:lang w:val="hy-AM" w:eastAsia="ru-RU"/>
              </w:rPr>
              <w:t> նախատեսված դեպքերի արտահայտվածության աստիճանին (պարեզ, որն էականորեն չի սահմանափակում վերջույթների ֆունկցիան, չափավոր արտահայտված ուղեղիկային խանգարումներ՝ քայլքի անկայունությամբ, վնասվածքային արախնոիդիտ՝ ներգանգային ճնշման չափավոր կամ աննշան բարձրացումով, էպիլեպսիա հիշեցնող հազվադեպ նոպաներով և այլն), սուր սուբարախնոիդալ արյունազեղումները՝ անկախ ֆունկցիայի խանգարման աստիճանից,</w:t>
            </w:r>
          </w:p>
          <w:p w14:paraId="33258835" w14:textId="344B0CF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գլխուղեղի կամ ողնուղեղի վնասվածքների այն հետևանքները, որոնց բնորոշ են ցրված նյարդաբանական օրգանական ախտանշանները (քիթ-շրթունքային ծալքերում աննշան անհամաչափություն, անիզոռեֆլեքսիա, զգացողության թեթև խանգարումներ և այլն) և ուղեկցվում են թեթև վեգետատիվանոթային անկայունությամբ ու տարաբնույթ նյարդային երևույթներով: Սույն ենթակետին են վերաբերում վնասվածքների այնպիսի հեռավոր հետևանքները, որոնց ժամանակ նկատվում են միայն առանձին ցրված օրգանական նշաններ՝ ԿՆՀ-ի ֆունկցիաների աննշան խանգարումով, և ասթենիզացիայի աննշան</w:t>
            </w:r>
            <w:r w:rsidRPr="003835C2">
              <w:rPr>
                <w:rFonts w:ascii="GHEA Grapalat" w:eastAsia="Times New Roman" w:hAnsi="GHEA Grapalat" w:cs="Arial"/>
                <w:strike/>
                <w:sz w:val="24"/>
                <w:szCs w:val="24"/>
                <w:lang w:val="hy-AM" w:eastAsia="ru-RU"/>
              </w:rPr>
              <w:t xml:space="preserve"> </w:t>
            </w:r>
            <w:r w:rsidRPr="003835C2">
              <w:rPr>
                <w:rFonts w:ascii="GHEA Grapalat" w:eastAsia="Times New Roman" w:hAnsi="GHEA Grapalat" w:cs="Arial"/>
                <w:sz w:val="24"/>
                <w:szCs w:val="24"/>
                <w:lang w:val="hy-AM" w:eastAsia="ru-RU"/>
              </w:rPr>
              <w:t>երևույթներով,</w:t>
            </w:r>
          </w:p>
          <w:p w14:paraId="41E7344B" w14:textId="5F9EC27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sz w:val="24"/>
                <w:szCs w:val="24"/>
                <w:lang w:val="hy-AM" w:eastAsia="ru-RU"/>
              </w:rPr>
              <w:t xml:space="preserve">4-րդ ենթակետին </w:t>
            </w:r>
            <w:r w:rsidRPr="003835C2">
              <w:rPr>
                <w:rFonts w:ascii="GHEA Grapalat" w:eastAsia="Times New Roman" w:hAnsi="GHEA Grapalat" w:cs="Arial"/>
                <w:sz w:val="24"/>
                <w:szCs w:val="24"/>
                <w:lang w:val="hy-AM" w:eastAsia="ru-RU"/>
              </w:rPr>
              <w:t>են վերաբերվում</w:t>
            </w:r>
            <w:r w:rsidRPr="003835C2">
              <w:rPr>
                <w:rFonts w:ascii="GHEA Grapalat" w:eastAsia="Times New Roman" w:hAnsi="GHEA Grapalat" w:cs="Arial"/>
                <w:b/>
                <w:sz w:val="24"/>
                <w:szCs w:val="24"/>
                <w:lang w:val="hy-AM" w:eastAsia="ru-RU"/>
              </w:rPr>
              <w:t xml:space="preserve"> </w:t>
            </w:r>
            <w:r w:rsidRPr="003835C2">
              <w:rPr>
                <w:rFonts w:ascii="GHEA Grapalat" w:eastAsia="Times New Roman" w:hAnsi="GHEA Grapalat" w:cs="Arial"/>
                <w:sz w:val="24"/>
                <w:szCs w:val="24"/>
                <w:lang w:val="hy-AM" w:eastAsia="ru-RU"/>
              </w:rPr>
              <w:t>գլխուղեղի կամ ողնուղեղի վնասվածքներից հետո վիճակները՝ առանց ախտաբանական փոփոխությունների և ֆունկցիայի խանգարման։ Փորձաքննությունը իրականացնելիս հաշվի են առնվում սուր վնասվածքը կամ դրա հեռավոր հետևանքները հաստատող բժշկական փաստաթղթերը, ԷԷԳ-ի, ռենտգենոգրամմաների վրա ախտաբանական փոփոխությունները, ինչպես նաև հոգեախտաբանական նշանների առկայությունը,</w:t>
            </w:r>
          </w:p>
          <w:p w14:paraId="5DCDEF52" w14:textId="6370505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5) </w:t>
            </w:r>
            <w:r w:rsidRPr="003835C2">
              <w:rPr>
                <w:rFonts w:ascii="GHEA Grapalat" w:eastAsia="Times New Roman" w:hAnsi="GHEA Grapalat" w:cs="Arial"/>
                <w:b/>
                <w:bCs/>
                <w:sz w:val="24"/>
                <w:szCs w:val="24"/>
                <w:lang w:val="hy-AM" w:eastAsia="ru-RU"/>
              </w:rPr>
              <w:t>5-րդ ենթակետին</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սուր վնասվածքից հետո առաջացած վիճակները, որոնք ուղեկցվում են շուտ հոգնելով, վեգետատիվ-անոթային անկայունությամբ, բարձր գրգռվողականությամբ, կլինիկական արտահայտված դրսևորումներով, երբ աշխատունակության լրիվ վերականգնման համար պահանջվում է առնվազն 6 ամիս,</w:t>
            </w:r>
          </w:p>
          <w:p w14:paraId="406300F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Արտաքին գործոնների (պայթյունային ալիք, ճառագայթում և այլն) ազդեցության հետևանքով առաջացած կենտրոնական նյարդային համակարգի ախտահարման դեպքերը փորձաքննվում են ըստ կենտրոնական նյարդային համակարգի ֆունկցիաների խանգարման աստիճանի: Գանգոսկրի կամ ողնաշարի վնասվածքների և արատների դեպքում կիրառվում են կարգացուցակի համապատասխան կետերի ենթակետերը,</w:t>
            </w:r>
          </w:p>
          <w:p w14:paraId="3128FE50" w14:textId="13B6BFB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13. Կենտրոնական նյարդային համակարգի բնածին արատներ (զարգացման արատներ), օրգանական զարգացող հիվանդություններ, ինչպես նաև միոպաթիա, միասթենիա, մանկական ցերեբրալ կաթված և այլն.</w:t>
            </w:r>
            <w:r w:rsidR="00BC6EAC">
              <w:rPr>
                <w:rFonts w:ascii="GHEA Grapalat" w:eastAsia="Times New Roman" w:hAnsi="GHEA Grapalat" w:cs="Arial"/>
                <w:b/>
                <w:bCs/>
                <w:iCs/>
                <w:sz w:val="24"/>
                <w:szCs w:val="24"/>
                <w:lang w:val="hy-AM" w:eastAsia="ru-RU"/>
              </w:rPr>
              <w:t xml:space="preserve"> </w:t>
            </w:r>
            <w:r w:rsidRPr="003835C2">
              <w:rPr>
                <w:rFonts w:ascii="GHEA Grapalat" w:eastAsia="Times New Roman" w:hAnsi="GHEA Grapalat" w:cs="Arial"/>
                <w:sz w:val="24"/>
                <w:szCs w:val="24"/>
                <w:lang w:val="hy-AM" w:eastAsia="ru-RU"/>
              </w:rPr>
              <w:t xml:space="preserve">Ներառում է գանգոսկրերի, գլխուղեղի և ողնուղեղի ուռուցքները (բարորակ, չարորակ), այլ ծավալային գոյացություններ, ինչպիսիք են կիստաները (հետվնասվածքային, հետբորբոքային, պարազիտար և այլն), դրանք հեռացնելուց հետո մնացած հետևանքները, առաջնային և երկրորդային զարգացող մկանային ատրոֆիաները (միոպաթիա, ողնուղեղային և նյարդային ամիոտրոֆիա), նյարդային համակարգի դեգեներատիվ բնույթ կրող համակարգային հիվանդությունները (սիրինգոմիելիա, կողմնային ամիոտրոֆիկ սկլերոզ, </w:t>
            </w:r>
            <w:r w:rsidRPr="003835C2">
              <w:rPr>
                <w:rFonts w:ascii="GHEA Grapalat" w:eastAsia="Times New Roman" w:hAnsi="GHEA Grapalat" w:cs="Arial"/>
                <w:sz w:val="24"/>
                <w:szCs w:val="24"/>
                <w:lang w:val="hy-AM" w:eastAsia="ru-RU"/>
              </w:rPr>
              <w:lastRenderedPageBreak/>
              <w:t>Շտրյումպելի հիվանդություն, ցրված սկլերոզ և այլն), նյարդային համակարգի բոլոր ժառանգական հիվանդությունները և մանկական ցերեբրալ կաթվածը:</w:t>
            </w:r>
          </w:p>
          <w:p w14:paraId="0CB12333" w14:textId="3DBE18C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BC6EAC">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ծանր բնույթի բնածին շեղումները և ԿՆՀ-ի հիվանդությունները, արագ զարգացող կամ ֆունկցիաների կտրուկ խանգարումներով զուգակցվող հիվանդությունները (գլխուղեղի և ողնուղեղի ուռուցքներ, սիրինգոմիելիա՝ սուր արտահայտված տրոֆիկ խանգարումներով, կողմնային ամիոտրոֆիկ սկլերոզ, միասթենիա, Ֆրիդրեյխի ողնուղեղային ատաքսիա և այլն),</w:t>
            </w:r>
          </w:p>
          <w:p w14:paraId="02A010BB" w14:textId="2D8B99F9"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2) </w:t>
            </w:r>
            <w:r w:rsidRPr="003835C2">
              <w:rPr>
                <w:rFonts w:ascii="GHEA Grapalat" w:eastAsia="Times New Roman" w:hAnsi="GHEA Grapalat" w:cs="Arial"/>
                <w:b/>
                <w:sz w:val="24"/>
                <w:szCs w:val="24"/>
                <w:lang w:val="hy-AM" w:eastAsia="ru-RU"/>
              </w:rPr>
              <w:t>2</w:t>
            </w:r>
            <w:r w:rsidRPr="003835C2">
              <w:rPr>
                <w:rFonts w:ascii="GHEA Grapalat" w:eastAsia="Times New Roman" w:hAnsi="GHEA Grapalat" w:cs="Arial"/>
                <w:b/>
                <w:bCs/>
                <w:sz w:val="24"/>
                <w:szCs w:val="24"/>
                <w:lang w:val="hy-AM" w:eastAsia="ru-RU"/>
              </w:rPr>
              <w:t>-րդ ենթակետին</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այն հիվանդությունները, որոնց ժամանակ ֆունկցիաների խանգարումն արտահայտված է չափավոր կամ թեթև, ընթացքը դանդաղ է, երկարատև, ախտանշաններն ունեն հետագա զարգացման միտում,</w:t>
            </w:r>
          </w:p>
          <w:p w14:paraId="51AE880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3) Ոստիկանության ծառայողները կայուն, երկարատև ռեմիսիայի և ֆունկցիաների աննշան խանգարման կամ առանց ֆունկցիայի խանգարման դեպքում, կարող են ճանաչվել պիտանի հետագա ծառայության համար և փորձաքնվում են </w:t>
            </w:r>
            <w:r w:rsidRPr="003835C2">
              <w:rPr>
                <w:rFonts w:ascii="GHEA Grapalat" w:eastAsia="Times New Roman" w:hAnsi="GHEA Grapalat" w:cs="Arial"/>
                <w:b/>
                <w:sz w:val="24"/>
                <w:szCs w:val="24"/>
                <w:lang w:val="hy-AM" w:eastAsia="ru-RU"/>
              </w:rPr>
              <w:t>3-րդ ենթակետով։</w:t>
            </w:r>
          </w:p>
          <w:p w14:paraId="2FA69526" w14:textId="620185E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14. Պերիֆերիկ նյարդերի վնասվածքների հետևանքներ.</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գանգուղեղային և ողնուղեղային նյարդերի վնասվածքների և վիրավորման հետևանքները:</w:t>
            </w:r>
          </w:p>
          <w:p w14:paraId="24B49A4A" w14:textId="55C9653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նյարդերի ծանր վնասվածքների կամ վիրավորման հետևանքները՝ շարժիչ, զգացողության կամ սնուցման խիստ արտահայտված և կայուն խանգարումներով (մկանների խիստ արտահայտված ապաճում (ատրոֆիա), բազուկը՝ ավելի քան 4</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նախաբազուկը՝ 3</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ազդրերը՝ 8</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սրունքները՝ 6</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կոնտրակտուրաներ, քրոնիկ տրոֆիկ խոցեր, զգացողության խանգարումներ և այլն), ինչպես նաև վնասվածքների հետևանքները, որոնց ժամանակ պարեզի դեպքում խիստ խանգարվում է նաև վերջույթի հիմնական ֆունկցիան,</w:t>
            </w:r>
          </w:p>
          <w:p w14:paraId="3F8FC74C" w14:textId="49ECBFC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BC6EAC">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ծայրամասային նյարդերի վնասվածքների հետևանքները՝ վերջույթի ֆունկցիայի չափավոր խանգարումով,</w:t>
            </w:r>
          </w:p>
          <w:p w14:paraId="09DD9437" w14:textId="0558714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ծայրամասային նյարդերի վնասվածքների հետևանքները՝ վերջույթի ֆունկցիայի աննշան խանգարումով,</w:t>
            </w:r>
          </w:p>
          <w:p w14:paraId="148BC126" w14:textId="6D5C2D4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ծայրամասային նյարդերի վնասվածքների հետևանքները՝ առանց ֆունկցիայի խանգարման,</w:t>
            </w:r>
          </w:p>
          <w:p w14:paraId="507D8700" w14:textId="279860FC"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5)</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նյարդերի ախտահարման այն հետևանքները, </w:t>
            </w:r>
            <w:r w:rsidR="00514370" w:rsidRPr="003835C2">
              <w:rPr>
                <w:rFonts w:ascii="GHEA Grapalat" w:eastAsia="Times New Roman" w:hAnsi="GHEA Grapalat" w:cs="Arial"/>
                <w:sz w:val="24"/>
                <w:szCs w:val="24"/>
                <w:lang w:val="hy-AM" w:eastAsia="ru-RU"/>
              </w:rPr>
              <w:t>երբ վերջույթների ֆունկցիան</w:t>
            </w:r>
            <w:r w:rsidRPr="003835C2">
              <w:rPr>
                <w:rFonts w:ascii="GHEA Grapalat" w:eastAsia="Times New Roman" w:hAnsi="GHEA Grapalat" w:cs="Arial"/>
                <w:sz w:val="24"/>
                <w:szCs w:val="24"/>
                <w:lang w:val="hy-AM" w:eastAsia="ru-RU"/>
              </w:rPr>
              <w:t xml:space="preserve"> ամբողջությամբ վերականգնվում է, իսկ գոյություն ունեցող մնացորդային երևույթները, որպես զգացողության աննշան արտահայտված խանգարումներ, գործնականում չեն սահմանափակում վերջույթի ֆունկցիան,</w:t>
            </w:r>
          </w:p>
          <w:p w14:paraId="7AB0EDAD" w14:textId="1189E20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Ոստիկանության ծառայողների մոտ հյուսակների և ծայրամասային մագիստրալ նյարդերի (միջնակ, ծղիկային, ճաճանչային, մեծ ոլոքային և նրբոլոքային) լրիվ վնասման դեպքում (հաստատված ԷՆՄԳ-ով), փորձաքննությունը կատարվում է</w:t>
            </w:r>
            <w:r w:rsidR="002A6446">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ենթակետով</w:t>
            </w:r>
            <w:r w:rsidRPr="003835C2">
              <w:rPr>
                <w:rFonts w:ascii="GHEA Grapalat" w:eastAsia="Times New Roman" w:hAnsi="GHEA Grapalat" w:cs="Arial"/>
                <w:sz w:val="24"/>
                <w:szCs w:val="24"/>
                <w:lang w:val="hy-AM" w:eastAsia="ru-RU"/>
              </w:rPr>
              <w:t>, իսկ ոչ լրիվ վնասման դեպքում (բուժման ավարտից հետո), կախված ֆունկցիայի խանգարման աստիճանից՝</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կամ 3-րդ ենթակետերով</w:t>
            </w:r>
            <w:r w:rsidRPr="003835C2">
              <w:rPr>
                <w:rFonts w:ascii="GHEA Grapalat" w:eastAsia="Times New Roman" w:hAnsi="GHEA Grapalat" w:cs="Arial"/>
                <w:sz w:val="24"/>
                <w:szCs w:val="24"/>
                <w:lang w:val="hy-AM" w:eastAsia="ru-RU"/>
              </w:rPr>
              <w:t>,</w:t>
            </w:r>
          </w:p>
          <w:p w14:paraId="709B0E84" w14:textId="1F820CE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 </w:t>
            </w:r>
            <w:r w:rsidRPr="003835C2">
              <w:rPr>
                <w:rFonts w:ascii="GHEA Grapalat" w:eastAsia="Times New Roman" w:hAnsi="GHEA Grapalat" w:cs="Arial"/>
                <w:b/>
                <w:bCs/>
                <w:sz w:val="24"/>
                <w:szCs w:val="24"/>
                <w:lang w:val="hy-AM" w:eastAsia="ru-RU"/>
              </w:rPr>
              <w:t>5-րդ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պերիֆերիկ նյարդերի վնասվածքից հետո այն վիճակները, երբ աշխատունակության լրիվ վերականգնման համար պահանջվում է առնվազն 6 ամիս:</w:t>
            </w:r>
          </w:p>
          <w:p w14:paraId="0788C3C9" w14:textId="2723F05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15. Պերիֆերիկ նյարդային համակարգի հիվանդություններ կամ դրանց հետևանքներ.</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Ներառում է գանգուղեղի և ողնուղեղի նյարդերի բորբոքային հիվանդությունները, ինչպես նաև ողնաշարում, փափուկ հյուսվածքներում դրանց երկրորդային բնույթի ախտահարումները (ընթացող փոփոխությունների պատճառով, թունավորումների ժամանակ և այլն): Սույն կետին են վերաբերում նաև միջողային սկավառակների ճողվածքները, որոնք ուղեկցվում են ողնուղեղի և արմատիկի ճնշման </w:t>
            </w:r>
            <w:r w:rsidRPr="003835C2">
              <w:rPr>
                <w:rFonts w:ascii="GHEA Grapalat" w:eastAsia="Times New Roman" w:hAnsi="GHEA Grapalat" w:cs="Arial"/>
                <w:sz w:val="24"/>
                <w:szCs w:val="24"/>
                <w:lang w:val="hy-AM" w:eastAsia="ru-RU"/>
              </w:rPr>
              <w:lastRenderedPageBreak/>
              <w:t>նշաններով,</w:t>
            </w:r>
          </w:p>
          <w:p w14:paraId="24CBA3CD" w14:textId="61B859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վերաբերում են նևրիտների և նեյրոպաթիաների բորբոքային և թունավոր ծագման պլեքսիտների հետևանքները, որոնք ուղեկցվում են շարժումների, զգացողության և սնուցման սուր արտահայտված խանգարումներով (դիտարկվում է կարգացուցակի 14-րդ կետի </w:t>
            </w:r>
            <w:r w:rsidRPr="003835C2">
              <w:rPr>
                <w:rFonts w:ascii="GHEA Grapalat" w:eastAsia="Times New Roman" w:hAnsi="GHEA Grapalat" w:cs="Arial"/>
                <w:b/>
                <w:sz w:val="24"/>
                <w:szCs w:val="24"/>
                <w:lang w:val="hy-AM" w:eastAsia="ru-RU"/>
              </w:rPr>
              <w:t>1-ին ենթակետի</w:t>
            </w:r>
            <w:r w:rsidRPr="003835C2">
              <w:rPr>
                <w:rFonts w:ascii="GHEA Grapalat" w:eastAsia="Times New Roman" w:hAnsi="GHEA Grapalat" w:cs="Arial"/>
                <w:sz w:val="24"/>
                <w:szCs w:val="24"/>
                <w:lang w:val="hy-AM" w:eastAsia="ru-RU"/>
              </w:rPr>
              <w:t xml:space="preserve"> պարզաբանումը)։ Այս կետով են փորձաքննվում նաև պարանոցի շրջանի ճողվածքները՝ 6 մմ-ից, կրծքայինը՝ 8 մմ-ից, գոտկայինը՝ 8 մմ-ից ավել չափսերի դեպքում, անգամ գործառույթի աննշան խանգարումով,</w:t>
            </w:r>
          </w:p>
          <w:p w14:paraId="3357C8A3" w14:textId="1B30473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ծայրամասային նյարդերի ու նյարդային խրձերի հիվանդությունները, երբ դրանց հիմնական գործառույթը կայուն չափավոր խանգարված է։ Այս կետով են փորձաքննվում նաև պարանոցի շրջանի ճողվածքները` 3-6 մմ, կրծքայինը` 5-8 մմ, գոտկայինը` 6-8  մմ չափսերի դեպքում, իսկ ֆունկցիաների խանգարման բացակայության պայմաններում փորձաքննվում են </w:t>
            </w:r>
            <w:r w:rsidRPr="003835C2">
              <w:rPr>
                <w:rFonts w:ascii="GHEA Grapalat" w:eastAsia="Times New Roman" w:hAnsi="GHEA Grapalat" w:cs="Arial"/>
                <w:b/>
                <w:sz w:val="24"/>
                <w:szCs w:val="24"/>
                <w:lang w:val="hy-AM" w:eastAsia="ru-RU"/>
              </w:rPr>
              <w:t>3-րդ ենթակետով</w:t>
            </w:r>
            <w:r w:rsidRPr="003835C2">
              <w:rPr>
                <w:rFonts w:ascii="GHEA Grapalat" w:eastAsia="Times New Roman" w:hAnsi="GHEA Grapalat" w:cs="Arial"/>
                <w:sz w:val="24"/>
                <w:szCs w:val="24"/>
                <w:lang w:val="hy-AM" w:eastAsia="ru-RU"/>
              </w:rPr>
              <w:t>,</w:t>
            </w:r>
          </w:p>
          <w:p w14:paraId="49B8F4E6" w14:textId="0958E68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Pr="003835C2">
              <w:rPr>
                <w:rFonts w:ascii="GHEA Grapalat" w:eastAsia="Times New Roman" w:hAnsi="GHEA Grapalat" w:cs="Arial"/>
                <w:sz w:val="24"/>
                <w:szCs w:val="24"/>
                <w:lang w:val="hy-AM" w:eastAsia="ru-RU"/>
              </w:rPr>
              <w:t> են վերաբերում ծայրամասային նյարդերի ու նյարդային խրձերի հիվանդությունները, երբ դրանց հիմնակ</w:t>
            </w:r>
            <w:r w:rsidR="00920170">
              <w:rPr>
                <w:rFonts w:ascii="GHEA Grapalat" w:eastAsia="Times New Roman" w:hAnsi="GHEA Grapalat" w:cs="Arial"/>
                <w:sz w:val="24"/>
                <w:szCs w:val="24"/>
                <w:lang w:val="hy-AM" w:eastAsia="ru-RU"/>
              </w:rPr>
              <w:t>ան գործառույթն աննշան խանգարված է</w:t>
            </w:r>
            <w:r w:rsidRPr="003835C2">
              <w:rPr>
                <w:rFonts w:ascii="GHEA Grapalat" w:eastAsia="Times New Roman" w:hAnsi="GHEA Grapalat" w:cs="Arial"/>
                <w:sz w:val="24"/>
                <w:szCs w:val="24"/>
                <w:lang w:val="hy-AM" w:eastAsia="ru-RU"/>
              </w:rPr>
              <w:t xml:space="preserve"> կամ առանց խանգարման</w:t>
            </w:r>
            <w:r w:rsidR="00920170">
              <w:rPr>
                <w:rFonts w:ascii="GHEA Grapalat" w:eastAsia="Times New Roman" w:hAnsi="GHEA Grapalat" w:cs="Arial"/>
                <w:sz w:val="24"/>
                <w:szCs w:val="24"/>
                <w:lang w:val="hy-AM" w:eastAsia="ru-RU"/>
              </w:rPr>
              <w:t xml:space="preserve"> է</w:t>
            </w:r>
            <w:r w:rsidRPr="003835C2">
              <w:rPr>
                <w:rFonts w:ascii="GHEA Grapalat" w:eastAsia="Times New Roman" w:hAnsi="GHEA Grapalat" w:cs="Arial"/>
                <w:sz w:val="24"/>
                <w:szCs w:val="24"/>
                <w:lang w:val="hy-AM" w:eastAsia="ru-RU"/>
              </w:rPr>
              <w:t xml:space="preserve">։ Այս կետով են փորձաքննվում նաև պարանոցի շրջանի ճողվածքները՝ մինչև 3 մմ, կրծքայինը՝ մինչև 5 մմ, գոտկայինը՝ մինչև 6 մմ չափսերի դեպքում, </w:t>
            </w:r>
          </w:p>
          <w:p w14:paraId="5797F3AB" w14:textId="63EADB9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Ողնաշարի խողովակի հարաբերական ստենոզի դեպքում, երբ խողովակի առաջահետ</w:t>
            </w:r>
            <w:r w:rsidR="001C5C2C" w:rsidRPr="003835C2">
              <w:rPr>
                <w:rFonts w:ascii="GHEA Grapalat" w:eastAsia="Times New Roman" w:hAnsi="GHEA Grapalat" w:cs="Arial"/>
                <w:sz w:val="24"/>
                <w:szCs w:val="24"/>
                <w:lang w:val="hy-AM" w:eastAsia="ru-RU"/>
              </w:rPr>
              <w:t xml:space="preserve">ին չափսը 10 մմ-ից մինչև 12 մմ է, ֆունկցիայի չափավոր կամ աննշան խանգարումների դեպքում </w:t>
            </w:r>
            <w:r w:rsidRPr="003835C2">
              <w:rPr>
                <w:rFonts w:ascii="GHEA Grapalat" w:eastAsia="Times New Roman" w:hAnsi="GHEA Grapalat" w:cs="Arial"/>
                <w:sz w:val="24"/>
                <w:szCs w:val="24"/>
                <w:lang w:val="hy-AM" w:eastAsia="ru-RU"/>
              </w:rPr>
              <w:t xml:space="preserve">փորձաքննությունն իրականացվում է </w:t>
            </w:r>
            <w:r w:rsidRPr="003835C2">
              <w:rPr>
                <w:rFonts w:ascii="GHEA Grapalat" w:eastAsia="Times New Roman" w:hAnsi="GHEA Grapalat" w:cs="Arial"/>
                <w:b/>
                <w:sz w:val="24"/>
                <w:szCs w:val="24"/>
                <w:lang w:val="hy-AM" w:eastAsia="ru-RU"/>
              </w:rPr>
              <w:t>2-րդ ենթակետով</w:t>
            </w:r>
            <w:r w:rsidRPr="003835C2">
              <w:rPr>
                <w:rFonts w:ascii="GHEA Grapalat" w:eastAsia="Times New Roman" w:hAnsi="GHEA Grapalat" w:cs="Arial"/>
                <w:sz w:val="24"/>
                <w:szCs w:val="24"/>
                <w:lang w:val="hy-AM" w:eastAsia="ru-RU"/>
              </w:rPr>
              <w:t>, իսկ ֆունկցիայի խանգարման բացակայության դեպքում</w:t>
            </w:r>
            <w:r w:rsidR="001C5C2C" w:rsidRPr="003835C2">
              <w:rPr>
                <w:rFonts w:ascii="GHEA Grapalat" w:eastAsia="Times New Roman" w:hAnsi="GHEA Grapalat" w:cs="Arial"/>
                <w:sz w:val="24"/>
                <w:szCs w:val="24"/>
                <w:lang w:val="hy-AM" w:eastAsia="ru-RU"/>
              </w:rPr>
              <w:t xml:space="preserve"> փորձաքննությունն իրականացվում է</w:t>
            </w:r>
            <w:r w:rsidRPr="003835C2">
              <w:rPr>
                <w:rFonts w:ascii="GHEA Grapalat" w:eastAsia="Times New Roman" w:hAnsi="GHEA Grapalat" w:cs="Arial"/>
                <w:sz w:val="24"/>
                <w:szCs w:val="24"/>
                <w:lang w:val="hy-AM" w:eastAsia="ru-RU"/>
              </w:rPr>
              <w:t xml:space="preserve"> </w:t>
            </w:r>
            <w:r w:rsidR="001C5C2C" w:rsidRPr="003835C2">
              <w:rPr>
                <w:rFonts w:ascii="GHEA Grapalat" w:eastAsia="Times New Roman" w:hAnsi="GHEA Grapalat" w:cs="Arial"/>
                <w:b/>
                <w:sz w:val="24"/>
                <w:szCs w:val="24"/>
                <w:lang w:val="hy-AM" w:eastAsia="ru-RU"/>
              </w:rPr>
              <w:t>3-րդ ենթակետով</w:t>
            </w:r>
            <w:r w:rsidRPr="003835C2">
              <w:rPr>
                <w:rFonts w:ascii="GHEA Grapalat" w:eastAsia="Times New Roman" w:hAnsi="GHEA Grapalat" w:cs="Arial"/>
                <w:sz w:val="24"/>
                <w:szCs w:val="24"/>
                <w:lang w:val="hy-AM" w:eastAsia="ru-RU"/>
              </w:rPr>
              <w:t>։ 12 մմ-ից մինչև 15 մմ ներառյալ չափսերի դեպքում՝ ֆունկցիայի</w:t>
            </w:r>
            <w:r w:rsidR="008D0273" w:rsidRPr="003835C2">
              <w:rPr>
                <w:rFonts w:ascii="GHEA Grapalat" w:eastAsia="Times New Roman" w:hAnsi="GHEA Grapalat" w:cs="Arial"/>
                <w:sz w:val="24"/>
                <w:szCs w:val="24"/>
                <w:lang w:val="hy-AM" w:eastAsia="ru-RU"/>
              </w:rPr>
              <w:t xml:space="preserve"> աննշան</w:t>
            </w:r>
            <w:r w:rsidRPr="003835C2">
              <w:rPr>
                <w:rFonts w:ascii="GHEA Grapalat" w:eastAsia="Times New Roman" w:hAnsi="GHEA Grapalat" w:cs="Arial"/>
                <w:sz w:val="24"/>
                <w:szCs w:val="24"/>
                <w:lang w:val="hy-AM" w:eastAsia="ru-RU"/>
              </w:rPr>
              <w:t xml:space="preserve"> խանգար</w:t>
            </w:r>
            <w:r w:rsidR="008D0273" w:rsidRPr="003835C2">
              <w:rPr>
                <w:rFonts w:ascii="GHEA Grapalat" w:eastAsia="Times New Roman" w:hAnsi="GHEA Grapalat" w:cs="Arial"/>
                <w:sz w:val="24"/>
                <w:szCs w:val="24"/>
                <w:lang w:val="hy-AM" w:eastAsia="ru-RU"/>
              </w:rPr>
              <w:t>ումով</w:t>
            </w:r>
            <w:r w:rsidRPr="003835C2">
              <w:rPr>
                <w:rFonts w:ascii="GHEA Grapalat" w:eastAsia="Times New Roman" w:hAnsi="GHEA Grapalat" w:cs="Arial"/>
                <w:sz w:val="24"/>
                <w:szCs w:val="24"/>
                <w:lang w:val="hy-AM" w:eastAsia="ru-RU"/>
              </w:rPr>
              <w:t xml:space="preserve"> </w:t>
            </w:r>
            <w:r w:rsidR="008D0273" w:rsidRPr="003835C2">
              <w:rPr>
                <w:rFonts w:ascii="GHEA Grapalat" w:eastAsia="Times New Roman" w:hAnsi="GHEA Grapalat" w:cs="Arial"/>
                <w:sz w:val="24"/>
                <w:szCs w:val="24"/>
                <w:lang w:val="hy-AM" w:eastAsia="ru-RU"/>
              </w:rPr>
              <w:t>կամ  առանց ֆունկցիայի խանգարման</w:t>
            </w:r>
            <w:r w:rsidRPr="003835C2">
              <w:rPr>
                <w:rFonts w:ascii="GHEA Grapalat" w:eastAsia="Times New Roman" w:hAnsi="GHEA Grapalat" w:cs="Arial"/>
                <w:sz w:val="24"/>
                <w:szCs w:val="24"/>
                <w:lang w:val="hy-AM" w:eastAsia="ru-RU"/>
              </w:rPr>
              <w:t xml:space="preserve">, փորձաքննությունն իրականացվում </w:t>
            </w:r>
            <w:r w:rsidRPr="003835C2">
              <w:rPr>
                <w:rFonts w:ascii="GHEA Grapalat" w:eastAsia="Times New Roman" w:hAnsi="GHEA Grapalat" w:cs="Arial"/>
                <w:b/>
                <w:sz w:val="24"/>
                <w:szCs w:val="24"/>
                <w:lang w:val="hy-AM" w:eastAsia="ru-RU"/>
              </w:rPr>
              <w:t>3-րդ ենթակետով</w:t>
            </w:r>
            <w:r w:rsidRPr="003835C2">
              <w:rPr>
                <w:rFonts w:ascii="GHEA Grapalat" w:eastAsia="Times New Roman" w:hAnsi="GHEA Grapalat" w:cs="Arial"/>
                <w:sz w:val="24"/>
                <w:szCs w:val="24"/>
                <w:lang w:val="hy-AM" w:eastAsia="ru-RU"/>
              </w:rPr>
              <w:t>,</w:t>
            </w:r>
          </w:p>
          <w:p w14:paraId="7B6BD85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5) Ողնաշարի խողովակի բնածին բացարձակ ստենոզի դեպքում, երբ խողովակի առաջահետին չափսը 10 մմ-ից պակաս է, փորձաքննությունը իրականացվում է </w:t>
            </w:r>
            <w:r w:rsidRPr="003835C2">
              <w:rPr>
                <w:rFonts w:ascii="GHEA Grapalat" w:eastAsia="Times New Roman" w:hAnsi="GHEA Grapalat" w:cs="Arial"/>
                <w:b/>
                <w:sz w:val="24"/>
                <w:szCs w:val="24"/>
                <w:lang w:val="hy-AM" w:eastAsia="ru-RU"/>
              </w:rPr>
              <w:t>1-ին ենթակետով</w:t>
            </w:r>
            <w:r w:rsidRPr="003835C2">
              <w:rPr>
                <w:rFonts w:ascii="GHEA Grapalat" w:eastAsia="Times New Roman" w:hAnsi="GHEA Grapalat" w:cs="Arial"/>
                <w:sz w:val="24"/>
                <w:szCs w:val="24"/>
                <w:lang w:val="hy-AM" w:eastAsia="ru-RU"/>
              </w:rPr>
              <w:t>: Միջողային աճառների ճողվածքների և ստենոզի փորձաքննությունը կատարվում է ՄՌՇ հետազոտությամբ,</w:t>
            </w:r>
          </w:p>
          <w:p w14:paraId="735746B0" w14:textId="0C86EF4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ծայրամասային նյարդերի ու հյուսակների այն հիվանդությունները, որոնց դեպք</w:t>
            </w:r>
            <w:r w:rsidR="00920170">
              <w:rPr>
                <w:rFonts w:ascii="GHEA Grapalat" w:eastAsia="Times New Roman" w:hAnsi="GHEA Grapalat" w:cs="Arial"/>
                <w:sz w:val="24"/>
                <w:szCs w:val="24"/>
                <w:lang w:val="hy-AM" w:eastAsia="ru-RU"/>
              </w:rPr>
              <w:t>եր</w:t>
            </w:r>
            <w:r w:rsidRPr="003835C2">
              <w:rPr>
                <w:rFonts w:ascii="GHEA Grapalat" w:eastAsia="Times New Roman" w:hAnsi="GHEA Grapalat" w:cs="Arial"/>
                <w:sz w:val="24"/>
                <w:szCs w:val="24"/>
                <w:lang w:val="hy-AM" w:eastAsia="ru-RU"/>
              </w:rPr>
              <w:t>ում շարժումների, զգացողության ու սնուցման խանգարումներն աննշան են, իսկ ոչ բարդացած դեպքերում, բարեհաջող բուժումից հետո,  երբ չկան ֆունկցիայի խանգարումներ, կարող են պիտանի լինել նաև նոր ընդունվողները։</w:t>
            </w:r>
          </w:p>
          <w:p w14:paraId="763FBA0E" w14:textId="4EE2A68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Pr="003835C2">
              <w:rPr>
                <w:rFonts w:ascii="GHEA Grapalat" w:eastAsia="Times New Roman" w:hAnsi="GHEA Grapalat" w:cs="Arial"/>
                <w:sz w:val="24"/>
                <w:szCs w:val="24"/>
                <w:lang w:val="hy-AM" w:eastAsia="ru-RU"/>
              </w:rPr>
              <w:t> են վերաբերում ծայրամասային նյարդերի սուր հիվանդություններից հետո առաջացած այն վիճակները, երբ աշխատունակության լիակատար վերականգնման համար պահանջվում է առնվազն 6 ամիս,</w:t>
            </w:r>
          </w:p>
          <w:p w14:paraId="05D1AF7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 Ոսկրամկանային համակարգի վնասվածքների հետևանքների և ողնաշարում դրա շարժունությանը խանգարող ու ծայրամասային նյարդային համակարգի կողմից երկրորդային խանգարումներ առաջացնող ոսկրային փոփոխությունների առկայության դեպքում, բացի սույն կետից, կիրառվում են նաև կարգացուցակի համապատասխան կետերը,</w:t>
            </w:r>
          </w:p>
          <w:p w14:paraId="5846006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 Ողնաշարի օստեոխոնդրոզի, ոչ նյարդարմատային երևույթների առկայության դեպքում որոշումը կայացվում է կարգացուցակի 15-րդ կամ 10-րդ կետերի համապատասխան ենթակետերով՝ կախված ցավային մկանատոնիկ ախտանիշների, վեգետատիվ-անոթային կամ նեյրոդիստրոֆիկ փոփոխությունների արտահայտվածությունից,</w:t>
            </w:r>
          </w:p>
          <w:p w14:paraId="1089B5BA" w14:textId="624705AF"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 xml:space="preserve">    10) Դիսկոգեն ռադիկուլիտի կապակցությամբ վիրահատական միջամտությունից հետո, եթե ցավային համախտանիշը վերանում կամ նշանակալի պակասում է, շարժիչ խանգարումները բացակայում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ենթակետով</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կարելի է կայացնել որոշում արձակուրդի անհրաժեշտության վերաբերյալ: Արձակուրդի ավարտից հետո պիտանելիությունը ծառայությանը որոշվում է կարգացուցակի համապատասխան կետերով` կախված ֆունկցիոնալ խանգարումների աստիճանից։</w:t>
            </w:r>
          </w:p>
          <w:p w14:paraId="19C81A58" w14:textId="77777777" w:rsidR="002A6446" w:rsidRDefault="002A6446" w:rsidP="006A47EE">
            <w:pPr>
              <w:spacing w:after="0"/>
              <w:jc w:val="both"/>
              <w:rPr>
                <w:rFonts w:ascii="GHEA Grapalat" w:eastAsia="Times New Roman" w:hAnsi="GHEA Grapalat" w:cs="Arial"/>
                <w:b/>
                <w:bCs/>
                <w:iCs/>
                <w:sz w:val="24"/>
                <w:szCs w:val="24"/>
                <w:lang w:val="hy-AM" w:eastAsia="ru-RU"/>
              </w:rPr>
            </w:pPr>
          </w:p>
          <w:p w14:paraId="312758FB" w14:textId="59B1EC6E"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3. ՆԵՐՔԻՆ ՕՐԳԱՆՆԵՐԻ ՀԻՎԱՆԴՈՒԹՅՈՒՆՆԵՐ</w:t>
            </w:r>
          </w:p>
          <w:p w14:paraId="4D8D5AA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42DB2E07" w14:textId="2D5D075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16. Ֆիզիկական ինֆանտիլիզմ (թերզարգացում).</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Փորձաքննվողի ֆիզիկական զարգացման մակարդակի մասին եզրակացությունը տրվում է խիստ անհատական՝ ըստ մկանային համակարգի զարգացման աստիճանի, հասակի ու մարմնի քաշի, կրծքավանդակի շրջագծի չափերի: Մկանային համակարգի զարգացվածությունը որոշելիս նկատի են առնվում ենթամաշկային հյուսվածքի զարգացման չափը, ինչպես նաև թույլ արտահայտված մկաններով բարձրահասակ անձանց կմախքային մկանների առանձնահատկությունները: Թույլ զարգացած մկանային համակարգին բնորոշ է մկանների թուլությունը, ուռուցիկ ուրվագծերի բացակայությունը և մկանային զանգվածի անբավարարությունը, փորի կախընկածությունը (հատկապես` ստորին մասի), թիակների, անրակների ու վերին ելուստի, ինչպես նաև՝ մկանները լարելիս՝ աճուկի մասում, որովայնի պատի ցցվածությունը, թիակների ստորին անկյունների բացվածությունը և կրծքավանդակից դրանց անջատվածությունը, մկանների կծկումների ժամանակ դրանց տրամագծի աննշան ավելացումը: Ներառում է նաև, երբ </w:t>
            </w:r>
            <w:r w:rsidR="005C4568">
              <w:rPr>
                <w:rFonts w:ascii="GHEA Grapalat" w:eastAsia="Times New Roman" w:hAnsi="GHEA Grapalat" w:cs="Arial"/>
                <w:sz w:val="24"/>
                <w:szCs w:val="24"/>
                <w:lang w:val="hy-AM" w:eastAsia="ru-RU"/>
              </w:rPr>
              <w:t xml:space="preserve">մարմնի զանգվածի ցուցանիշը </w:t>
            </w:r>
            <w:r w:rsidRPr="003835C2">
              <w:rPr>
                <w:rFonts w:ascii="GHEA Grapalat" w:eastAsia="Times New Roman" w:hAnsi="GHEA Grapalat" w:cs="Arial"/>
                <w:sz w:val="24"/>
                <w:szCs w:val="24"/>
                <w:lang w:val="hy-AM" w:eastAsia="ru-RU"/>
              </w:rPr>
              <w:t>16 կգ/մ²-ից ցածր է և առկա չէ ոսկրամկանային համակարգի զարգացման հապաղում:</w:t>
            </w:r>
          </w:p>
          <w:p w14:paraId="6D81A452" w14:textId="77943A2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17. Վիճակ` տարած վարակիչ, մակաբուծային հիվանդություններից և ինտոքսիկացիաներից հետո.</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վարակիչ, մակաբույծ հիվանդություններից, տոքսիկոինֆեկցիաներից և սննդային թունավորումներից հետո առաջացած այն վիճակները, երբ առկա են ժամանակավոր ֆունկցիոնալ խանգարումներ և ստացիոնար բուժման ավարտից հետո հիվանդի մոտ պահպանվում են ընդհանուր ասթենիան և սնուցման խանգարումը: Հիվանդության պատճառով արձակուրդի անհրաժեշտության մասին եզրակացություն կարող է կայացվել միայն հիվանդության ծանր ու բարդ ընթացքի, ինչպես նաև միջին ծանրությամբ ընթացող առանձին դեպքերում, երբ փորձաքննվողի մոտ մնացորդային երևույթների կայունության գնահատականի և աշխատունակության լիակատար վերականգնման համար պահանջվում է առնվազն մեկ ամիս: Հեպատիտ A-ի, հեպատիտ B-ի բուժման ավարտից հետո տրամադրվում է արձակուրդ հիվանդության պատճառով (վերականգնողական): Առանց ֆունկցիոնալ խանգարման HBS անտիգենակրությունը խոչընդոտ չէ ծառայության համար։ Փորձաքննվողները պետք է հետազոտվեն լյարդի գաղտնի ընթացող քրոնիկ հիվանդությունը բացառելու համար:</w:t>
            </w:r>
          </w:p>
          <w:p w14:paraId="2189DF91" w14:textId="2991E6E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ենթակետով</w:t>
            </w:r>
            <w:r w:rsidRPr="003835C2">
              <w:rPr>
                <w:rFonts w:ascii="GHEA Grapalat" w:eastAsia="Times New Roman" w:hAnsi="GHEA Grapalat" w:cs="Arial"/>
                <w:sz w:val="24"/>
                <w:szCs w:val="24"/>
                <w:lang w:val="hy-AM" w:eastAsia="ru-RU"/>
              </w:rPr>
              <w:t> են փորձաքննվում մակաբուծական և վարակիչ հիվանդություններ տարած անձինք, եթե չկան ֆունկցիոնալ խանգարում և լաբորատոր շեղումներ,</w:t>
            </w:r>
          </w:p>
          <w:p w14:paraId="4152883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Ավստրալիական անտիգենի կրումը (հայտնաբերումը) չի սահմանափակում ծառայողների պիտանելիությունը,</w:t>
            </w:r>
          </w:p>
          <w:p w14:paraId="16410F0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Նոր ընդունվողները ենթարկվում են մանրակրկիտ հետազոտության լյարդի քրոնիկ, թաքնված ընթացքով հիվանդությունների հայտնաբերման համար,</w:t>
            </w:r>
          </w:p>
          <w:p w14:paraId="58E995D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Վիրուսային հեպատիտ, որովայնային տիֆ, պարատիֆ կրած անձինք լյարդի և ստամոքս-աղիքային համակարգի խանգարումների բացակայության դեպքում, կարող են ճանաչվել պիտանի ստացիոնար բուժման ավարտից 6 ամիս անց:</w:t>
            </w:r>
          </w:p>
          <w:p w14:paraId="142567D1" w14:textId="5086434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lastRenderedPageBreak/>
              <w:t>18. Քրոնիկ վարակիչ հիվանդություններ.</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դժվար բուժելի վարակիչ հիվանդությունների քրոնիկ ձևերը:</w:t>
            </w:r>
          </w:p>
          <w:p w14:paraId="7A0C7E2F" w14:textId="6A2DD19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Առաջին անգամ հայտնաբերված քրոնիկ բրուցելյոզի դեպքում, եթե տիտրը կազմում է 1:100-ից ավելի, փորձաքննվողները ճանաչվում են ոչ պիտանի,</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համաձայն 1-ին ենթակետի</w:t>
            </w:r>
            <w:r w:rsidRPr="003835C2">
              <w:rPr>
                <w:rFonts w:ascii="GHEA Grapalat" w:eastAsia="Times New Roman" w:hAnsi="GHEA Grapalat" w:cs="Arial"/>
                <w:sz w:val="24"/>
                <w:szCs w:val="24"/>
                <w:lang w:val="hy-AM" w:eastAsia="ru-RU"/>
              </w:rPr>
              <w:t>,</w:t>
            </w:r>
          </w:p>
          <w:p w14:paraId="4C51D94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Նոր ընդունվողների վերաբերյալ, որոնք հիվանդացել են սուր բրուցելոզով, ծառայությանը պիտանելիության մասին որոշում կայացվում է առողջանալուց մեկ տարի անց,</w:t>
            </w:r>
          </w:p>
          <w:p w14:paraId="7B09F4C6" w14:textId="05E7201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Հեպատիտ B-ով և հեպատիտ C-ով հիվանդ անձինք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ենթակետով</w:t>
            </w:r>
            <w:r w:rsidRPr="003835C2">
              <w:rPr>
                <w:rFonts w:ascii="GHEA Grapalat" w:eastAsia="Times New Roman" w:hAnsi="GHEA Grapalat" w:cs="Arial"/>
                <w:sz w:val="24"/>
                <w:szCs w:val="24"/>
                <w:lang w:val="hy-AM" w:eastAsia="ru-RU"/>
              </w:rPr>
              <w:t>, իսկ բուժո</w:t>
            </w:r>
            <w:r w:rsidR="00EA6431">
              <w:rPr>
                <w:rFonts w:ascii="GHEA Grapalat" w:eastAsia="Times New Roman" w:hAnsi="GHEA Grapalat" w:cs="Arial"/>
                <w:sz w:val="24"/>
                <w:szCs w:val="24"/>
                <w:lang w:val="hy-AM" w:eastAsia="ru-RU"/>
              </w:rPr>
              <w:t>ւմ չպահանջ</w:t>
            </w:r>
            <w:r w:rsidRPr="003835C2">
              <w:rPr>
                <w:rFonts w:ascii="GHEA Grapalat" w:eastAsia="Times New Roman" w:hAnsi="GHEA Grapalat" w:cs="Arial"/>
                <w:sz w:val="24"/>
                <w:szCs w:val="24"/>
                <w:lang w:val="hy-AM" w:eastAsia="ru-RU"/>
              </w:rPr>
              <w:t>ող վիրուսակրության դեպքում պիտանի են հետագա ծառայությանը,</w:t>
            </w:r>
          </w:p>
          <w:p w14:paraId="48004AA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Բրուցելյոզի կլինիկական դրսևորումների բացակայությունը, դրական շճաբանական (տիտրը 1:100՝ ըստ Ռայտ-Հեդելսոնի) ռեակցիայի առկայությամբ՝ խոչընդոտ չէ ծառայության համար,</w:t>
            </w:r>
          </w:p>
          <w:p w14:paraId="4E3D239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Որովայնային տիֆի, պարատիֆերի, դիզենտերիայի կայուն բացիլակրության դեպքում նոր ընդունվողները համարվում են ոչ պիտանի ծառայության համար,</w:t>
            </w:r>
          </w:p>
          <w:p w14:paraId="1A8C1F4B" w14:textId="09A6610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ենթակետով</w:t>
            </w:r>
            <w:r w:rsidRPr="003835C2">
              <w:rPr>
                <w:rFonts w:ascii="GHEA Grapalat" w:eastAsia="Times New Roman" w:hAnsi="GHEA Grapalat" w:cs="Arial"/>
                <w:sz w:val="24"/>
                <w:szCs w:val="24"/>
                <w:lang w:val="hy-AM" w:eastAsia="ru-RU"/>
              </w:rPr>
              <w:t> դիզենտերիայի քրոնիկ ձևերով հիվանդ կամ բացիլակիր ծառայողները կարող են ճանաչվել պիտանի ծառայությանը՝ հաշվի առնելով առողջական վիճակը և էպիդեմիոլոգիական անվտանգության ապահովումով աշխատելու հնարավորությունը,</w:t>
            </w:r>
          </w:p>
          <w:p w14:paraId="0C99513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 Այլ սուր և քրոնիկ ինֆեկցիոն և պարազիտային հիվանդությունների ժամանակ նոր ընդունվողների ծառայությանը պիտանելիությունը որոշվում է բուժման ավարտից հետո՝ ելնելով օրգանների և համակարգերի ֆունկցիոնալ վիճակից,</w:t>
            </w:r>
          </w:p>
          <w:p w14:paraId="70CE9EE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 Որովայնային տիֆ տարած ծառայողների վերաբերյալ առողջացումից հետո կայացվում է որոշում հիվանդության կապակցությամբ արձակուրդի մասին։</w:t>
            </w:r>
          </w:p>
          <w:p w14:paraId="41B3B70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19. Ներզատիչ համակարգի և նյութափոխանակության հիվանդություններ.</w:t>
            </w:r>
          </w:p>
          <w:p w14:paraId="2682362E" w14:textId="3207B01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Pr="003835C2">
              <w:rPr>
                <w:rFonts w:ascii="GHEA Grapalat" w:eastAsia="Times New Roman" w:hAnsi="GHEA Grapalat" w:cs="Arial"/>
                <w:sz w:val="24"/>
                <w:szCs w:val="24"/>
                <w:lang w:val="hy-AM" w:eastAsia="ru-RU"/>
              </w:rPr>
              <w:t> են վերաբերում կայուն, զգալիորեն արտահայտված խանգարումները, որոնք պայմանավորված են հանգուցավոր խպիպով և թիրեոտոկսիկոզի ծանր ձևերով (սկզբնական քաշի կորուստ մինչև 50</w:t>
            </w:r>
            <w:r w:rsidR="00976E4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%-ը, առկա է ադինամիա, խիստ արտահայտված էկզօֆթալմ, հանգիստ ժամանակ հևոց, զարկերակի հաճախությունը՝ 120 զարկ և ավելի` 1 րոպեում, հորմոնների մակարդակը զգալիորեն բարձրացած է, նկատվում են տարբեր վիսցերալ փոփոխություններ), ինչպես նաև շաքարային դիաբետի (քաղցած ժամանակ գլիկեմիան 13,7</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մմոլ/լ է, ածխաջրատային փոխանակության կարգավորման համար պահանջվում է օրական 60 և ավելի միավոր ինսուլին, նկատվում է ացետոնուրիա, կետոզ, կայուն ռետինոպաթիա, անգիոպաթիա, գլոմերուլոսկլերոզ) ծանր ձևերը: Սույն ենթակետին են վերաբերում նաև ներզատիչ գեղձերի (հիպոֆիզ, մակերիկամներ, հարվահանագեղձ և սեռական գեղձեր) բոլոր հիվանդությունները՝ օրգանների ու համակարգերի անվերադարձ փոփոխություններով, ներզատիչ գեղձերի ֆունկցիայի խիստ արտահայտված խանգարումներով և փոխարինող բուժման արդյունքի բացակայությամբ, ինչպես նաև նյութափոխանակության գենետիկ խանգարումները (ախտորոշումը հաստատված է գենետիկ քննությամբ, փորձաքննությունն իրականացվում է սույն կետի </w:t>
            </w:r>
            <w:r w:rsidR="00200FB5" w:rsidRPr="003835C2">
              <w:rPr>
                <w:rFonts w:ascii="GHEA Grapalat" w:eastAsia="Times New Roman" w:hAnsi="GHEA Grapalat" w:cs="Arial"/>
                <w:b/>
                <w:bCs/>
                <w:sz w:val="24"/>
                <w:szCs w:val="24"/>
                <w:lang w:val="hy-AM" w:eastAsia="ru-RU"/>
              </w:rPr>
              <w:t xml:space="preserve">1-ին </w:t>
            </w:r>
            <w:r w:rsidR="00200FB5" w:rsidRPr="003835C2">
              <w:rPr>
                <w:rFonts w:ascii="GHEA Grapalat" w:eastAsia="Times New Roman" w:hAnsi="GHEA Grapalat" w:cs="Arial"/>
                <w:bCs/>
                <w:sz w:val="24"/>
                <w:szCs w:val="24"/>
                <w:lang w:val="hy-AM" w:eastAsia="ru-RU"/>
              </w:rPr>
              <w:t>կամ</w:t>
            </w:r>
            <w:r w:rsidRPr="003835C2">
              <w:rPr>
                <w:rFonts w:ascii="GHEA Grapalat" w:eastAsia="Times New Roman" w:hAnsi="GHEA Grapalat" w:cs="Arial"/>
                <w:bCs/>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ենթակետերով</w:t>
            </w:r>
            <w:r w:rsidRPr="003835C2">
              <w:rPr>
                <w:rFonts w:ascii="GHEA Grapalat" w:eastAsia="Times New Roman" w:hAnsi="GHEA Grapalat" w:cs="Arial"/>
                <w:sz w:val="24"/>
                <w:szCs w:val="24"/>
                <w:lang w:val="hy-AM" w:eastAsia="ru-RU"/>
              </w:rPr>
              <w:t>),</w:t>
            </w:r>
          </w:p>
          <w:p w14:paraId="6C654EFC" w14:textId="76E93803"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Pr="003835C2">
              <w:rPr>
                <w:rFonts w:ascii="GHEA Grapalat" w:eastAsia="Times New Roman" w:hAnsi="GHEA Grapalat" w:cs="Arial"/>
                <w:sz w:val="24"/>
                <w:szCs w:val="24"/>
                <w:lang w:val="hy-AM" w:eastAsia="ru-RU"/>
              </w:rPr>
              <w:t> են վերաբերում կայուն, չափավոր արտահայտված խանգարումները, որոնք պայմանավորված են ներզատիչ գեղձերի միջին ծանրության հիվանդություններով: Միջին ծանրության թիրեոտոքսիկոզին բնորոշ են մարմնի ելակետային քաշի 20</w:t>
            </w:r>
            <w:r w:rsidR="00976E4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%-ով նվազումը, 100-ից 120 զարկ/րոպեում անոթազարկի </w:t>
            </w:r>
            <w:r w:rsidRPr="003835C2">
              <w:rPr>
                <w:rFonts w:ascii="GHEA Grapalat" w:eastAsia="Times New Roman" w:hAnsi="GHEA Grapalat" w:cs="Arial"/>
                <w:sz w:val="24"/>
                <w:szCs w:val="24"/>
                <w:lang w:val="hy-AM" w:eastAsia="ru-RU"/>
              </w:rPr>
              <w:lastRenderedPageBreak/>
              <w:t>հաճախությունը, հորմոնների մակարդակի միջին չափի բարձրացումը: Շաքարային դիաբետի դեպքում՝ հիպերգլիկեմիան, ոչ ավելի, քան 13,7</w:t>
            </w:r>
            <w:r w:rsidR="00EA6431">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մմոլ/լ (250 միլիգրամ-տոկոս),</w:t>
            </w:r>
            <w:r w:rsidR="00EA6431">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ածխաջրատային փոխանակության կարգավորումը կատարվում է օրական մինչև 60 միավոր ինսուլինի ներարկման միջոցով, ացետոնուրիան, կետոզը բացակայում են,</w:t>
            </w:r>
          </w:p>
          <w:p w14:paraId="0594164E" w14:textId="109E638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դիֆուզ թունավոր խպիպի ապաքինվող (թույլ արտահատված ասթենիա, անոթազարկը մինչև 100/1 րոպեում, հորմոնների մակարդակի աննշան ավելացում) ձևերը, շաքարային դիաբետը, երբ գլիկեմիան օրվա ընթացքում չի անցնում 8,9</w:t>
            </w:r>
            <w:r w:rsidR="00EA6431">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մմոլ/լից (160 միլիգրամ-տոկոսից), գլիկոլիզացված հեմոգլոբինը չի գերազանցում 7,0</w:t>
            </w:r>
            <w:r w:rsidR="00EA6431">
              <w:rPr>
                <w:rFonts w:ascii="GHEA Grapalat" w:eastAsia="Times New Roman" w:hAnsi="GHEA Grapalat" w:cs="Arial"/>
                <w:sz w:val="24"/>
                <w:szCs w:val="24"/>
                <w:lang w:val="hy-AM" w:eastAsia="ru-RU"/>
              </w:rPr>
              <w:t xml:space="preserve"> մմոլ/լ-ը</w:t>
            </w:r>
            <w:r w:rsidRPr="003835C2">
              <w:rPr>
                <w:rFonts w:ascii="GHEA Grapalat" w:eastAsia="Times New Roman" w:hAnsi="GHEA Grapalat" w:cs="Arial"/>
                <w:sz w:val="24"/>
                <w:szCs w:val="24"/>
                <w:lang w:val="hy-AM" w:eastAsia="ru-RU"/>
              </w:rPr>
              <w:t>, հեշտությամբ կարգավորվում է սննդակարգով և արյան մեջ գլյուկոզան նվազեցնող դեղահաբերի ընդունման միջոցով: Սույն ենթակետով են փորձաքննվում նաև հորմոնալ աննշան շեղումներով աուտոիմուն թիրեոիդիտը, հիպոթալամիկ սինդրոմը՝ թեթև, կայուն ընթացքով,</w:t>
            </w:r>
          </w:p>
          <w:p w14:paraId="1D287273" w14:textId="75567DB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Բազմահանգույց (երեք և ավելի հանգույցով, ինչպես նաև կիստոզ-դեգեներատիվ փոփոխություններով) խպիպ ունեցող անձինք փորձաքննվում են սույն կետի</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 xml:space="preserve">2-րդ </w:t>
            </w:r>
            <w:r w:rsidRPr="003835C2">
              <w:rPr>
                <w:rFonts w:ascii="GHEA Grapalat" w:eastAsia="Times New Roman" w:hAnsi="GHEA Grapalat" w:cs="Arial"/>
                <w:bCs/>
                <w:sz w:val="24"/>
                <w:szCs w:val="24"/>
                <w:lang w:val="hy-AM" w:eastAsia="ru-RU"/>
              </w:rPr>
              <w:t xml:space="preserve">կամ </w:t>
            </w:r>
            <w:r w:rsidRPr="003835C2">
              <w:rPr>
                <w:rFonts w:ascii="GHEA Grapalat" w:eastAsia="Times New Roman" w:hAnsi="GHEA Grapalat" w:cs="Arial"/>
                <w:b/>
                <w:bCs/>
                <w:sz w:val="24"/>
                <w:szCs w:val="24"/>
                <w:lang w:val="hy-AM" w:eastAsia="ru-RU"/>
              </w:rPr>
              <w:t>3</w:t>
            </w:r>
            <w:r w:rsidR="00200FB5"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val="hy-AM" w:eastAsia="ru-RU"/>
              </w:rPr>
              <w:t>րդ ենթակետով՝</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կախված վահանաձև գեղձի ֆունկցիայի խանգարման աստիճանից,</w:t>
            </w:r>
          </w:p>
          <w:p w14:paraId="33BB5D8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Զգալի արտահայտված գինեկոմաստիայով անձինք փորձաքննվում են </w:t>
            </w:r>
            <w:r w:rsidRPr="003835C2">
              <w:rPr>
                <w:rFonts w:ascii="GHEA Grapalat" w:eastAsia="Times New Roman" w:hAnsi="GHEA Grapalat" w:cs="Arial"/>
                <w:b/>
                <w:bCs/>
                <w:sz w:val="24"/>
                <w:szCs w:val="24"/>
                <w:lang w:val="hy-AM" w:eastAsia="ru-RU"/>
              </w:rPr>
              <w:t>2-րդ ենթակետով</w:t>
            </w:r>
            <w:r w:rsidRPr="003835C2">
              <w:rPr>
                <w:rFonts w:ascii="GHEA Grapalat" w:eastAsia="Times New Roman" w:hAnsi="GHEA Grapalat" w:cs="Arial"/>
                <w:sz w:val="24"/>
                <w:szCs w:val="24"/>
                <w:lang w:val="hy-AM" w:eastAsia="ru-RU"/>
              </w:rPr>
              <w:t>,</w:t>
            </w:r>
          </w:p>
          <w:p w14:paraId="35FFBCEA" w14:textId="0BEB9D3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Չափավոր գինեկոմաստիա ունեցող անձինք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Pr="003835C2">
              <w:rPr>
                <w:rFonts w:ascii="GHEA Grapalat" w:eastAsia="Times New Roman" w:hAnsi="GHEA Grapalat" w:cs="Arial"/>
                <w:sz w:val="24"/>
                <w:szCs w:val="24"/>
                <w:lang w:val="hy-AM" w:eastAsia="ru-RU"/>
              </w:rPr>
              <w:t>, եթե նրանց մոտ բացակայում են էնդոկրին խանգարումները՝ հաստատված լաբորատոր գործիքային տվյալներով,</w:t>
            </w:r>
          </w:p>
          <w:p w14:paraId="2EFF31AE" w14:textId="61FEDEE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 Աննշան, ոչ կանացի տիպի (պուբերտատ) գինեկոմաստիայի առկայությունը՝ հորմոնալ խանգարումների բացակայության դեպքում, խոչընդոտ չէ ոստիկանությունում ծառայության համար,</w:t>
            </w:r>
          </w:p>
          <w:p w14:paraId="0F219D6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 Վահանագեղձի հիվանդություններ հայտնաբերելիս անհրաժեշտ է ստուգել նաև հորմոնների նկատմամբ հակամարմինները,</w:t>
            </w:r>
          </w:p>
          <w:p w14:paraId="17A147CD" w14:textId="237604D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 Սուր թիրեոիդիտով անձինք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ենթակետով</w:t>
            </w:r>
            <w:r w:rsidRPr="003835C2">
              <w:rPr>
                <w:rFonts w:ascii="GHEA Grapalat" w:eastAsia="Times New Roman" w:hAnsi="GHEA Grapalat" w:cs="Arial"/>
                <w:sz w:val="24"/>
                <w:szCs w:val="24"/>
                <w:lang w:val="hy-AM" w:eastAsia="ru-RU"/>
              </w:rPr>
              <w:t>,</w:t>
            </w:r>
          </w:p>
          <w:p w14:paraId="214C37DA"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10) Ենթասուր թիրեոիդիտով փորձաքննվողների պիտանիությունը որոշվում է հորմոնների և հակամարմինների մակարդակի նորմալացման դեպքում, երբ բուժման կուրսի ավարտից անցել է առնվազն 6 ամիս,</w:t>
            </w:r>
          </w:p>
          <w:p w14:paraId="04075867" w14:textId="1FFB435B" w:rsidR="002936D7" w:rsidRPr="003835C2" w:rsidRDefault="002936D7" w:rsidP="006A47EE">
            <w:pPr>
              <w:pStyle w:val="CommentText"/>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11) Ներզատիչ գեղձերի մասնահատումներից հետո, հիվանդության պատճառով ստացած արձակուրդից հետո փորձաքննվողների պիտանիությունը ծառայությանը որոշվում է ըստ</w:t>
            </w:r>
            <w:r w:rsidR="002A6446">
              <w:rPr>
                <w:rFonts w:ascii="GHEA Grapalat" w:eastAsia="Times New Roman" w:hAnsi="GHEA Grapalat" w:cs="Arial"/>
                <w:sz w:val="24"/>
                <w:szCs w:val="24"/>
                <w:lang w:val="hy-AM" w:eastAsia="ru-RU"/>
              </w:rPr>
              <w:t xml:space="preserve"> </w:t>
            </w:r>
            <w:r w:rsidRPr="003835C2">
              <w:rPr>
                <w:rFonts w:ascii="GHEA Grapalat" w:hAnsi="GHEA Grapalat" w:cs="Arial"/>
                <w:b/>
                <w:sz w:val="24"/>
                <w:szCs w:val="24"/>
                <w:lang w:val="hy-AM"/>
              </w:rPr>
              <w:t>2-րդ ենթակետի</w:t>
            </w:r>
            <w:r w:rsidRPr="003835C2">
              <w:rPr>
                <w:rFonts w:ascii="GHEA Grapalat" w:hAnsi="GHEA Grapalat" w:cs="Arial"/>
                <w:sz w:val="24"/>
                <w:szCs w:val="24"/>
                <w:lang w:val="hy-AM"/>
              </w:rPr>
              <w:t xml:space="preserve">՝ ֆունկցիայի չափավոր արտահայտված խանգարման ժամանակ, կամ ըստ </w:t>
            </w:r>
            <w:r w:rsidRPr="003835C2">
              <w:rPr>
                <w:rFonts w:ascii="GHEA Grapalat" w:hAnsi="GHEA Grapalat" w:cs="Arial"/>
                <w:b/>
                <w:sz w:val="24"/>
                <w:szCs w:val="24"/>
                <w:lang w:val="hy-AM"/>
              </w:rPr>
              <w:t>3-րդ ենթակետի</w:t>
            </w:r>
            <w:r w:rsidRPr="003835C2">
              <w:rPr>
                <w:rFonts w:ascii="GHEA Grapalat" w:hAnsi="GHEA Grapalat" w:cs="Arial"/>
                <w:sz w:val="24"/>
                <w:szCs w:val="24"/>
                <w:lang w:val="hy-AM"/>
              </w:rPr>
              <w:t>՝ ֆունկցիայի աննշան արտահայտված խանգարման ժամանակ։ Ֆունկցիայի խանգարման բացակայությունը խոչընդոտ չէ</w:t>
            </w:r>
            <w:r w:rsidRPr="003835C2">
              <w:rPr>
                <w:rFonts w:ascii="GHEA Grapalat" w:eastAsia="Times New Roman" w:hAnsi="GHEA Grapalat" w:cs="Arial"/>
                <w:sz w:val="24"/>
                <w:szCs w:val="24"/>
                <w:lang w:val="hy-AM" w:eastAsia="ru-RU"/>
              </w:rPr>
              <w:t xml:space="preserve"> ծառայությանը,</w:t>
            </w:r>
          </w:p>
          <w:p w14:paraId="28D70F5B" w14:textId="77777777" w:rsidR="002936D7" w:rsidRPr="003835C2" w:rsidRDefault="002936D7" w:rsidP="006A47EE">
            <w:pPr>
              <w:pStyle w:val="CommentText"/>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12) Վահանաձև գեղձի տոտալ հեռացումից հետո վիճակը, փոխարինող դեղերի կանոնավոր օգտագործման պարագայում, կոմպենսացիայի փուլում խոչընդոտ չէ հետագա ծառայությանը, </w:t>
            </w:r>
          </w:p>
          <w:p w14:paraId="5D74E8C7" w14:textId="77F2C9E5" w:rsidR="002936D7" w:rsidRPr="003835C2" w:rsidRDefault="002936D7" w:rsidP="006A47EE">
            <w:pPr>
              <w:pStyle w:val="CommentText"/>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13) էնդոկրին գեղձերի ատրոֆիաներով և հիպոտրոֆիաներով անձինք փորձաքննվում են համապատասխանաբար </w:t>
            </w:r>
            <w:r w:rsidRPr="003835C2">
              <w:rPr>
                <w:rFonts w:ascii="GHEA Grapalat" w:eastAsia="Times New Roman" w:hAnsi="GHEA Grapalat" w:cs="Arial"/>
                <w:b/>
                <w:bCs/>
                <w:sz w:val="24"/>
                <w:szCs w:val="24"/>
                <w:lang w:val="hy-AM" w:eastAsia="ru-RU"/>
              </w:rPr>
              <w:t xml:space="preserve">1-ին </w:t>
            </w:r>
            <w:r w:rsidRPr="003835C2">
              <w:rPr>
                <w:rFonts w:ascii="GHEA Grapalat" w:eastAsia="Times New Roman" w:hAnsi="GHEA Grapalat" w:cs="Arial"/>
                <w:bCs/>
                <w:sz w:val="24"/>
                <w:szCs w:val="24"/>
                <w:lang w:val="hy-AM" w:eastAsia="ru-RU"/>
              </w:rPr>
              <w:t>կամ</w:t>
            </w:r>
            <w:r w:rsidRPr="003835C2">
              <w:rPr>
                <w:rFonts w:ascii="GHEA Grapalat" w:eastAsia="Times New Roman" w:hAnsi="GHEA Grapalat" w:cs="Arial"/>
                <w:b/>
                <w:bCs/>
                <w:sz w:val="24"/>
                <w:szCs w:val="24"/>
                <w:lang w:val="hy-AM" w:eastAsia="ru-RU"/>
              </w:rPr>
              <w:t xml:space="preserve"> 2-րդ ենթակետով՝</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կախված ֆունկցիայի խանգարման աստիճանից,</w:t>
            </w:r>
          </w:p>
          <w:p w14:paraId="69130883"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14) Հիպոգոնադիզմի հաստատման համար, բացի հորմոնալ թեստերը, կարևոր են նաև ֆիզիկալ տվյալները` արական սեռին բնորոշ հատվածներում թերի կամ կանացի տիպի մազածածկույթը, դրա բացակայությունը, ամորձիների հիպոտրոֆիան, միկրոպենիան, ձայնի մուտացիան և այլն,</w:t>
            </w:r>
          </w:p>
          <w:p w14:paraId="1A3A6AD9" w14:textId="62BAB4F5"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15) Արական տիպի մարմնակազմությամբ, ալիմենտար ճարպակալմամբ և բավարար զարգացած մկանախմբերով անձինք, որոնց </w:t>
            </w:r>
            <w:r w:rsidRPr="003835C2">
              <w:rPr>
                <w:rFonts w:ascii="GHEA Grapalat" w:hAnsi="GHEA Grapalat" w:cs="Arial"/>
                <w:sz w:val="24"/>
                <w:szCs w:val="24"/>
                <w:lang w:val="hy-AM"/>
              </w:rPr>
              <w:t>մարմնի զանգվածի ցուցանիշը՝ ՄԶՑ &gt; 40</w:t>
            </w:r>
            <w:r w:rsidRPr="003835C2">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lastRenderedPageBreak/>
              <w:t>կգ/մ²</w:t>
            </w:r>
            <w:r w:rsidRPr="003835C2">
              <w:rPr>
                <w:rFonts w:ascii="GHEA Grapalat" w:hAnsi="GHEA Grapalat" w:cs="Arial"/>
                <w:sz w:val="24"/>
                <w:szCs w:val="24"/>
                <w:lang w:val="hy-AM"/>
              </w:rPr>
              <w:t xml:space="preserve">-ը, </w:t>
            </w:r>
            <w:r w:rsidRPr="003835C2">
              <w:rPr>
                <w:rFonts w:ascii="GHEA Grapalat" w:eastAsia="Times New Roman" w:hAnsi="GHEA Grapalat" w:cs="Arial"/>
                <w:sz w:val="24"/>
                <w:szCs w:val="24"/>
                <w:lang w:val="hy-AM" w:eastAsia="ru-RU"/>
              </w:rPr>
              <w:t>ճանաչվում են ոչ պիտանի ծառայությանը՝ համաձայն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2</w:t>
            </w:r>
            <w:r w:rsidRPr="003835C2">
              <w:rPr>
                <w:rFonts w:ascii="GHEA Grapalat" w:eastAsia="Times New Roman" w:hAnsi="GHEA Grapalat" w:cs="Arial"/>
                <w:b/>
                <w:bCs/>
                <w:sz w:val="24"/>
                <w:szCs w:val="24"/>
                <w:lang w:val="hy-AM" w:eastAsia="ru-RU"/>
              </w:rPr>
              <w:t>-րդ ենթակետի</w:t>
            </w:r>
            <w:r w:rsidRPr="003835C2">
              <w:rPr>
                <w:rFonts w:ascii="GHEA Grapalat" w:eastAsia="Times New Roman" w:hAnsi="GHEA Grapalat" w:cs="Arial"/>
                <w:sz w:val="24"/>
                <w:szCs w:val="24"/>
                <w:lang w:val="hy-AM" w:eastAsia="ru-RU"/>
              </w:rPr>
              <w:t>,</w:t>
            </w:r>
          </w:p>
          <w:p w14:paraId="4E21D7D4"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16) Այլ հիվանդությունների հետևանքով առաջացած ճարպակալման կամ ֆիզիկական թերքաշության դեպքում պիտանիությունը ծառայությանը որոշվում է ըստ հիմնական հիվանդության ծանրության աստիճանի և ընթացքի` կարգացուցակի համապատասխան կետերով,</w:t>
            </w:r>
          </w:p>
          <w:p w14:paraId="0361C76C" w14:textId="35DDC24D"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17) Սնուցման վիճակի գնահատման համար օգտագործվում է</w:t>
            </w:r>
            <w:r w:rsidRPr="003835C2">
              <w:rPr>
                <w:rFonts w:ascii="GHEA Grapalat" w:hAnsi="GHEA Grapalat" w:cs="Arial"/>
                <w:sz w:val="24"/>
                <w:szCs w:val="24"/>
                <w:lang w:val="hy-AM"/>
              </w:rPr>
              <w:t xml:space="preserve"> մարմնի զանգվածի ցուցանիշը՝ ՄԶՑ</w:t>
            </w:r>
            <w:r w:rsidR="00EA6431">
              <w:rPr>
                <w:rFonts w:ascii="GHEA Grapalat" w:hAnsi="GHEA Grapalat" w:cs="Arial"/>
                <w:sz w:val="24"/>
                <w:szCs w:val="24"/>
                <w:lang w:val="hy-AM"/>
              </w:rPr>
              <w:t>,</w:t>
            </w:r>
            <w:r w:rsidRPr="003835C2">
              <w:rPr>
                <w:rFonts w:ascii="GHEA Grapalat" w:eastAsia="Times New Roman" w:hAnsi="GHEA Grapalat" w:cs="Arial"/>
                <w:sz w:val="24"/>
                <w:szCs w:val="24"/>
                <w:lang w:val="hy-AM" w:eastAsia="ru-RU"/>
              </w:rPr>
              <w:t xml:space="preserve"> որը որոշվում է ՄԶՑ =</w:t>
            </w:r>
            <w:r w:rsidRPr="003835C2">
              <w:rPr>
                <w:rFonts w:ascii="GHEA Grapalat" w:hAnsi="GHEA Grapalat" w:cs="Arial"/>
                <w:sz w:val="24"/>
                <w:szCs w:val="24"/>
                <w:lang w:val="hy-AM"/>
              </w:rPr>
              <w:t xml:space="preserve"> m:h²</w:t>
            </w:r>
            <w:r w:rsidRPr="003835C2">
              <w:rPr>
                <w:rStyle w:val="CommentReference"/>
                <w:rFonts w:ascii="GHEA Grapalat" w:hAnsi="GHEA Grapalat" w:cs="Arial"/>
                <w:sz w:val="24"/>
                <w:szCs w:val="24"/>
                <w:lang w:val="hy-AM"/>
              </w:rPr>
              <w:t xml:space="preserve"> </w:t>
            </w:r>
            <w:r w:rsidR="00EA6431">
              <w:rPr>
                <w:rFonts w:ascii="GHEA Grapalat" w:eastAsia="Times New Roman" w:hAnsi="GHEA Grapalat" w:cs="Arial"/>
                <w:sz w:val="24"/>
                <w:szCs w:val="24"/>
                <w:lang w:val="hy-AM" w:eastAsia="ru-RU"/>
              </w:rPr>
              <w:t>բանաձևով, որտեղ</w:t>
            </w:r>
            <w:r w:rsidRPr="003835C2">
              <w:rPr>
                <w:rFonts w:ascii="GHEA Grapalat" w:eastAsia="Times New Roman" w:hAnsi="GHEA Grapalat" w:cs="Arial"/>
                <w:sz w:val="24"/>
                <w:szCs w:val="24"/>
                <w:lang w:val="hy-AM" w:eastAsia="ru-RU"/>
              </w:rPr>
              <w:t xml:space="preserve"> m-ը մարմնի </w:t>
            </w:r>
            <w:r w:rsidR="00EA6431" w:rsidRPr="003835C2">
              <w:rPr>
                <w:rFonts w:ascii="GHEA Grapalat" w:hAnsi="GHEA Grapalat" w:cs="Arial"/>
                <w:sz w:val="24"/>
                <w:szCs w:val="24"/>
                <w:lang w:val="hy-AM"/>
              </w:rPr>
              <w:t>զանգված</w:t>
            </w:r>
            <w:r w:rsidRPr="003835C2">
              <w:rPr>
                <w:rFonts w:ascii="GHEA Grapalat" w:eastAsia="Times New Roman" w:hAnsi="GHEA Grapalat" w:cs="Arial"/>
                <w:sz w:val="24"/>
                <w:szCs w:val="24"/>
                <w:lang w:val="hy-AM" w:eastAsia="ru-RU"/>
              </w:rPr>
              <w:t>ն է (կգ), h-ը՝ մարդու հասակը (մ),</w:t>
            </w:r>
          </w:p>
          <w:p w14:paraId="592C20D2" w14:textId="01E1136D"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18) Արտահայտված սնուցման իջեցման դեպքում, երբ առկա է ծանր նիհարություն, </w:t>
            </w:r>
            <w:r w:rsidRPr="003835C2">
              <w:rPr>
                <w:rFonts w:ascii="GHEA Grapalat" w:hAnsi="GHEA Grapalat" w:cs="Arial"/>
                <w:sz w:val="24"/>
                <w:szCs w:val="24"/>
                <w:lang w:val="hy-AM"/>
              </w:rPr>
              <w:t xml:space="preserve">ՄԶՑ-ը </w:t>
            </w:r>
            <w:r w:rsidR="00C02DCE">
              <w:rPr>
                <w:rFonts w:ascii="GHEA Grapalat" w:hAnsi="GHEA Grapalat" w:cs="Arial"/>
                <w:sz w:val="24"/>
                <w:szCs w:val="24"/>
                <w:lang w:val="hy-AM"/>
              </w:rPr>
              <w:t xml:space="preserve">  ≤ </w:t>
            </w:r>
            <w:r w:rsidRPr="003835C2">
              <w:rPr>
                <w:rFonts w:ascii="GHEA Grapalat" w:hAnsi="GHEA Grapalat" w:cs="Arial"/>
                <w:sz w:val="24"/>
                <w:szCs w:val="24"/>
                <w:lang w:val="hy-AM"/>
              </w:rPr>
              <w:t xml:space="preserve">16 </w:t>
            </w:r>
            <w:r w:rsidRPr="003835C2">
              <w:rPr>
                <w:rFonts w:ascii="GHEA Grapalat" w:eastAsia="Times New Roman" w:hAnsi="GHEA Grapalat" w:cs="Arial"/>
                <w:sz w:val="24"/>
                <w:szCs w:val="24"/>
                <w:lang w:val="hy-AM" w:eastAsia="ru-RU"/>
              </w:rPr>
              <w:t>կգ/մ², փորձաքննվողների համար կիրառվում է</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ենթակետը</w:t>
            </w:r>
            <w:r w:rsidRPr="003835C2">
              <w:rPr>
                <w:rFonts w:ascii="GHEA Grapalat" w:eastAsia="Times New Roman" w:hAnsi="GHEA Grapalat" w:cs="Arial"/>
                <w:sz w:val="24"/>
                <w:szCs w:val="24"/>
                <w:lang w:val="hy-AM" w:eastAsia="ru-RU"/>
              </w:rPr>
              <w:t>,</w:t>
            </w:r>
          </w:p>
          <w:p w14:paraId="0CF40709"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19) Ավելորդ քաշով (ՄԶՑ-ը 25-29,9 կգ/մ²) նոր ընդունվողները համարվում են պիտանի ծառայությանը,</w:t>
            </w:r>
          </w:p>
          <w:p w14:paraId="08BEA995" w14:textId="149A0720"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20) I աստիճանի ալիմենտար ճարպակալումով (ՄԶՑ-ը 30-34,9</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կգ/մ²) և  ll աստիճանի ալիմենտար ճարպակալումով (ՄԶՑ-ը 35-39,9 կգ/մ²) փորձաքննվողների համար կիրառվում է</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ենթակետը,</w:t>
            </w:r>
            <w:r w:rsidR="00C02DCE">
              <w:rPr>
                <w:rFonts w:ascii="GHEA Grapalat" w:eastAsia="Times New Roman" w:hAnsi="GHEA Grapalat" w:cs="Arial"/>
                <w:b/>
                <w:bCs/>
                <w:sz w:val="24"/>
                <w:szCs w:val="24"/>
                <w:lang w:val="hy-AM" w:eastAsia="ru-RU"/>
              </w:rPr>
              <w:t xml:space="preserve"> </w:t>
            </w:r>
            <w:r w:rsidR="00C02DCE" w:rsidRPr="00C02DCE">
              <w:rPr>
                <w:rFonts w:ascii="GHEA Grapalat" w:eastAsia="Times New Roman" w:hAnsi="GHEA Grapalat" w:cs="Arial"/>
                <w:bCs/>
                <w:sz w:val="24"/>
                <w:szCs w:val="24"/>
                <w:lang w:val="hy-AM" w:eastAsia="ru-RU"/>
              </w:rPr>
              <w:t xml:space="preserve">եթե </w:t>
            </w:r>
            <w:r w:rsidR="00C02DCE">
              <w:rPr>
                <w:rFonts w:ascii="GHEA Grapalat" w:eastAsia="Times New Roman" w:hAnsi="GHEA Grapalat" w:cs="Arial"/>
                <w:bCs/>
                <w:sz w:val="24"/>
                <w:szCs w:val="24"/>
                <w:lang w:val="hy-AM" w:eastAsia="ru-RU"/>
              </w:rPr>
              <w:t xml:space="preserve">սիրտանոթային ռիսկը ցածր կամ միջին է, իսկ բարձր սիրտանոթային ռիսկի դեպքում՝ </w:t>
            </w:r>
            <w:r w:rsidR="005D324E">
              <w:rPr>
                <w:rFonts w:ascii="GHEA Grapalat" w:eastAsia="Times New Roman" w:hAnsi="GHEA Grapalat" w:cs="Arial"/>
                <w:bCs/>
                <w:sz w:val="24"/>
                <w:szCs w:val="24"/>
                <w:lang w:val="hy-AM" w:eastAsia="ru-RU"/>
              </w:rPr>
              <w:t>ռիսկի գործոնները վերահսկվում են</w:t>
            </w:r>
            <w:r w:rsidR="00C02DCE">
              <w:rPr>
                <w:rFonts w:ascii="GHEA Grapalat" w:eastAsia="Times New Roman" w:hAnsi="GHEA Grapalat" w:cs="Arial"/>
                <w:bCs/>
                <w:sz w:val="24"/>
                <w:szCs w:val="24"/>
                <w:lang w:val="hy-AM" w:eastAsia="ru-RU"/>
              </w:rPr>
              <w:t>,</w:t>
            </w:r>
          </w:p>
          <w:p w14:paraId="157C6D48"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21) </w:t>
            </w:r>
            <w:r w:rsidRPr="003835C2">
              <w:rPr>
                <w:rFonts w:ascii="GHEA Grapalat" w:hAnsi="GHEA Grapalat" w:cs="Arial"/>
                <w:sz w:val="24"/>
                <w:szCs w:val="24"/>
                <w:lang w:val="hy-AM"/>
              </w:rPr>
              <w:t>ՄԶՑ</w:t>
            </w:r>
            <w:r w:rsidRPr="003835C2">
              <w:rPr>
                <w:rFonts w:ascii="GHEA Grapalat" w:eastAsia="Times New Roman" w:hAnsi="GHEA Grapalat" w:cs="Arial"/>
                <w:sz w:val="24"/>
                <w:szCs w:val="24"/>
                <w:lang w:val="hy-AM" w:eastAsia="ru-RU"/>
              </w:rPr>
              <w:t xml:space="preserve"> նորմալ և շեղված ցուցանիշները ներկայացված են N 1  աղյուսակում </w:t>
            </w:r>
          </w:p>
          <w:p w14:paraId="617926D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p>
          <w:p w14:paraId="7FD2FA96"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val="hy-AM" w:eastAsia="ru-RU"/>
              </w:rPr>
              <w:t>ԱՂՅՈՒՍԱԿ N 1</w:t>
            </w:r>
          </w:p>
          <w:p w14:paraId="5BE4447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p>
          <w:p w14:paraId="5F22E8A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p>
          <w:tbl>
            <w:tblPr>
              <w:tblW w:w="7072" w:type="dxa"/>
              <w:jc w:val="center"/>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711"/>
              <w:gridCol w:w="2361"/>
            </w:tblGrid>
            <w:tr w:rsidR="002936D7" w:rsidRPr="00725EB9" w14:paraId="4A024FA2" w14:textId="77777777" w:rsidTr="006E2AE2">
              <w:trPr>
                <w:trHeight w:val="235"/>
                <w:jc w:val="center"/>
              </w:trPr>
              <w:tc>
                <w:tcPr>
                  <w:tcW w:w="4711" w:type="dxa"/>
                  <w:tcBorders>
                    <w:top w:val="single" w:sz="6" w:space="0" w:color="114477"/>
                    <w:left w:val="single" w:sz="6" w:space="0" w:color="114477"/>
                    <w:bottom w:val="single" w:sz="6" w:space="0" w:color="336699"/>
                    <w:right w:val="single" w:sz="6" w:space="0" w:color="114477"/>
                  </w:tcBorders>
                  <w:shd w:val="clear" w:color="auto" w:fill="336699"/>
                  <w:tcMar>
                    <w:top w:w="75" w:type="dxa"/>
                    <w:left w:w="45" w:type="dxa"/>
                    <w:bottom w:w="75" w:type="dxa"/>
                    <w:right w:w="45" w:type="dxa"/>
                  </w:tcMar>
                  <w:vAlign w:val="center"/>
                  <w:hideMark/>
                </w:tcPr>
                <w:p w14:paraId="59438E87" w14:textId="77777777" w:rsidR="002936D7" w:rsidRPr="003835C2" w:rsidRDefault="002936D7" w:rsidP="006A47EE">
                  <w:pPr>
                    <w:spacing w:after="0"/>
                    <w:jc w:val="both"/>
                    <w:rPr>
                      <w:rFonts w:ascii="GHEA Grapalat" w:eastAsia="Times New Roman" w:hAnsi="GHEA Grapalat" w:cs="Arial"/>
                      <w:b/>
                      <w:bCs/>
                      <w:color w:val="FFFFFF"/>
                      <w:sz w:val="24"/>
                      <w:szCs w:val="24"/>
                      <w:lang w:val="hy-AM" w:eastAsia="ru-RU"/>
                    </w:rPr>
                  </w:pPr>
                  <w:r w:rsidRPr="003835C2">
                    <w:rPr>
                      <w:rFonts w:ascii="GHEA Grapalat" w:eastAsia="Times New Roman" w:hAnsi="GHEA Grapalat" w:cs="Arial"/>
                      <w:b/>
                      <w:bCs/>
                      <w:color w:val="FFFFFF"/>
                      <w:sz w:val="24"/>
                      <w:szCs w:val="24"/>
                      <w:lang w:val="hy-AM" w:eastAsia="ru-RU"/>
                    </w:rPr>
                    <w:t>Դասակարգում</w:t>
                  </w:r>
                </w:p>
              </w:tc>
              <w:tc>
                <w:tcPr>
                  <w:tcW w:w="2361" w:type="dxa"/>
                  <w:tcBorders>
                    <w:top w:val="single" w:sz="6" w:space="0" w:color="114477"/>
                    <w:left w:val="single" w:sz="6" w:space="0" w:color="114477"/>
                    <w:bottom w:val="single" w:sz="6" w:space="0" w:color="336699"/>
                    <w:right w:val="single" w:sz="6" w:space="0" w:color="114477"/>
                  </w:tcBorders>
                  <w:shd w:val="clear" w:color="auto" w:fill="336699"/>
                  <w:tcMar>
                    <w:top w:w="75" w:type="dxa"/>
                    <w:left w:w="45" w:type="dxa"/>
                    <w:bottom w:w="75" w:type="dxa"/>
                    <w:right w:w="45" w:type="dxa"/>
                  </w:tcMar>
                  <w:vAlign w:val="center"/>
                  <w:hideMark/>
                </w:tcPr>
                <w:p w14:paraId="0FBFBEAB" w14:textId="77777777" w:rsidR="002936D7" w:rsidRPr="003835C2" w:rsidRDefault="002936D7" w:rsidP="006A47EE">
                  <w:pPr>
                    <w:spacing w:after="0"/>
                    <w:jc w:val="both"/>
                    <w:rPr>
                      <w:rFonts w:ascii="GHEA Grapalat" w:eastAsia="Times New Roman" w:hAnsi="GHEA Grapalat" w:cs="Arial"/>
                      <w:b/>
                      <w:bCs/>
                      <w:color w:val="FFFFFF"/>
                      <w:sz w:val="24"/>
                      <w:szCs w:val="24"/>
                      <w:lang w:val="hy-AM" w:eastAsia="ru-RU"/>
                    </w:rPr>
                  </w:pPr>
                  <w:r w:rsidRPr="003835C2">
                    <w:rPr>
                      <w:rFonts w:ascii="GHEA Grapalat" w:eastAsia="Times New Roman" w:hAnsi="GHEA Grapalat" w:cs="Arial"/>
                      <w:b/>
                      <w:bCs/>
                      <w:color w:val="FFFFFF"/>
                      <w:sz w:val="24"/>
                      <w:szCs w:val="24"/>
                      <w:lang w:val="hy-AM" w:eastAsia="ru-RU"/>
                    </w:rPr>
                    <w:t>ՄԶՑ  -  կգ/մ</w:t>
                  </w:r>
                  <w:r w:rsidRPr="003835C2">
                    <w:rPr>
                      <w:rFonts w:ascii="GHEA Grapalat" w:eastAsia="Times New Roman" w:hAnsi="GHEA Grapalat" w:cs="Arial"/>
                      <w:b/>
                      <w:bCs/>
                      <w:color w:val="FFFFFF"/>
                      <w:sz w:val="24"/>
                      <w:szCs w:val="24"/>
                      <w:vertAlign w:val="superscript"/>
                      <w:lang w:val="hy-AM" w:eastAsia="ru-RU"/>
                    </w:rPr>
                    <w:t>2</w:t>
                  </w:r>
                </w:p>
              </w:tc>
            </w:tr>
            <w:tr w:rsidR="002936D7" w:rsidRPr="00725EB9" w14:paraId="6CADD89E" w14:textId="77777777" w:rsidTr="006E2AE2">
              <w:trPr>
                <w:trHeight w:val="248"/>
                <w:jc w:val="center"/>
              </w:trPr>
              <w:tc>
                <w:tcPr>
                  <w:tcW w:w="4711" w:type="dxa"/>
                  <w:tcBorders>
                    <w:top w:val="single" w:sz="6" w:space="0" w:color="CCCCCC"/>
                    <w:left w:val="single" w:sz="6" w:space="0" w:color="CCCCCC"/>
                    <w:bottom w:val="single" w:sz="6" w:space="0" w:color="CCCCCC"/>
                    <w:right w:val="single" w:sz="6" w:space="0" w:color="CCCCCC"/>
                  </w:tcBorders>
                  <w:shd w:val="clear" w:color="auto" w:fill="FFFFFF"/>
                  <w:tcMar>
                    <w:top w:w="45" w:type="dxa"/>
                    <w:left w:w="45" w:type="dxa"/>
                    <w:bottom w:w="45" w:type="dxa"/>
                    <w:right w:w="45" w:type="dxa"/>
                  </w:tcMar>
                  <w:vAlign w:val="center"/>
                  <w:hideMark/>
                </w:tcPr>
                <w:p w14:paraId="55B5C574"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Ծանր նիհարություն</w:t>
                  </w:r>
                </w:p>
              </w:tc>
              <w:tc>
                <w:tcPr>
                  <w:tcW w:w="2361" w:type="dxa"/>
                  <w:tcBorders>
                    <w:top w:val="single" w:sz="6" w:space="0" w:color="CCCCCC"/>
                    <w:left w:val="single" w:sz="6" w:space="0" w:color="CCCCCC"/>
                    <w:bottom w:val="single" w:sz="6" w:space="0" w:color="CCCCCC"/>
                    <w:right w:val="single" w:sz="6" w:space="0" w:color="CCCCCC"/>
                  </w:tcBorders>
                  <w:shd w:val="clear" w:color="auto" w:fill="FFFFFF"/>
                  <w:tcMar>
                    <w:top w:w="45" w:type="dxa"/>
                    <w:left w:w="45" w:type="dxa"/>
                    <w:bottom w:w="45" w:type="dxa"/>
                    <w:right w:w="45" w:type="dxa"/>
                  </w:tcMar>
                  <w:vAlign w:val="center"/>
                  <w:hideMark/>
                </w:tcPr>
                <w:p w14:paraId="3964D78C"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&lt; 16</w:t>
                  </w:r>
                </w:p>
              </w:tc>
            </w:tr>
            <w:tr w:rsidR="002936D7" w:rsidRPr="00725EB9" w14:paraId="55950362" w14:textId="77777777" w:rsidTr="006E2AE2">
              <w:trPr>
                <w:trHeight w:val="235"/>
                <w:jc w:val="center"/>
              </w:trPr>
              <w:tc>
                <w:tcPr>
                  <w:tcW w:w="4711" w:type="dxa"/>
                  <w:tcBorders>
                    <w:top w:val="single" w:sz="6" w:space="0" w:color="CCCCCC"/>
                    <w:left w:val="single" w:sz="6" w:space="0" w:color="CCCCCC"/>
                    <w:bottom w:val="single" w:sz="6" w:space="0" w:color="CCCCCC"/>
                    <w:right w:val="single" w:sz="6" w:space="0" w:color="CCCCCC"/>
                  </w:tcBorders>
                  <w:shd w:val="clear" w:color="auto" w:fill="EEEEEE"/>
                  <w:tcMar>
                    <w:top w:w="45" w:type="dxa"/>
                    <w:left w:w="45" w:type="dxa"/>
                    <w:bottom w:w="45" w:type="dxa"/>
                    <w:right w:w="45" w:type="dxa"/>
                  </w:tcMar>
                  <w:vAlign w:val="center"/>
                  <w:hideMark/>
                </w:tcPr>
                <w:p w14:paraId="645C1F88"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sz w:val="24"/>
                      <w:szCs w:val="24"/>
                      <w:lang w:val="hy-AM" w:eastAsia="ru-RU"/>
                    </w:rPr>
                    <w:t>Միջին նիհարություն</w:t>
                  </w:r>
                </w:p>
              </w:tc>
              <w:tc>
                <w:tcPr>
                  <w:tcW w:w="2361" w:type="dxa"/>
                  <w:tcBorders>
                    <w:top w:val="single" w:sz="6" w:space="0" w:color="CCCCCC"/>
                    <w:left w:val="single" w:sz="6" w:space="0" w:color="CCCCCC"/>
                    <w:bottom w:val="single" w:sz="6" w:space="0" w:color="CCCCCC"/>
                    <w:right w:val="single" w:sz="6" w:space="0" w:color="CCCCCC"/>
                  </w:tcBorders>
                  <w:shd w:val="clear" w:color="auto" w:fill="EEEEEE"/>
                  <w:tcMar>
                    <w:top w:w="45" w:type="dxa"/>
                    <w:left w:w="45" w:type="dxa"/>
                    <w:bottom w:w="45" w:type="dxa"/>
                    <w:right w:w="45" w:type="dxa"/>
                  </w:tcMar>
                  <w:vAlign w:val="center"/>
                  <w:hideMark/>
                </w:tcPr>
                <w:p w14:paraId="3D32813E"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16 – 16,9</w:t>
                  </w:r>
                </w:p>
              </w:tc>
            </w:tr>
            <w:tr w:rsidR="002936D7" w:rsidRPr="00725EB9" w14:paraId="3FDA5FE4" w14:textId="77777777" w:rsidTr="006E2AE2">
              <w:trPr>
                <w:trHeight w:val="248"/>
                <w:jc w:val="center"/>
              </w:trPr>
              <w:tc>
                <w:tcPr>
                  <w:tcW w:w="4711" w:type="dxa"/>
                  <w:tcBorders>
                    <w:top w:val="single" w:sz="6" w:space="0" w:color="CCCCCC"/>
                    <w:left w:val="single" w:sz="6" w:space="0" w:color="CCCCCC"/>
                    <w:bottom w:val="single" w:sz="6" w:space="0" w:color="CCCCCC"/>
                    <w:right w:val="single" w:sz="6" w:space="0" w:color="CCCCCC"/>
                  </w:tcBorders>
                  <w:shd w:val="clear" w:color="auto" w:fill="FFFFFF"/>
                  <w:tcMar>
                    <w:top w:w="45" w:type="dxa"/>
                    <w:left w:w="45" w:type="dxa"/>
                    <w:bottom w:w="45" w:type="dxa"/>
                    <w:right w:w="45" w:type="dxa"/>
                  </w:tcMar>
                  <w:vAlign w:val="center"/>
                  <w:hideMark/>
                </w:tcPr>
                <w:p w14:paraId="50AFBAF7"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sz w:val="24"/>
                      <w:szCs w:val="24"/>
                      <w:lang w:val="hy-AM" w:eastAsia="ru-RU"/>
                    </w:rPr>
                    <w:t>Թեթև նիհարություն</w:t>
                  </w:r>
                </w:p>
              </w:tc>
              <w:tc>
                <w:tcPr>
                  <w:tcW w:w="2361" w:type="dxa"/>
                  <w:tcBorders>
                    <w:top w:val="single" w:sz="6" w:space="0" w:color="CCCCCC"/>
                    <w:left w:val="single" w:sz="6" w:space="0" w:color="CCCCCC"/>
                    <w:bottom w:val="single" w:sz="6" w:space="0" w:color="CCCCCC"/>
                    <w:right w:val="single" w:sz="6" w:space="0" w:color="CCCCCC"/>
                  </w:tcBorders>
                  <w:shd w:val="clear" w:color="auto" w:fill="FFFFFF"/>
                  <w:tcMar>
                    <w:top w:w="45" w:type="dxa"/>
                    <w:left w:w="45" w:type="dxa"/>
                    <w:bottom w:w="45" w:type="dxa"/>
                    <w:right w:w="45" w:type="dxa"/>
                  </w:tcMar>
                  <w:vAlign w:val="center"/>
                  <w:hideMark/>
                </w:tcPr>
                <w:p w14:paraId="00A472F2"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17 - 18.4</w:t>
                  </w:r>
                </w:p>
              </w:tc>
            </w:tr>
            <w:tr w:rsidR="002936D7" w:rsidRPr="00725EB9" w14:paraId="66B4CAB6" w14:textId="77777777" w:rsidTr="006E2AE2">
              <w:trPr>
                <w:trHeight w:val="235"/>
                <w:jc w:val="center"/>
              </w:trPr>
              <w:tc>
                <w:tcPr>
                  <w:tcW w:w="4711" w:type="dxa"/>
                  <w:tcBorders>
                    <w:top w:val="single" w:sz="6" w:space="0" w:color="CCCCCC"/>
                    <w:left w:val="single" w:sz="6" w:space="0" w:color="CCCCCC"/>
                    <w:bottom w:val="single" w:sz="6" w:space="0" w:color="CCCCCC"/>
                    <w:right w:val="single" w:sz="6" w:space="0" w:color="CCCCCC"/>
                  </w:tcBorders>
                  <w:shd w:val="clear" w:color="auto" w:fill="EEEEEE"/>
                  <w:tcMar>
                    <w:top w:w="45" w:type="dxa"/>
                    <w:left w:w="45" w:type="dxa"/>
                    <w:bottom w:w="45" w:type="dxa"/>
                    <w:right w:w="45" w:type="dxa"/>
                  </w:tcMar>
                  <w:vAlign w:val="center"/>
                  <w:hideMark/>
                </w:tcPr>
                <w:p w14:paraId="379D8D97"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Նորմալ քաշ</w:t>
                  </w:r>
                </w:p>
              </w:tc>
              <w:tc>
                <w:tcPr>
                  <w:tcW w:w="2361" w:type="dxa"/>
                  <w:tcBorders>
                    <w:top w:val="single" w:sz="6" w:space="0" w:color="CCCCCC"/>
                    <w:left w:val="single" w:sz="6" w:space="0" w:color="CCCCCC"/>
                    <w:bottom w:val="single" w:sz="6" w:space="0" w:color="CCCCCC"/>
                    <w:right w:val="single" w:sz="6" w:space="0" w:color="CCCCCC"/>
                  </w:tcBorders>
                  <w:shd w:val="clear" w:color="auto" w:fill="EEEEEE"/>
                  <w:tcMar>
                    <w:top w:w="45" w:type="dxa"/>
                    <w:left w:w="45" w:type="dxa"/>
                    <w:bottom w:w="45" w:type="dxa"/>
                    <w:right w:w="45" w:type="dxa"/>
                  </w:tcMar>
                  <w:vAlign w:val="center"/>
                  <w:hideMark/>
                </w:tcPr>
                <w:p w14:paraId="324D9E0B"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18.5 – 24,9</w:t>
                  </w:r>
                </w:p>
              </w:tc>
            </w:tr>
            <w:tr w:rsidR="002936D7" w:rsidRPr="00725EB9" w14:paraId="78BD7F60" w14:textId="77777777" w:rsidTr="006E2AE2">
              <w:trPr>
                <w:trHeight w:val="235"/>
                <w:jc w:val="center"/>
              </w:trPr>
              <w:tc>
                <w:tcPr>
                  <w:tcW w:w="4711" w:type="dxa"/>
                  <w:tcBorders>
                    <w:top w:val="single" w:sz="6" w:space="0" w:color="CCCCCC"/>
                    <w:left w:val="single" w:sz="6" w:space="0" w:color="CCCCCC"/>
                    <w:bottom w:val="single" w:sz="6" w:space="0" w:color="CCCCCC"/>
                    <w:right w:val="single" w:sz="6" w:space="0" w:color="CCCCCC"/>
                  </w:tcBorders>
                  <w:shd w:val="clear" w:color="auto" w:fill="FFFFFF"/>
                  <w:tcMar>
                    <w:top w:w="45" w:type="dxa"/>
                    <w:left w:w="45" w:type="dxa"/>
                    <w:bottom w:w="45" w:type="dxa"/>
                    <w:right w:w="45" w:type="dxa"/>
                  </w:tcMar>
                  <w:vAlign w:val="center"/>
                  <w:hideMark/>
                </w:tcPr>
                <w:p w14:paraId="40D1833B"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Ավելորդ քաշ</w:t>
                  </w:r>
                </w:p>
              </w:tc>
              <w:tc>
                <w:tcPr>
                  <w:tcW w:w="2361" w:type="dxa"/>
                  <w:tcBorders>
                    <w:top w:val="single" w:sz="6" w:space="0" w:color="CCCCCC"/>
                    <w:left w:val="single" w:sz="6" w:space="0" w:color="CCCCCC"/>
                    <w:bottom w:val="single" w:sz="6" w:space="0" w:color="CCCCCC"/>
                    <w:right w:val="single" w:sz="6" w:space="0" w:color="CCCCCC"/>
                  </w:tcBorders>
                  <w:shd w:val="clear" w:color="auto" w:fill="FFFFFF"/>
                  <w:tcMar>
                    <w:top w:w="45" w:type="dxa"/>
                    <w:left w:w="45" w:type="dxa"/>
                    <w:bottom w:w="45" w:type="dxa"/>
                    <w:right w:w="45" w:type="dxa"/>
                  </w:tcMar>
                  <w:vAlign w:val="center"/>
                  <w:hideMark/>
                </w:tcPr>
                <w:p w14:paraId="40A4437A"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25 – 29,9</w:t>
                  </w:r>
                </w:p>
              </w:tc>
            </w:tr>
            <w:tr w:rsidR="002936D7" w:rsidRPr="00725EB9" w14:paraId="1314821B" w14:textId="77777777" w:rsidTr="006E2AE2">
              <w:trPr>
                <w:trHeight w:val="248"/>
                <w:jc w:val="center"/>
              </w:trPr>
              <w:tc>
                <w:tcPr>
                  <w:tcW w:w="4711" w:type="dxa"/>
                  <w:tcBorders>
                    <w:top w:val="single" w:sz="6" w:space="0" w:color="CCCCCC"/>
                    <w:left w:val="single" w:sz="6" w:space="0" w:color="CCCCCC"/>
                    <w:bottom w:val="single" w:sz="6" w:space="0" w:color="CCCCCC"/>
                    <w:right w:val="single" w:sz="6" w:space="0" w:color="CCCCCC"/>
                  </w:tcBorders>
                  <w:shd w:val="clear" w:color="auto" w:fill="EEEEEE"/>
                  <w:tcMar>
                    <w:top w:w="45" w:type="dxa"/>
                    <w:left w:w="45" w:type="dxa"/>
                    <w:bottom w:w="45" w:type="dxa"/>
                    <w:right w:w="45" w:type="dxa"/>
                  </w:tcMar>
                  <w:vAlign w:val="center"/>
                  <w:hideMark/>
                </w:tcPr>
                <w:p w14:paraId="18CC80D6"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I աստիճանի ճարպակալում</w:t>
                  </w:r>
                </w:p>
              </w:tc>
              <w:tc>
                <w:tcPr>
                  <w:tcW w:w="2361" w:type="dxa"/>
                  <w:tcBorders>
                    <w:top w:val="single" w:sz="6" w:space="0" w:color="CCCCCC"/>
                    <w:left w:val="single" w:sz="6" w:space="0" w:color="CCCCCC"/>
                    <w:bottom w:val="single" w:sz="6" w:space="0" w:color="CCCCCC"/>
                    <w:right w:val="single" w:sz="6" w:space="0" w:color="CCCCCC"/>
                  </w:tcBorders>
                  <w:shd w:val="clear" w:color="auto" w:fill="EEEEEE"/>
                  <w:tcMar>
                    <w:top w:w="45" w:type="dxa"/>
                    <w:left w:w="45" w:type="dxa"/>
                    <w:bottom w:w="45" w:type="dxa"/>
                    <w:right w:w="45" w:type="dxa"/>
                  </w:tcMar>
                  <w:vAlign w:val="center"/>
                  <w:hideMark/>
                </w:tcPr>
                <w:p w14:paraId="78774810"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30 – 34,9</w:t>
                  </w:r>
                </w:p>
              </w:tc>
            </w:tr>
            <w:tr w:rsidR="002936D7" w:rsidRPr="00725EB9" w14:paraId="756D516F" w14:textId="77777777" w:rsidTr="006E2AE2">
              <w:trPr>
                <w:trHeight w:val="235"/>
                <w:jc w:val="center"/>
              </w:trPr>
              <w:tc>
                <w:tcPr>
                  <w:tcW w:w="4711" w:type="dxa"/>
                  <w:tcBorders>
                    <w:top w:val="single" w:sz="6" w:space="0" w:color="CCCCCC"/>
                    <w:left w:val="single" w:sz="6" w:space="0" w:color="CCCCCC"/>
                    <w:bottom w:val="single" w:sz="6" w:space="0" w:color="CCCCCC"/>
                    <w:right w:val="single" w:sz="6" w:space="0" w:color="CCCCCC"/>
                  </w:tcBorders>
                  <w:shd w:val="clear" w:color="auto" w:fill="FFFFFF"/>
                  <w:tcMar>
                    <w:top w:w="45" w:type="dxa"/>
                    <w:left w:w="45" w:type="dxa"/>
                    <w:bottom w:w="45" w:type="dxa"/>
                    <w:right w:w="45" w:type="dxa"/>
                  </w:tcMar>
                  <w:vAlign w:val="center"/>
                  <w:hideMark/>
                </w:tcPr>
                <w:p w14:paraId="14CFF5B1"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II աստիճանի ճարպակալում</w:t>
                  </w:r>
                </w:p>
              </w:tc>
              <w:tc>
                <w:tcPr>
                  <w:tcW w:w="2361" w:type="dxa"/>
                  <w:tcBorders>
                    <w:top w:val="single" w:sz="6" w:space="0" w:color="CCCCCC"/>
                    <w:left w:val="single" w:sz="6" w:space="0" w:color="CCCCCC"/>
                    <w:bottom w:val="single" w:sz="6" w:space="0" w:color="CCCCCC"/>
                    <w:right w:val="single" w:sz="6" w:space="0" w:color="CCCCCC"/>
                  </w:tcBorders>
                  <w:shd w:val="clear" w:color="auto" w:fill="FFFFFF"/>
                  <w:tcMar>
                    <w:top w:w="45" w:type="dxa"/>
                    <w:left w:w="45" w:type="dxa"/>
                    <w:bottom w:w="45" w:type="dxa"/>
                    <w:right w:w="45" w:type="dxa"/>
                  </w:tcMar>
                  <w:vAlign w:val="center"/>
                  <w:hideMark/>
                </w:tcPr>
                <w:p w14:paraId="09113D67"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35 – 39,9</w:t>
                  </w:r>
                </w:p>
              </w:tc>
            </w:tr>
            <w:tr w:rsidR="002936D7" w:rsidRPr="00725EB9" w14:paraId="4268CE27" w14:textId="77777777" w:rsidTr="006E2AE2">
              <w:trPr>
                <w:trHeight w:val="248"/>
                <w:jc w:val="center"/>
              </w:trPr>
              <w:tc>
                <w:tcPr>
                  <w:tcW w:w="4711" w:type="dxa"/>
                  <w:tcBorders>
                    <w:top w:val="single" w:sz="6" w:space="0" w:color="CCCCCC"/>
                    <w:left w:val="single" w:sz="6" w:space="0" w:color="CCCCCC"/>
                    <w:bottom w:val="single" w:sz="6" w:space="0" w:color="CCCCCC"/>
                    <w:right w:val="single" w:sz="6" w:space="0" w:color="CCCCCC"/>
                  </w:tcBorders>
                  <w:shd w:val="clear" w:color="auto" w:fill="EEEEEE"/>
                  <w:tcMar>
                    <w:top w:w="45" w:type="dxa"/>
                    <w:left w:w="45" w:type="dxa"/>
                    <w:bottom w:w="45" w:type="dxa"/>
                    <w:right w:w="45" w:type="dxa"/>
                  </w:tcMar>
                  <w:vAlign w:val="center"/>
                  <w:hideMark/>
                </w:tcPr>
                <w:p w14:paraId="7DDA184A"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III աստիճանի ճարպակալում</w:t>
                  </w:r>
                </w:p>
              </w:tc>
              <w:tc>
                <w:tcPr>
                  <w:tcW w:w="2361" w:type="dxa"/>
                  <w:tcBorders>
                    <w:top w:val="single" w:sz="6" w:space="0" w:color="CCCCCC"/>
                    <w:left w:val="single" w:sz="6" w:space="0" w:color="CCCCCC"/>
                    <w:bottom w:val="single" w:sz="6" w:space="0" w:color="CCCCCC"/>
                    <w:right w:val="single" w:sz="6" w:space="0" w:color="CCCCCC"/>
                  </w:tcBorders>
                  <w:shd w:val="clear" w:color="auto" w:fill="EEEEEE"/>
                  <w:tcMar>
                    <w:top w:w="45" w:type="dxa"/>
                    <w:left w:w="45" w:type="dxa"/>
                    <w:bottom w:w="45" w:type="dxa"/>
                    <w:right w:w="45" w:type="dxa"/>
                  </w:tcMar>
                  <w:vAlign w:val="center"/>
                  <w:hideMark/>
                </w:tcPr>
                <w:p w14:paraId="32E2D096" w14:textId="77777777" w:rsidR="002936D7" w:rsidRPr="003835C2" w:rsidRDefault="002936D7" w:rsidP="006A47EE">
                  <w:pPr>
                    <w:spacing w:after="0"/>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color w:val="000000"/>
                      <w:sz w:val="24"/>
                      <w:szCs w:val="24"/>
                      <w:lang w:val="hy-AM" w:eastAsia="ru-RU"/>
                    </w:rPr>
                    <w:t>&gt; 40</w:t>
                  </w:r>
                </w:p>
              </w:tc>
            </w:tr>
          </w:tbl>
          <w:p w14:paraId="49B988D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p>
          <w:p w14:paraId="6DC324F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726E5D3D"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0EFBE5DF" w14:textId="77777777" w:rsidR="002936D7" w:rsidRPr="003835C2" w:rsidRDefault="002936D7" w:rsidP="006A47EE">
            <w:pPr>
              <w:spacing w:after="0"/>
              <w:jc w:val="both"/>
              <w:rPr>
                <w:rFonts w:ascii="GHEA Grapalat" w:eastAsia="Times New Roman" w:hAnsi="GHEA Grapalat" w:cs="Arial"/>
                <w:sz w:val="24"/>
                <w:szCs w:val="24"/>
                <w:lang w:val="hy-AM" w:eastAsia="ru-RU"/>
              </w:rPr>
            </w:pPr>
          </w:p>
          <w:p w14:paraId="70AE677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6DC416B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20. Արյան համակարգի հիվանդություններ (սակավարյունություն, ագրանուլոցիտոզ, հեմոբլաստոզներ, հեմոսարկոմա, լիմֆոգրանուլեմատոզ, հեմոռագիկ դիաթեզներ և այլն). Ներառում է արյունաստեղծ համակարգի հիվանդությունները:</w:t>
            </w:r>
          </w:p>
          <w:p w14:paraId="16A79C2F" w14:textId="52A0F239"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սուր և քրոնիկ լեյկոզները, լիմֆոմաները, արյան և արյունաստեղծ օրգանների արագ զարգացող այլ հիվանդությունները, երբ փորձաքննվողի աշխատունակությունը խիստ նվազած է, իսկ ստացած բուժումից նկատելի արդյունք չկա,</w:t>
            </w:r>
          </w:p>
          <w:p w14:paraId="371F71BE" w14:textId="6B4C6AA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2) Հիվանդության դանդաղ ընթացքի, ստացած բուժման լավ, բայց անկայուն </w:t>
            </w:r>
            <w:r w:rsidRPr="003835C2">
              <w:rPr>
                <w:rFonts w:ascii="GHEA Grapalat" w:eastAsia="Times New Roman" w:hAnsi="GHEA Grapalat" w:cs="Arial"/>
                <w:sz w:val="24"/>
                <w:szCs w:val="24"/>
                <w:lang w:val="hy-AM" w:eastAsia="ru-RU"/>
              </w:rPr>
              <w:lastRenderedPageBreak/>
              <w:t>արդյունքի, աշխատունակության ոչ լրիվ կորստի դեպքում, հետագա ծառայությանը պիտանելիությունը որոշվում է</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 xml:space="preserve">1-ին </w:t>
            </w:r>
            <w:r w:rsidRPr="003835C2">
              <w:rPr>
                <w:rFonts w:ascii="GHEA Grapalat" w:eastAsia="Times New Roman" w:hAnsi="GHEA Grapalat" w:cs="Arial"/>
                <w:bCs/>
                <w:sz w:val="24"/>
                <w:szCs w:val="24"/>
                <w:lang w:val="hy-AM" w:eastAsia="ru-RU"/>
              </w:rPr>
              <w:t xml:space="preserve">կամ </w:t>
            </w:r>
            <w:r w:rsidRPr="003835C2">
              <w:rPr>
                <w:rFonts w:ascii="GHEA Grapalat" w:eastAsia="Times New Roman" w:hAnsi="GHEA Grapalat" w:cs="Arial"/>
                <w:b/>
                <w:bCs/>
                <w:sz w:val="24"/>
                <w:szCs w:val="24"/>
                <w:lang w:val="hy-AM" w:eastAsia="ru-RU"/>
              </w:rPr>
              <w:t>2-րդ ենթակետով՝</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կախված կլինիկական ընթացքից,</w:t>
            </w:r>
          </w:p>
          <w:p w14:paraId="4C5B687B" w14:textId="0EE594E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2A6446">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ենթակետով</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փորձաքննվում նաև ճառագայթային կամ ցիտոստատիկ բուժումից հետո առողջական ընդհանուր վիճակի խանգարումներ ունեցող ծառայողները՝ հիվանդության սկզբնական փուլերի ժամանակ,</w:t>
            </w:r>
          </w:p>
          <w:p w14:paraId="69C40415" w14:textId="6019635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Դանդաղ ընթացքով հիվանդությունների բուժումից հետո ստացված տևական (6 ամսից ոչ պակաս) դրական արդյունքի, ինչպես նաև տարին մեկ անգամից ոչ ավելի սրացումների դեպքում, երբ աշխատունակության կորուստ չի նկատվում, ծառայողների փորձաքննությունն իրականացվում է</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Pr="003835C2">
              <w:rPr>
                <w:rFonts w:ascii="GHEA Grapalat" w:eastAsia="Times New Roman" w:hAnsi="GHEA Grapalat" w:cs="Arial"/>
                <w:sz w:val="24"/>
                <w:szCs w:val="24"/>
                <w:lang w:val="hy-AM" w:eastAsia="ru-RU"/>
              </w:rPr>
              <w:t>,</w:t>
            </w:r>
          </w:p>
          <w:p w14:paraId="1FDD8BD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Լիմֆադենոպաթիաներով անձինք պետք է հետազոտվեն վարակիչ, սեռավարակային, արյունաստեղծման համակարգի, վահանագեղձի հիվանդությունների և տուբերկուլոզի ժխտման նպատակով,</w:t>
            </w:r>
          </w:p>
          <w:p w14:paraId="1149CA3D" w14:textId="7D964BC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Գեներալիզացված լիմֆադենոպաթիայի դեպքում, հարակից հիվանդությունների բացակայության պայմաններում, փորձաքննությունն իրականացվում է</w:t>
            </w:r>
            <w:r w:rsidR="002A6446">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2-ին ենթակետով</w:t>
            </w:r>
            <w:r w:rsidRPr="003835C2">
              <w:rPr>
                <w:rFonts w:ascii="GHEA Grapalat" w:eastAsia="Times New Roman" w:hAnsi="GHEA Grapalat" w:cs="Arial"/>
                <w:sz w:val="24"/>
                <w:szCs w:val="24"/>
                <w:lang w:val="hy-AM" w:eastAsia="ru-RU"/>
              </w:rPr>
              <w:t>։ Ավշային հանգույցների մեծացումը, եթե պայմանավորված է եղել ժամանակավոր վարակով, վերջինիս բարեհաջող բուժումից հետո խոչընդոտ չէ ծառայությանը,</w:t>
            </w:r>
          </w:p>
          <w:p w14:paraId="56E03C8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 Չափավոր արտահայտված սակավարյունության (անեմիայի), լեյկոպենիայի և տարբեր պատճառներից առաջացած թրոմբոցիտոպենիայի դեպքում, որոնք արյան համակարգային հիվանդությամբ պայմանավորված չեն, բայց ուղեկցվում են սնուցման անկումով և աշխատունակության նվազմամբ, եզրակացությունն ընդունվում է նաև կարգացուցակի համապատասխան կետի համաձայն,</w:t>
            </w:r>
          </w:p>
          <w:p w14:paraId="73800ED7" w14:textId="39C9C2CC"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 Ապլաստիկ, հեմոլիտիկ, հիպոպլաստիկ և գենետիկ անեմիաներով, մակարդման գործոնների գենետիկ պակասուրդով անձինք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ենթակետով:</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Նույն ենթակետով են փորձաքննվում ժառանգական թրոմբոցիտոպաթիաներով, ինչպես նաև երկարատև պահպանվող (6-12 ամիս) թրոմբոցիտոպենիաներով անձինք,</w:t>
            </w:r>
          </w:p>
          <w:p w14:paraId="12C6469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 Ձեռքբերովի թրոմբոցիտոպաթիաների և մակարդման գործոնների գենետիկ պակասուրդի դեպքում ցուցված է ստացիոնար բուժում` հետագա փորձաքննությամբ` ըստ արյան պատկերի և հիմնական հիվանդության,</w:t>
            </w:r>
          </w:p>
          <w:p w14:paraId="5B8EEBB1" w14:textId="719081A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 Թրոմբոցիտոպենիայի կապակցությամբ բուժված ծառայողները</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Pr="003835C2">
              <w:rPr>
                <w:rFonts w:ascii="GHEA Grapalat" w:eastAsia="Times New Roman" w:hAnsi="GHEA Grapalat" w:cs="Arial"/>
                <w:sz w:val="24"/>
                <w:szCs w:val="24"/>
                <w:lang w:val="hy-AM" w:eastAsia="ru-RU"/>
              </w:rPr>
              <w:t> կարող են ճանաչվել պիտանի ծառայության համար, եթե նրանց մոտ առկա է կլինիկալաբորատոր լավացում և հիվանդությունը վերջին երեք տարվա ընթացքում չի կրկնվել,</w:t>
            </w:r>
          </w:p>
          <w:p w14:paraId="14F4C12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11) Հեմոռագիկ վասկուլիտի թեթև և միջին ծանրության ձևեր տարած ծառայողները փորձաքննվում են </w:t>
            </w:r>
            <w:r w:rsidRPr="003835C2">
              <w:rPr>
                <w:rFonts w:ascii="GHEA Grapalat" w:eastAsia="Times New Roman" w:hAnsi="GHEA Grapalat" w:cs="Arial"/>
                <w:b/>
                <w:sz w:val="24"/>
                <w:szCs w:val="24"/>
                <w:lang w:val="hy-AM" w:eastAsia="ru-RU"/>
              </w:rPr>
              <w:t>3-րդ ենթակետով</w:t>
            </w:r>
            <w:r w:rsidRPr="003835C2">
              <w:rPr>
                <w:rFonts w:ascii="GHEA Grapalat" w:eastAsia="Times New Roman" w:hAnsi="GHEA Grapalat" w:cs="Arial"/>
                <w:sz w:val="24"/>
                <w:szCs w:val="24"/>
                <w:lang w:val="hy-AM" w:eastAsia="ru-RU"/>
              </w:rPr>
              <w:t>, եթե վերջին 3 տարվա ընթացքում հիվանդության կրկնություն չի գրանցվել,</w:t>
            </w:r>
          </w:p>
          <w:p w14:paraId="0CA33643" w14:textId="5FA4A41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12) Հեմոռագիկ վասկուլիտի ծանր ձևեր տարած անձինք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ենթակետով</w:t>
            </w:r>
            <w:r w:rsidRPr="003835C2">
              <w:rPr>
                <w:rFonts w:ascii="GHEA Grapalat" w:eastAsia="Times New Roman" w:hAnsi="GHEA Grapalat" w:cs="Arial"/>
                <w:sz w:val="24"/>
                <w:szCs w:val="24"/>
                <w:lang w:val="hy-AM" w:eastAsia="ru-RU"/>
              </w:rPr>
              <w:t>` անկախ վաղեմության ժամկետից: Վիտամին B-12 դեֆիցիտային և երկաթ-դեֆիցիտային սակավարյունությամբ անձինք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ենթակետով</w:t>
            </w:r>
            <w:r w:rsidRPr="003835C2">
              <w:rPr>
                <w:rFonts w:ascii="GHEA Grapalat" w:eastAsia="Times New Roman" w:hAnsi="GHEA Grapalat" w:cs="Arial"/>
                <w:sz w:val="24"/>
                <w:szCs w:val="24"/>
                <w:lang w:val="hy-AM" w:eastAsia="ru-RU"/>
              </w:rPr>
              <w:t>: Նշված սակավարյուններին հանգեցնող հիվանդությունների կամ պատճառների բարեհաջող բուժումից առնվազն 6 ամիս անց, համապատասխան ախտանշանների բացակայության և  արյան ցուցանիշների վերականգնման պարագայում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Pr="003835C2">
              <w:rPr>
                <w:rFonts w:ascii="GHEA Grapalat" w:eastAsia="Times New Roman" w:hAnsi="GHEA Grapalat" w:cs="Arial"/>
                <w:sz w:val="24"/>
                <w:szCs w:val="24"/>
                <w:lang w:val="hy-AM" w:eastAsia="ru-RU"/>
              </w:rPr>
              <w:t>,</w:t>
            </w:r>
          </w:p>
          <w:p w14:paraId="6C655F2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13) Արյան համակարգի հիվանդություններ տարած անձանց վերջնական փորձաքննությունը պետք է իրականացվի միայն նեղ մասնագիտական բաժանմունքների կողմից տրված ախտորոշումների հիման վրա, բացառությամբ վիտամին B-12 դեֆիցիտային և երկաթ-դեֆիցիտային սակավարյունությունների,</w:t>
            </w:r>
          </w:p>
          <w:p w14:paraId="08018CC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14) Արձակուրդ հիվանդության կապակցությամբ (վերականգնողական) եզրակացությունն ընդունվում է միայն այն դեպքում, երբ աշխատունակության լիակատար վերականգնման և արյունաբանական ցուցանիշների նորմալացման համար պահանջվում է առնվազն մեկ ամիս:</w:t>
            </w:r>
          </w:p>
          <w:p w14:paraId="3E828E20" w14:textId="45EED1D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21. Էկզոգեն սուր կամ քրոնիկ ինտոքսիկացիաների սրացումների կամ ազդեցությունների հետևանքներ, ալերգիկ</w:t>
            </w:r>
            <w:r w:rsidR="002A6446">
              <w:rPr>
                <w:rFonts w:ascii="GHEA Grapalat" w:eastAsia="Times New Roman" w:hAnsi="GHEA Grapalat" w:cs="Arial"/>
                <w:b/>
                <w:bCs/>
                <w:iCs/>
                <w:sz w:val="24"/>
                <w:szCs w:val="24"/>
                <w:lang w:val="hy-AM" w:eastAsia="ru-RU"/>
              </w:rPr>
              <w:t xml:space="preserve"> </w:t>
            </w:r>
            <w:r w:rsidRPr="003835C2">
              <w:rPr>
                <w:rFonts w:ascii="GHEA Grapalat" w:eastAsia="Times New Roman" w:hAnsi="GHEA Grapalat" w:cs="Arial"/>
                <w:iCs/>
                <w:sz w:val="24"/>
                <w:szCs w:val="24"/>
                <w:lang w:val="hy-AM" w:eastAsia="ru-RU"/>
              </w:rPr>
              <w:t>հիվանդություններ.</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հրթիռային վառելիքի բաղադրամասերով և այլ թունանյութերով թունավորումների, Էլեկտրամագնիսական դաշտի (ԷՄԴ) սուր կամ քրոնիկ ներգործության հետևանքները, ճառագայթային հիվանդությունը, ինչպես նաև ալերգիկ հիվանդությունները, որոնք հաստատվել են ստացիոնար պայմաններում:</w:t>
            </w:r>
          </w:p>
          <w:p w14:paraId="319347A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Ռադիացիոն, իոնիզացնող ճառագայթների այլ աղբյուրների հետ աշխատող և տարեկան թույլատրելի չափը 5 անգամ գերազանցող ճառագայթային չափաքանակ ստացած ծառայողները ուղեգրվում են ստացիոնար հետազոտման: Փորձաքննությունն իրականացվում է ստացիոնար բուժումից հետո: Ճառագայթային հիվանդություն տարած անձանց փորձաքննության ժամանակ նկատի են առնվում ոչ միայն պերիֆերիկ արյան բաղադրության փոփոխությունները, այլև հիվանդության կլինիկական մյուս դրսևորումները,</w:t>
            </w:r>
          </w:p>
          <w:p w14:paraId="7A31A0D2" w14:textId="4A81C19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I աստիճանի ճառագայթային հիվանդություն տարած նոր ընդունվողների և II աստիճանի սուր ճառագայթային հիվանդություն տարած և աննշան մնացորդային երևույթների առկայության դեպքում ծառայողների համար կիրառվում է</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ենթակետը</w:t>
            </w:r>
            <w:r w:rsidRPr="003835C2">
              <w:rPr>
                <w:rFonts w:ascii="GHEA Grapalat" w:eastAsia="Times New Roman" w:hAnsi="GHEA Grapalat" w:cs="Arial"/>
                <w:sz w:val="24"/>
                <w:szCs w:val="24"/>
                <w:lang w:val="hy-AM" w:eastAsia="ru-RU"/>
              </w:rPr>
              <w:t>,</w:t>
            </w:r>
          </w:p>
          <w:p w14:paraId="5CF3847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Էլեկտրամագնիսական դաշտի II-III աստիճանի քրոնիկ ներգործության համախտանիշի կրկնության դեպքում (նույնիսկ հիվանդության բարենպաստ ելքի պայմաններում) նոր ընդունվողները ճանաչվում են ոչ պիտանի,</w:t>
            </w:r>
          </w:p>
          <w:p w14:paraId="052E6DFB" w14:textId="6E7E73B3"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Սույն կետով են փորձաքննվում նաև անաֆիլակտիկ շոկի ձևով թունավոր, ալերգիկ բնույթի տարբեր նյութերի, շիճուկային հիվանդության և այլ դեղորայքային, քիմիական ալերգենների ներգործության հետևանքները` ուղեկցվող Կվինկեի այտուցով կամ օրգանիզմի համակարգված ռեակցիաներով։ Սուր հիվանդության պատճառով արձակուրդ տրամադրելու անհրաժեշտության մասին եզրակացություն է կայացվում այն դեպքում, երբ խանգարված օրգանների ֆունկցիաների և աշխատունակության լիակատար վերականգնման համար պահանջվում է առնվազն 1 ամիս: Հիվանդության պատճառով տրամադրված արձակուրդից հետո հետագա ծառայության համար պիտանիությունը որոշվում է</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համաձայն՝ պայմանավորված օրգանների ու համակարգերի ֆունկցիաների, մասնագիտական աշխատունակության վերականգնման աստիճանով,</w:t>
            </w:r>
          </w:p>
          <w:p w14:paraId="613DDCF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Թունավոր և ալերգիկ ներգործություններից հետո անբարենպաստ ելքերի դեպքում պիտանիությունը ծառայությանը որոշվում է կարգացուցակի համապատասխան կետով՝ պայմանավորված ախտահարված օրգանի կամ համակարգի ֆունկցիաներով,</w:t>
            </w:r>
          </w:p>
          <w:p w14:paraId="1D53FFED" w14:textId="043454E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Ըստ</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w:t>
            </w:r>
            <w:r w:rsidRPr="003835C2">
              <w:rPr>
                <w:rFonts w:ascii="GHEA Grapalat" w:eastAsia="Times New Roman" w:hAnsi="GHEA Grapalat" w:cs="Arial"/>
                <w:sz w:val="24"/>
                <w:szCs w:val="24"/>
                <w:lang w:val="hy-AM" w:eastAsia="ru-RU"/>
              </w:rPr>
              <w:t>` փորձաքննվում են բարեհաջող ելքով ավարտված հիվանդության կապակցությամբ տրամադրված վերականգնողական արձակուրդից վերադարձած ծառայողները,</w:t>
            </w:r>
          </w:p>
          <w:p w14:paraId="3A8DE00B" w14:textId="1DF54D7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ենթակետով</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ճանաչվում են պիտանի ծառայության համար, եթե սուր ալերգիկ վիճակն ի հայտ է եկել առաջին անգամ և բուժումից հետո այն անցել է,</w:t>
            </w:r>
          </w:p>
          <w:p w14:paraId="6FD8E1A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8) </w:t>
            </w:r>
            <w:r w:rsidRPr="003835C2">
              <w:rPr>
                <w:rFonts w:ascii="GHEA Grapalat" w:eastAsia="Times New Roman" w:hAnsi="GHEA Grapalat" w:cs="Arial"/>
                <w:b/>
                <w:sz w:val="24"/>
                <w:szCs w:val="24"/>
                <w:lang w:val="hy-AM" w:eastAsia="ru-RU"/>
              </w:rPr>
              <w:t>4-րդ ենթակետով</w:t>
            </w:r>
            <w:r w:rsidRPr="003835C2">
              <w:rPr>
                <w:rFonts w:ascii="GHEA Grapalat" w:eastAsia="Times New Roman" w:hAnsi="GHEA Grapalat" w:cs="Arial"/>
                <w:sz w:val="24"/>
                <w:szCs w:val="24"/>
                <w:lang w:val="hy-AM" w:eastAsia="ru-RU"/>
              </w:rPr>
              <w:t xml:space="preserve"> են փորձաքննվում նաև այն անձինք, ում մոտ անհայտ պատճառներից սուր ալերգիկ երևույթները մեկ տարվա ընթացքում ի հայտ են եկել 2-3 անգամից ոչ ավելի, հեշտությամբ անցել են բուժման կուրսից հետո և չեն ուղեկցվել բարդություններով,</w:t>
            </w:r>
          </w:p>
          <w:p w14:paraId="6E54E34F" w14:textId="42FB594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9) Հաճախակի՝ 1 ամսում 3 և ավելի անգամ կրկնվող կամ 1 անգամ Կվինկեի այտուցով </w:t>
            </w:r>
            <w:r w:rsidRPr="003835C2">
              <w:rPr>
                <w:rFonts w:ascii="GHEA Grapalat" w:eastAsia="Times New Roman" w:hAnsi="GHEA Grapalat" w:cs="Arial"/>
                <w:sz w:val="24"/>
                <w:szCs w:val="24"/>
                <w:lang w:val="hy-AM" w:eastAsia="ru-RU"/>
              </w:rPr>
              <w:lastRenderedPageBreak/>
              <w:t>կամ համակարգված ռեակցիայով ուղեկցվող, բուժմանը դժվարությամբ ենթարկվող, քրոնիկ վիճակի անցնող դեպքերը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ենթակետով</w:t>
            </w:r>
            <w:r w:rsidRPr="003835C2">
              <w:rPr>
                <w:rFonts w:ascii="GHEA Grapalat" w:eastAsia="Times New Roman" w:hAnsi="GHEA Grapalat" w:cs="Arial"/>
                <w:sz w:val="24"/>
                <w:szCs w:val="24"/>
                <w:lang w:val="hy-AM" w:eastAsia="ru-RU"/>
              </w:rPr>
              <w:t>,</w:t>
            </w:r>
          </w:p>
          <w:p w14:paraId="49A1376C" w14:textId="622026D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 Դեղորայքային ալերգիա ունեցողները, ում մոտ հայտնաբերվել է ընդամենը 1 կամ 2 դեղորայքի նկատմամբ ռեակցիա,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ենթակետով,</w:t>
            </w:r>
          </w:p>
          <w:p w14:paraId="48D80F76" w14:textId="33E7C08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11) Առանց բարդությունների, սակայն համակցված ալերգիա ունեցողները (դեղորայքային, սննդային, միջատների խայթոցից և այլն), ինչպես նաև ալերգենների հանդեպ արտահայտված ալերգիկ ռեակցիա ունեցողները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 xml:space="preserve">3-րդ ենթակետով, </w:t>
            </w:r>
            <w:r w:rsidRPr="003835C2">
              <w:rPr>
                <w:rFonts w:ascii="GHEA Grapalat" w:eastAsia="Times New Roman" w:hAnsi="GHEA Grapalat" w:cs="Arial"/>
                <w:sz w:val="24"/>
                <w:szCs w:val="24"/>
                <w:lang w:val="hy-AM" w:eastAsia="ru-RU"/>
              </w:rPr>
              <w:br/>
              <w:t xml:space="preserve">       12) Եթե նախկինում տարած Կվինկեի այտուցի վերաբերյալ տվյալները հավաստի չեն, բացակայում են հիվանդության վերաբերյալ փաստերը, կամ տարած Կվինկեի այտուցի վաղեմության ժամկետը 3 տարի և ավելի է, բացակայում են տվյալներ ռեցիդիվների և ստացված բուժման վերաբերյալ, ցանկացած ալերգենի նկատմամբ թույլ դրական ռեակցիա ունենալը, խոչընդոտ չի հանդիսանում ոստիկանությունում ծառայության համար, փորձաքննությունն իրականացվում է</w:t>
            </w:r>
            <w:r w:rsidR="002A6446">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ենթակետով</w:t>
            </w:r>
            <w:r w:rsidRPr="003835C2">
              <w:rPr>
                <w:rFonts w:ascii="GHEA Grapalat" w:eastAsia="Times New Roman" w:hAnsi="GHEA Grapalat" w:cs="Arial"/>
                <w:sz w:val="24"/>
                <w:szCs w:val="24"/>
                <w:lang w:val="hy-AM" w:eastAsia="ru-RU"/>
              </w:rPr>
              <w:t xml:space="preserve">: </w:t>
            </w:r>
          </w:p>
          <w:p w14:paraId="23D60AEB" w14:textId="5A846C3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22. Տուբերկուլոզ.</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շնչառական օրգանների, պլևրայի, ոսկրամկանային համակարգի, պերիֆերիկ ավշահանգույցների, որովայնի խոռոչի օրգանների, միզասեռային համակարգի, մաշկի և այլ օրգանների տուբերկուլոզը։ Ախտորոշումը պետք է հաստատվի ախտահարված օրգանի բջջաբանական հետազոտությամբ, որովայնադիտումով (լապարասկոպիա) և այլ մեթոդներով: Բուժումը պետք է լինի համալիր, անընդհատ, տևական (առնվազն 6 ամիս):</w:t>
            </w:r>
          </w:p>
          <w:p w14:paraId="656DA62C" w14:textId="42010A0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տուբերկուլոզի բոլոր ակտիվ և մարող ձևերը, ուղեկցվող բացիլազատությամբ կամ առանց դրա, հաստատված ստացիոնար հետազոտությամբ և կլինիկալաբորատոր եղանակներով։ Սույն ենթակետին են վերաբերում նաև տուբերկուլոզի կապակցությամբ արմատական վիրահատությունների հետևանքները,</w:t>
            </w:r>
          </w:p>
          <w:p w14:paraId="3A8CC6CB" w14:textId="72707BC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անցյալում տարած տուբերկուլոզի հետևանքները՝ ֆունկցիայի զգալի խանգարումով,</w:t>
            </w:r>
          </w:p>
          <w:p w14:paraId="45B3274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3) Հաջող հակամանրէային բուժումից հետո թոքերի կայուն մնացորդային ռենտգենաբանական փոփոխություններով հետագա ծառայության փորձաքննվողները, բուժման կուրսի ավարտից հետո 2 տարի անց կլինիկական դրսևորումների բացակայությամբ՝ փորձաքննվում են </w:t>
            </w:r>
            <w:r w:rsidRPr="003835C2">
              <w:rPr>
                <w:rFonts w:ascii="GHEA Grapalat" w:eastAsia="Times New Roman" w:hAnsi="GHEA Grapalat" w:cs="Arial"/>
                <w:b/>
                <w:sz w:val="24"/>
                <w:szCs w:val="24"/>
                <w:lang w:val="hy-AM" w:eastAsia="ru-RU"/>
              </w:rPr>
              <w:t>2</w:t>
            </w:r>
            <w:r w:rsidRPr="003835C2">
              <w:rPr>
                <w:rFonts w:ascii="GHEA Grapalat" w:eastAsia="Times New Roman" w:hAnsi="GHEA Grapalat" w:cs="Arial"/>
                <w:b/>
                <w:bCs/>
                <w:sz w:val="24"/>
                <w:szCs w:val="24"/>
                <w:lang w:val="hy-AM" w:eastAsia="ru-RU"/>
              </w:rPr>
              <w:t>-րդ ենթակետով</w:t>
            </w:r>
            <w:r w:rsidRPr="003835C2">
              <w:rPr>
                <w:rFonts w:ascii="GHEA Grapalat" w:eastAsia="Times New Roman" w:hAnsi="GHEA Grapalat" w:cs="Arial"/>
                <w:sz w:val="24"/>
                <w:szCs w:val="24"/>
                <w:lang w:val="hy-AM" w:eastAsia="ru-RU"/>
              </w:rPr>
              <w:t>։ Նույն ենթակետով են փորձաքննվում նաև անցյալում տարած ողնաշարի, ոսկրերի ու հոդերի բուժված տուբերկուլոզի դեպքերը, դրանց հետևանքները՝ ավելի քան 5 տարվա ակտիվության բացակայությամբ, խոշոր հոդերից մեկում ձևախեղող օստեոարթրոզի սկզբնական երևույթներով՝ առանց ցավային համախտանիշի, ինչպես նաև այլ օրգան-համակարգերի բուժված տուբերկուլոզը՝ ֆունկցիայի աննշան խանգարումով,</w:t>
            </w:r>
          </w:p>
          <w:p w14:paraId="04F76861" w14:textId="1F4AE83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Թոքերում կամ ներկրծքային ավշահանգույցներում ռենտգենաբանորեն հաստատված մինչև 3 փոքր պետրիֆիկատների առկայությունը (որոնցից յուրաքանչյուրի չափերը չեն գերազանցում 0,8</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սմ-ը) խոչընդոտ չէ ծառայության անցնելուն,</w:t>
            </w:r>
          </w:p>
          <w:p w14:paraId="226BF59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Մանթուի գերդրական` 21 մմ և ավելի կամ հիպերերգիկ ռեակցիայով ուղեկցվող ծառայողներին անհրաժեշտ է պարտադիր հետազոտել հակատուբերկուլոզային դիսպանսերում,</w:t>
            </w:r>
          </w:p>
          <w:p w14:paraId="22B90C4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Մանթուի փորձը, թոքերի ռենտգեն հետազոտությունը, ինչպես նաև տարած տուբերկուլոզը ժխտող տեղեկանքը պարտադիր են նաև ծառայության անցնողների համար,</w:t>
            </w:r>
          </w:p>
          <w:p w14:paraId="3018CDA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7) Առանց մնացորդային երևույթների կամ մնացորդային երևույթներով լավացած </w:t>
            </w:r>
            <w:r w:rsidRPr="003835C2">
              <w:rPr>
                <w:rFonts w:ascii="GHEA Grapalat" w:eastAsia="Times New Roman" w:hAnsi="GHEA Grapalat" w:cs="Arial"/>
                <w:sz w:val="24"/>
                <w:szCs w:val="24"/>
                <w:lang w:val="hy-AM" w:eastAsia="ru-RU"/>
              </w:rPr>
              <w:lastRenderedPageBreak/>
              <w:t>տուբերկուլոզը պետք է հաստատված լինի համապատասխան բուժհիմնարկների կողմից,</w:t>
            </w:r>
          </w:p>
          <w:p w14:paraId="4296023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 Ոսկրերի և հոդերի տուբերկուլոզային ախտահարման ժամանակ ախտորոշումը պետք է հաստատվի արտազատուկի, մսամոլման (գրանուլյացիայի), ախտահարված հոդի, սառը թարախակույտերի բջջաբանական ու հյուսվածքաբանական հետազոտություններով, տրեպանոբիոպսիայով, կենսաբանական փորձով և այլ մեթոդներով,</w:t>
            </w:r>
          </w:p>
          <w:p w14:paraId="0FDFD891" w14:textId="1920BBDC"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 Ոսկրահոդային տուբերկուլոզ տարած, առանց ֆունկցիայի խանգարման փորձաքննվողների բժշկական և մասնագիտական վերականգնման նպատակով վերափորձաքննությունը կատարվում է</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Pr="003835C2">
              <w:rPr>
                <w:rFonts w:ascii="GHEA Grapalat" w:eastAsia="Times New Roman" w:hAnsi="GHEA Grapalat" w:cs="Arial"/>
                <w:sz w:val="24"/>
                <w:szCs w:val="24"/>
                <w:lang w:val="hy-AM" w:eastAsia="ru-RU"/>
              </w:rPr>
              <w:t>, բուժման կուրսի ավարտից 5 տարի հետո,</w:t>
            </w:r>
          </w:p>
          <w:p w14:paraId="1983EB53" w14:textId="6F240E6C"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 Ավշահանգույցների, թոքերի և միզատար ուղիների ակտիվ տուբերկուլոզ տարած անձանց փորձաքննությունն իրականացվում է</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Pr="003835C2">
              <w:rPr>
                <w:rFonts w:ascii="GHEA Grapalat" w:eastAsia="Times New Roman" w:hAnsi="GHEA Grapalat" w:cs="Arial"/>
                <w:sz w:val="24"/>
                <w:szCs w:val="24"/>
                <w:lang w:val="hy-AM" w:eastAsia="ru-RU"/>
              </w:rPr>
              <w:t>` տուբերկուլոզային ստացիոնարի պայմաններում ամբողջական հետազոտումից հետո` առանց ֆունկցիայի խանգարման և պրոցեսի ակտիվության, բուժումն ավարտելուց հետո, ոչ շուտ, քան 2 տարի անց:</w:t>
            </w:r>
          </w:p>
          <w:p w14:paraId="74E78EEA" w14:textId="0FC6A60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23. Թոքերի, շնչառական ուղիների, պլևրայի ոչ տուբերկուլոզային բնույթի քրոնիկ հիվանդություններ, զարգացման արատներ և սուր հիվանդությունից հետո կայուն մնացորդային երևույթներ.</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Ներառում է </w:t>
            </w:r>
            <w:r w:rsidR="004714C7" w:rsidRPr="003835C2">
              <w:rPr>
                <w:rFonts w:ascii="GHEA Grapalat" w:eastAsia="Times New Roman" w:hAnsi="GHEA Grapalat" w:cs="Arial"/>
                <w:sz w:val="24"/>
                <w:szCs w:val="24"/>
                <w:lang w:val="hy-AM" w:eastAsia="ru-RU"/>
              </w:rPr>
              <w:t>բրոնխաթոքային</w:t>
            </w:r>
            <w:r w:rsidRPr="003835C2">
              <w:rPr>
                <w:rFonts w:ascii="GHEA Grapalat" w:eastAsia="Times New Roman" w:hAnsi="GHEA Grapalat" w:cs="Arial"/>
                <w:sz w:val="24"/>
                <w:szCs w:val="24"/>
                <w:lang w:val="hy-AM" w:eastAsia="ru-RU"/>
              </w:rPr>
              <w:t xml:space="preserve"> համակարգի և պլևրայի ոչ տուբերկուլոզային բնույթի հիվանդությունները, զարգացման արատները, գենետիկ հիվանդությունները (հաստատված` գենետիկ քննությամբ): Սույն կետին են վերաբերում նաև սարկոիդոզը, ալվեոլյար պրոտեինոզը, թոքային ալվեոլյար միկրոլիթիազը, իդեոպաթիկ ֆիբրոզող ալվեոլիտը` հաստատված` համակարգչային տոմոգրաֆիկ կամ հիստոլոգիական քննությամբ:</w:t>
            </w:r>
          </w:p>
          <w:p w14:paraId="726296F3" w14:textId="7CE76F9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բրոնխաթոքային համակարգի և պլևրայի քրոնիկ ոչ տուբերկուլոզային հիվանդությունները, բուժմանը դժվար ենթարկվող բորբոքային/թարախային հիվանդությունները` ուղեկցվող շնչառական ֆունկցիայի խիստ արտահայտված խանգարումով և աշխատունակության նկատելի կորստով,</w:t>
            </w:r>
          </w:p>
          <w:p w14:paraId="4B45D081" w14:textId="02EA164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w:t>
            </w:r>
          </w:p>
          <w:p w14:paraId="505CB1D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 թոքերի առաջնային էմֆիզեման, մուկովիսցիդոզը, բրոնխոէկտատիկ հիվանդությունը, քրոնիկ օբլիտերացնող բրոնխիոլիտը` անկախ շնչառական անբավարարության աստիճանից, հաստատված` համակարգչային տոմոգրաֆիկ հետազոտությամբ,</w:t>
            </w:r>
          </w:p>
          <w:p w14:paraId="0F1E674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բրոնխաթոքային համակարգի և պլևրայի քրոնիկ հիվանդությունները` ԱՇՖ չափավոր խանգարումով,</w:t>
            </w:r>
          </w:p>
          <w:p w14:paraId="1C6E070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 սարկոիդոզի 1-ին և 2-րդ շրջանները՝ հաստատված հիստոլոգիական և համակարգչային տոմոգրաֆիկ քննությամբ: «գ» պարբերության համաձայն ոստիկանության ծառայողների պիտանիությունը որոշվում է ըստ բուժման ընթացքի, կլինիկական ծանրության աստիճանի,</w:t>
            </w:r>
          </w:p>
          <w:p w14:paraId="440FB23D" w14:textId="7BF85D8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2A6446">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ենթակետով</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փորձաքննվում նաև բրոնխաթոքային համակարգի կայուն մնացորդային փոփոխությունները՝ ԱՇՖ չափավոր աստիճանի խանգարումով: Թոքերում առկա նմանատիպ փոփոխությունների ժամանակ անհրաժեշտ է փորձաքննությունն իրականացնել սպեցիֆիկ պրոցեսի ժխտումից հետո: Տարածուն պնևմոսկլերոզի դեպքում փորձաքննությունն իրականացվում է ըստ</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կամ 2-րդ ենթակետի՝</w:t>
            </w:r>
            <w:r w:rsidRPr="003835C2">
              <w:rPr>
                <w:rFonts w:ascii="GHEA Grapalat" w:eastAsia="Times New Roman" w:hAnsi="GHEA Grapalat" w:cs="Arial"/>
                <w:sz w:val="24"/>
                <w:szCs w:val="24"/>
                <w:lang w:val="hy-AM" w:eastAsia="ru-RU"/>
              </w:rPr>
              <w:t xml:space="preserve"> կախված ԱՇՖ խանգարման աստիճանից, </w:t>
            </w:r>
          </w:p>
          <w:p w14:paraId="2935B82F" w14:textId="51A44E2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2A6446">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002A6446">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sz w:val="24"/>
                <w:szCs w:val="24"/>
                <w:lang w:val="hy-AM" w:eastAsia="ru-RU"/>
              </w:rPr>
              <w:t xml:space="preserve">են փորձաքննվում </w:t>
            </w:r>
            <w:r w:rsidR="004714C7" w:rsidRPr="003835C2">
              <w:rPr>
                <w:rFonts w:ascii="GHEA Grapalat" w:eastAsia="Times New Roman" w:hAnsi="GHEA Grapalat" w:cs="Arial"/>
                <w:sz w:val="24"/>
                <w:szCs w:val="24"/>
                <w:lang w:val="hy-AM" w:eastAsia="ru-RU"/>
              </w:rPr>
              <w:t>բրոնխաթոքային</w:t>
            </w:r>
            <w:r w:rsidRPr="003835C2">
              <w:rPr>
                <w:rFonts w:ascii="GHEA Grapalat" w:eastAsia="Times New Roman" w:hAnsi="GHEA Grapalat" w:cs="Arial"/>
                <w:sz w:val="24"/>
                <w:szCs w:val="24"/>
                <w:lang w:val="hy-AM" w:eastAsia="ru-RU"/>
              </w:rPr>
              <w:t xml:space="preserve"> համակարգի և պլևրայի ոչ տուբերկուլոզային բնույթի քրոնիկ հիվանդությունները` ԱՇՖ-ի աննշան խանգարումով: Քրոնիկ թարախային օբստրուկտիվ բրոնխիտներով անձանց պիտանիությունը որոշվում է </w:t>
            </w:r>
            <w:r w:rsidRPr="003835C2">
              <w:rPr>
                <w:rFonts w:ascii="GHEA Grapalat" w:eastAsia="Times New Roman" w:hAnsi="GHEA Grapalat" w:cs="Arial"/>
                <w:sz w:val="24"/>
                <w:szCs w:val="24"/>
                <w:lang w:val="hy-AM" w:eastAsia="ru-RU"/>
              </w:rPr>
              <w:lastRenderedPageBreak/>
              <w:t>ռեմիսիայի փուլում` ըստ ԱՇՖ խանգարման,</w:t>
            </w:r>
          </w:p>
          <w:p w14:paraId="0CE7BDBE" w14:textId="466A410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5) </w:t>
            </w:r>
            <w:r w:rsidRPr="003835C2">
              <w:rPr>
                <w:rFonts w:ascii="GHEA Grapalat" w:eastAsia="Times New Roman" w:hAnsi="GHEA Grapalat" w:cs="Arial"/>
                <w:b/>
                <w:sz w:val="24"/>
                <w:szCs w:val="24"/>
                <w:lang w:val="hy-AM" w:eastAsia="ru-RU"/>
              </w:rPr>
              <w:t>4-</w:t>
            </w:r>
            <w:r w:rsidRPr="003835C2">
              <w:rPr>
                <w:rFonts w:ascii="GHEA Grapalat" w:eastAsia="Times New Roman" w:hAnsi="GHEA Grapalat" w:cs="Arial"/>
                <w:b/>
                <w:bCs/>
                <w:sz w:val="24"/>
                <w:szCs w:val="24"/>
                <w:lang w:val="hy-AM" w:eastAsia="ru-RU"/>
              </w:rPr>
              <w:t>րդ ենթակետով</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փորձաքննվում </w:t>
            </w:r>
            <w:r w:rsidR="004714C7" w:rsidRPr="003835C2">
              <w:rPr>
                <w:rFonts w:ascii="GHEA Grapalat" w:eastAsia="Times New Roman" w:hAnsi="GHEA Grapalat" w:cs="Arial"/>
                <w:sz w:val="24"/>
                <w:szCs w:val="24"/>
                <w:lang w:val="hy-AM" w:eastAsia="ru-RU"/>
              </w:rPr>
              <w:t>բրոնխաթոքային</w:t>
            </w:r>
            <w:r w:rsidRPr="003835C2">
              <w:rPr>
                <w:rFonts w:ascii="GHEA Grapalat" w:eastAsia="Times New Roman" w:hAnsi="GHEA Grapalat" w:cs="Arial"/>
                <w:sz w:val="24"/>
                <w:szCs w:val="24"/>
                <w:lang w:val="hy-AM" w:eastAsia="ru-RU"/>
              </w:rPr>
              <w:t xml:space="preserve"> համակարգի և պլևրայի ոչ տուբերկուլոզային բնույթի քրոնիկ հիվանդությունները` առանց ԱՇՖ-ի խանգարման,</w:t>
            </w:r>
          </w:p>
          <w:p w14:paraId="3166CD42" w14:textId="77777777" w:rsidR="002936D7" w:rsidRPr="003835C2" w:rsidRDefault="002936D7" w:rsidP="006A47EE">
            <w:pPr>
              <w:spacing w:after="0"/>
              <w:ind w:firstLine="375"/>
              <w:jc w:val="both"/>
              <w:rPr>
                <w:rFonts w:ascii="GHEA Grapalat" w:eastAsia="Times New Roman" w:hAnsi="GHEA Grapalat" w:cs="Arial"/>
                <w:strike/>
                <w:sz w:val="24"/>
                <w:szCs w:val="24"/>
                <w:lang w:val="hy-AM" w:eastAsia="ru-RU"/>
              </w:rPr>
            </w:pPr>
            <w:r w:rsidRPr="003835C2">
              <w:rPr>
                <w:rFonts w:ascii="GHEA Grapalat" w:eastAsia="Times New Roman" w:hAnsi="GHEA Grapalat" w:cs="Arial"/>
                <w:sz w:val="24"/>
                <w:szCs w:val="24"/>
                <w:lang w:val="hy-AM" w:eastAsia="ru-RU"/>
              </w:rPr>
              <w:t xml:space="preserve">6) Հիվանդության սրացումները պետք է փաստարկված լինեն բժշկական փաստաթղթերով: </w:t>
            </w:r>
          </w:p>
          <w:p w14:paraId="4FDD2F6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 Փորձագիտական եզրակացության համար անհրաժեշտ է ԱՇՖ քննությունը կատարել ֆիզիկական բեռնվածությունից առաջ և հետո, ինչպես նաև բրոնխալայնիչներով և առանց դրանց (ըստ անհրաժեշտության),</w:t>
            </w:r>
          </w:p>
          <w:p w14:paraId="73702E66" w14:textId="377E131B" w:rsidR="002936D7" w:rsidRPr="003835C2" w:rsidRDefault="002936D7" w:rsidP="006A47EE">
            <w:pPr>
              <w:pStyle w:val="NormalWeb"/>
              <w:shd w:val="clear" w:color="auto" w:fill="FFFFFF"/>
              <w:spacing w:before="0" w:beforeAutospacing="0" w:after="0" w:afterAutospacing="0"/>
              <w:jc w:val="both"/>
              <w:rPr>
                <w:rFonts w:ascii="GHEA Grapalat" w:hAnsi="GHEA Grapalat" w:cs="Arial"/>
                <w:lang w:val="hy-AM"/>
              </w:rPr>
            </w:pPr>
            <w:r w:rsidRPr="003835C2">
              <w:rPr>
                <w:rFonts w:ascii="GHEA Grapalat" w:hAnsi="GHEA Grapalat" w:cs="Arial"/>
                <w:lang w:val="hy-AM"/>
              </w:rPr>
              <w:t xml:space="preserve">       8)</w:t>
            </w:r>
            <w:r w:rsidR="002A6446">
              <w:rPr>
                <w:rFonts w:ascii="GHEA Grapalat" w:hAnsi="GHEA Grapalat" w:cs="Arial"/>
                <w:lang w:val="hy-AM"/>
              </w:rPr>
              <w:t xml:space="preserve"> </w:t>
            </w:r>
            <w:r w:rsidRPr="003835C2">
              <w:rPr>
                <w:rFonts w:ascii="GHEA Grapalat" w:hAnsi="GHEA Grapalat" w:cs="Arial"/>
                <w:b/>
                <w:bCs/>
                <w:lang w:val="hy-AM"/>
              </w:rPr>
              <w:t>5-րդ ենթակետով</w:t>
            </w:r>
            <w:r w:rsidR="002A6446">
              <w:rPr>
                <w:rFonts w:ascii="GHEA Grapalat" w:hAnsi="GHEA Grapalat" w:cs="Arial"/>
                <w:lang w:val="hy-AM"/>
              </w:rPr>
              <w:t xml:space="preserve"> </w:t>
            </w:r>
            <w:r w:rsidRPr="003835C2">
              <w:rPr>
                <w:rFonts w:ascii="GHEA Grapalat" w:hAnsi="GHEA Grapalat" w:cs="Arial"/>
                <w:lang w:val="hy-AM"/>
              </w:rPr>
              <w:t>են փորձաքննվում ստացիոնար բուժում չպահանջող սուր հիվանդությունների, քրոնիկ հիվանդությունների սրացումների, ինչպես նաև ժամանակավոր ֆունկցիոնալ մնացորդային երևույթները (հաստատված բժշկական փաստաթղթերով),</w:t>
            </w:r>
          </w:p>
          <w:p w14:paraId="31B0F0CC" w14:textId="266BD89A" w:rsidR="002936D7" w:rsidRPr="003835C2" w:rsidRDefault="002936D7" w:rsidP="006A47EE">
            <w:pPr>
              <w:pStyle w:val="NormalWeb"/>
              <w:shd w:val="clear" w:color="auto" w:fill="FFFFFF"/>
              <w:spacing w:before="0" w:beforeAutospacing="0" w:after="0" w:afterAutospacing="0"/>
              <w:jc w:val="both"/>
              <w:rPr>
                <w:rFonts w:ascii="GHEA Grapalat" w:hAnsi="GHEA Grapalat" w:cs="Arial"/>
                <w:lang w:val="hy-AM"/>
              </w:rPr>
            </w:pPr>
            <w:r w:rsidRPr="003835C2">
              <w:rPr>
                <w:rFonts w:ascii="GHEA Grapalat" w:hAnsi="GHEA Grapalat" w:cs="Arial"/>
                <w:lang w:val="hy-AM"/>
              </w:rPr>
              <w:t xml:space="preserve">      9) Սուր թոքաբորբի դեպքում ծառայողների արձակուրդի վերաբերյալ եզրակացությունը կայացվում է ըստ</w:t>
            </w:r>
            <w:r w:rsidR="002A6446">
              <w:rPr>
                <w:rFonts w:ascii="GHEA Grapalat" w:hAnsi="GHEA Grapalat" w:cs="Arial"/>
                <w:lang w:val="hy-AM"/>
              </w:rPr>
              <w:t xml:space="preserve"> </w:t>
            </w:r>
            <w:r w:rsidRPr="003835C2">
              <w:rPr>
                <w:rFonts w:ascii="GHEA Grapalat" w:hAnsi="GHEA Grapalat" w:cs="Arial"/>
                <w:b/>
                <w:bCs/>
                <w:lang w:val="hy-AM"/>
              </w:rPr>
              <w:t>5-րդ ենթակետի</w:t>
            </w:r>
            <w:r w:rsidRPr="003835C2">
              <w:rPr>
                <w:rFonts w:ascii="GHEA Grapalat" w:hAnsi="GHEA Grapalat" w:cs="Arial"/>
                <w:lang w:val="hy-AM"/>
              </w:rPr>
              <w:t>: Ստացիոնար բուժում չպահանջող և առանց արտաքին շնչառական ֆունկցիայի խանգարման, թոքերի սուր հիվանդությունների ոչ բարդ ընթացքի, քրոնիկ հիվանդությունների սրացման, մնացորդային երևույթների ժամանակ ծառայողների համար կարող է կայացվել արձակուրդի վերաբերյալ եզրակացություն,</w:t>
            </w:r>
          </w:p>
          <w:p w14:paraId="6C1291C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 Շնչառական համակարգի գործունեության ցուցանիշները ներկայացված են N 2 աղյուսակում:</w:t>
            </w:r>
          </w:p>
          <w:p w14:paraId="717824AF" w14:textId="52C53967" w:rsidR="002936D7" w:rsidRPr="003835C2" w:rsidRDefault="002936D7" w:rsidP="006A47EE">
            <w:pPr>
              <w:spacing w:after="0"/>
              <w:ind w:firstLine="375"/>
              <w:jc w:val="both"/>
              <w:rPr>
                <w:rFonts w:ascii="GHEA Grapalat" w:eastAsia="Times New Roman" w:hAnsi="GHEA Grapalat" w:cs="Arial"/>
                <w:b/>
                <w:bCs/>
                <w:sz w:val="24"/>
                <w:szCs w:val="24"/>
                <w:lang w:val="hy-AM" w:eastAsia="ru-RU"/>
              </w:rPr>
            </w:pPr>
            <w:r w:rsidRPr="003835C2">
              <w:rPr>
                <w:rFonts w:ascii="GHEA Grapalat" w:eastAsia="Times New Roman" w:hAnsi="GHEA Grapalat" w:cs="Arial"/>
                <w:sz w:val="24"/>
                <w:szCs w:val="24"/>
                <w:lang w:val="hy-AM" w:eastAsia="ru-RU"/>
              </w:rPr>
              <w:t> </w:t>
            </w:r>
          </w:p>
          <w:p w14:paraId="29244383" w14:textId="77777777" w:rsidR="002936D7" w:rsidRPr="003835C2" w:rsidRDefault="002936D7" w:rsidP="0039369D">
            <w:pPr>
              <w:spacing w:after="0"/>
              <w:ind w:firstLine="375"/>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eastAsia="ru-RU"/>
              </w:rPr>
              <w:t xml:space="preserve">ԱՂՅՈՒՍԱԿ N </w:t>
            </w:r>
            <w:r w:rsidRPr="003835C2">
              <w:rPr>
                <w:rFonts w:ascii="GHEA Grapalat" w:eastAsia="Times New Roman" w:hAnsi="GHEA Grapalat" w:cs="Arial"/>
                <w:b/>
                <w:bCs/>
                <w:sz w:val="24"/>
                <w:szCs w:val="24"/>
                <w:lang w:val="hy-AM" w:eastAsia="ru-RU"/>
              </w:rPr>
              <w:t>2</w:t>
            </w:r>
          </w:p>
          <w:p w14:paraId="6F3ECED4" w14:textId="3D9686FC" w:rsidR="002936D7" w:rsidRPr="003835C2" w:rsidRDefault="002936D7" w:rsidP="0039369D">
            <w:pPr>
              <w:spacing w:after="0"/>
              <w:ind w:firstLine="375"/>
              <w:jc w:val="center"/>
              <w:rPr>
                <w:rFonts w:ascii="GHEA Grapalat" w:eastAsia="Times New Roman" w:hAnsi="GHEA Grapalat" w:cs="Arial"/>
                <w:sz w:val="24"/>
                <w:szCs w:val="24"/>
                <w:lang w:val="hy-AM" w:eastAsia="ru-RU"/>
              </w:rPr>
            </w:pPr>
          </w:p>
          <w:p w14:paraId="57919DD7" w14:textId="77777777" w:rsidR="002936D7" w:rsidRPr="003835C2" w:rsidRDefault="002936D7" w:rsidP="0039369D">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val="hy-AM" w:eastAsia="ru-RU"/>
              </w:rPr>
              <w:t>ՇՆՉԱՌԱԿԱՆ ԱՆԲԱՎԱՐԱՐՈՒԹՅԱՆ ԱՍՏԻՃԱՆՆԵՐ</w:t>
            </w:r>
          </w:p>
          <w:p w14:paraId="086120A5"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tbl>
            <w:tblPr>
              <w:tblW w:w="9586"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90"/>
              <w:gridCol w:w="2313"/>
              <w:gridCol w:w="770"/>
              <w:gridCol w:w="2416"/>
              <w:gridCol w:w="2416"/>
              <w:gridCol w:w="1844"/>
            </w:tblGrid>
            <w:tr w:rsidR="002936D7" w:rsidRPr="003835C2" w14:paraId="2FE37BEF" w14:textId="77777777" w:rsidTr="006E2AE2">
              <w:trPr>
                <w:tblCellSpacing w:w="0" w:type="dxa"/>
                <w:jc w:val="center"/>
              </w:trPr>
              <w:tc>
                <w:tcPr>
                  <w:tcW w:w="418" w:type="dxa"/>
                  <w:tcBorders>
                    <w:top w:val="outset" w:sz="6" w:space="0" w:color="auto"/>
                    <w:left w:val="outset" w:sz="6" w:space="0" w:color="auto"/>
                    <w:bottom w:val="outset" w:sz="6" w:space="0" w:color="auto"/>
                    <w:right w:val="outset" w:sz="6" w:space="0" w:color="auto"/>
                  </w:tcBorders>
                  <w:hideMark/>
                </w:tcPr>
                <w:p w14:paraId="112DFDC3"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p>
              </w:tc>
              <w:tc>
                <w:tcPr>
                  <w:tcW w:w="2065" w:type="dxa"/>
                  <w:tcBorders>
                    <w:top w:val="outset" w:sz="6" w:space="0" w:color="auto"/>
                    <w:left w:val="outset" w:sz="6" w:space="0" w:color="auto"/>
                    <w:bottom w:val="outset" w:sz="6" w:space="0" w:color="auto"/>
                    <w:right w:val="outset" w:sz="6" w:space="0" w:color="auto"/>
                  </w:tcBorders>
                  <w:hideMark/>
                </w:tcPr>
                <w:p w14:paraId="2C6CCE93"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tc>
              <w:tc>
                <w:tcPr>
                  <w:tcW w:w="911" w:type="dxa"/>
                  <w:tcBorders>
                    <w:top w:val="outset" w:sz="6" w:space="0" w:color="auto"/>
                    <w:left w:val="outset" w:sz="6" w:space="0" w:color="auto"/>
                    <w:bottom w:val="outset" w:sz="6" w:space="0" w:color="auto"/>
                    <w:right w:val="outset" w:sz="6" w:space="0" w:color="auto"/>
                  </w:tcBorders>
                  <w:hideMark/>
                </w:tcPr>
                <w:p w14:paraId="653DA1BC"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Նորմա</w:t>
                  </w:r>
                </w:p>
              </w:tc>
              <w:tc>
                <w:tcPr>
                  <w:tcW w:w="6192" w:type="dxa"/>
                  <w:gridSpan w:val="3"/>
                  <w:tcBorders>
                    <w:top w:val="outset" w:sz="6" w:space="0" w:color="auto"/>
                    <w:left w:val="outset" w:sz="6" w:space="0" w:color="auto"/>
                    <w:bottom w:val="outset" w:sz="6" w:space="0" w:color="auto"/>
                    <w:right w:val="outset" w:sz="6" w:space="0" w:color="auto"/>
                  </w:tcBorders>
                  <w:hideMark/>
                </w:tcPr>
                <w:p w14:paraId="08729C5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Ֆունկցիաների անբավարարության ցուցանիշներ</w:t>
                  </w:r>
                </w:p>
              </w:tc>
            </w:tr>
            <w:tr w:rsidR="002936D7" w:rsidRPr="003835C2" w14:paraId="6805A93B" w14:textId="77777777" w:rsidTr="006E2AE2">
              <w:trPr>
                <w:tblCellSpacing w:w="0" w:type="dxa"/>
                <w:jc w:val="center"/>
              </w:trPr>
              <w:tc>
                <w:tcPr>
                  <w:tcW w:w="418" w:type="dxa"/>
                  <w:tcBorders>
                    <w:top w:val="outset" w:sz="6" w:space="0" w:color="auto"/>
                    <w:left w:val="outset" w:sz="6" w:space="0" w:color="auto"/>
                    <w:bottom w:val="outset" w:sz="6" w:space="0" w:color="auto"/>
                    <w:right w:val="outset" w:sz="6" w:space="0" w:color="auto"/>
                  </w:tcBorders>
                  <w:hideMark/>
                </w:tcPr>
                <w:p w14:paraId="4516559E"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tc>
              <w:tc>
                <w:tcPr>
                  <w:tcW w:w="2065" w:type="dxa"/>
                  <w:tcBorders>
                    <w:top w:val="outset" w:sz="6" w:space="0" w:color="auto"/>
                    <w:left w:val="outset" w:sz="6" w:space="0" w:color="auto"/>
                    <w:bottom w:val="outset" w:sz="6" w:space="0" w:color="auto"/>
                    <w:right w:val="outset" w:sz="6" w:space="0" w:color="auto"/>
                  </w:tcBorders>
                  <w:hideMark/>
                </w:tcPr>
                <w:p w14:paraId="04DF676B"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Կլինիկական</w:t>
                  </w:r>
                </w:p>
                <w:p w14:paraId="098F1F4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ցուցանիշներ</w:t>
                  </w:r>
                </w:p>
              </w:tc>
              <w:tc>
                <w:tcPr>
                  <w:tcW w:w="911" w:type="dxa"/>
                  <w:tcBorders>
                    <w:top w:val="outset" w:sz="6" w:space="0" w:color="auto"/>
                    <w:left w:val="outset" w:sz="6" w:space="0" w:color="auto"/>
                    <w:bottom w:val="outset" w:sz="6" w:space="0" w:color="auto"/>
                    <w:right w:val="outset" w:sz="6" w:space="0" w:color="auto"/>
                  </w:tcBorders>
                  <w:hideMark/>
                </w:tcPr>
                <w:p w14:paraId="52AEE0F8" w14:textId="1259E24F" w:rsidR="002936D7" w:rsidRPr="003835C2" w:rsidRDefault="002936D7" w:rsidP="006A47EE">
                  <w:pPr>
                    <w:spacing w:after="0"/>
                    <w:jc w:val="both"/>
                    <w:rPr>
                      <w:rFonts w:ascii="GHEA Grapalat" w:eastAsia="Times New Roman" w:hAnsi="GHEA Grapalat" w:cs="Arial"/>
                      <w:sz w:val="24"/>
                      <w:szCs w:val="24"/>
                      <w:lang w:val="hy-AM" w:eastAsia="ru-RU"/>
                    </w:rPr>
                  </w:pPr>
                </w:p>
              </w:tc>
              <w:tc>
                <w:tcPr>
                  <w:tcW w:w="2129" w:type="dxa"/>
                  <w:tcBorders>
                    <w:top w:val="outset" w:sz="6" w:space="0" w:color="auto"/>
                    <w:left w:val="outset" w:sz="6" w:space="0" w:color="auto"/>
                    <w:bottom w:val="outset" w:sz="6" w:space="0" w:color="auto"/>
                    <w:right w:val="outset" w:sz="6" w:space="0" w:color="auto"/>
                  </w:tcBorders>
                  <w:hideMark/>
                </w:tcPr>
                <w:p w14:paraId="19F97A90"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I աստիճան</w:t>
                  </w:r>
                </w:p>
                <w:p w14:paraId="12DFB27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(աննշան)</w:t>
                  </w:r>
                </w:p>
              </w:tc>
              <w:tc>
                <w:tcPr>
                  <w:tcW w:w="1982" w:type="dxa"/>
                  <w:tcBorders>
                    <w:top w:val="outset" w:sz="6" w:space="0" w:color="auto"/>
                    <w:left w:val="outset" w:sz="6" w:space="0" w:color="auto"/>
                    <w:bottom w:val="outset" w:sz="6" w:space="0" w:color="auto"/>
                    <w:right w:val="outset" w:sz="6" w:space="0" w:color="auto"/>
                  </w:tcBorders>
                  <w:hideMark/>
                </w:tcPr>
                <w:p w14:paraId="2ACD618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II աստիճան</w:t>
                  </w:r>
                </w:p>
                <w:p w14:paraId="24228481" w14:textId="58D53B01" w:rsidR="002936D7" w:rsidRPr="003835C2" w:rsidRDefault="006E2AE2"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(չափավոր</w:t>
                  </w:r>
                  <w:r w:rsidR="002936D7" w:rsidRPr="003835C2">
                    <w:rPr>
                      <w:rFonts w:ascii="GHEA Grapalat" w:eastAsia="Times New Roman" w:hAnsi="GHEA Grapalat" w:cs="Arial"/>
                      <w:sz w:val="24"/>
                      <w:szCs w:val="24"/>
                      <w:lang w:val="hy-AM" w:eastAsia="ru-RU"/>
                    </w:rPr>
                    <w:t>)</w:t>
                  </w:r>
                </w:p>
              </w:tc>
              <w:tc>
                <w:tcPr>
                  <w:tcW w:w="2081" w:type="dxa"/>
                  <w:tcBorders>
                    <w:top w:val="outset" w:sz="6" w:space="0" w:color="auto"/>
                    <w:left w:val="outset" w:sz="6" w:space="0" w:color="auto"/>
                    <w:bottom w:val="outset" w:sz="6" w:space="0" w:color="auto"/>
                    <w:right w:val="outset" w:sz="6" w:space="0" w:color="auto"/>
                  </w:tcBorders>
                  <w:hideMark/>
                </w:tcPr>
                <w:p w14:paraId="5B421F4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III աստիճան</w:t>
                  </w:r>
                </w:p>
                <w:p w14:paraId="12B5EB04"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(արտահայտված)</w:t>
                  </w:r>
                </w:p>
              </w:tc>
            </w:tr>
            <w:tr w:rsidR="002936D7" w:rsidRPr="003835C2" w14:paraId="208D8570" w14:textId="77777777" w:rsidTr="006E2AE2">
              <w:trPr>
                <w:tblCellSpacing w:w="0" w:type="dxa"/>
                <w:jc w:val="center"/>
              </w:trPr>
              <w:tc>
                <w:tcPr>
                  <w:tcW w:w="418" w:type="dxa"/>
                  <w:tcBorders>
                    <w:top w:val="outset" w:sz="6" w:space="0" w:color="auto"/>
                    <w:left w:val="outset" w:sz="6" w:space="0" w:color="auto"/>
                    <w:bottom w:val="outset" w:sz="6" w:space="0" w:color="auto"/>
                    <w:right w:val="outset" w:sz="6" w:space="0" w:color="auto"/>
                  </w:tcBorders>
                  <w:hideMark/>
                </w:tcPr>
                <w:p w14:paraId="3C3A1FCA"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w:t>
                  </w:r>
                </w:p>
              </w:tc>
              <w:tc>
                <w:tcPr>
                  <w:tcW w:w="2065" w:type="dxa"/>
                  <w:tcBorders>
                    <w:top w:val="outset" w:sz="6" w:space="0" w:color="auto"/>
                    <w:left w:val="outset" w:sz="6" w:space="0" w:color="auto"/>
                    <w:bottom w:val="outset" w:sz="6" w:space="0" w:color="auto"/>
                    <w:right w:val="outset" w:sz="6" w:space="0" w:color="auto"/>
                  </w:tcBorders>
                  <w:hideMark/>
                </w:tcPr>
                <w:p w14:paraId="1CE25CAE"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Հևոց</w:t>
                  </w:r>
                </w:p>
              </w:tc>
              <w:tc>
                <w:tcPr>
                  <w:tcW w:w="911" w:type="dxa"/>
                  <w:tcBorders>
                    <w:top w:val="outset" w:sz="6" w:space="0" w:color="auto"/>
                    <w:left w:val="outset" w:sz="6" w:space="0" w:color="auto"/>
                    <w:bottom w:val="outset" w:sz="6" w:space="0" w:color="auto"/>
                    <w:right w:val="outset" w:sz="6" w:space="0" w:color="auto"/>
                  </w:tcBorders>
                  <w:hideMark/>
                </w:tcPr>
                <w:p w14:paraId="330A3FF3"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չկա</w:t>
                  </w:r>
                </w:p>
              </w:tc>
              <w:tc>
                <w:tcPr>
                  <w:tcW w:w="2129" w:type="dxa"/>
                  <w:tcBorders>
                    <w:top w:val="outset" w:sz="6" w:space="0" w:color="auto"/>
                    <w:left w:val="outset" w:sz="6" w:space="0" w:color="auto"/>
                    <w:bottom w:val="outset" w:sz="6" w:space="0" w:color="auto"/>
                    <w:right w:val="outset" w:sz="6" w:space="0" w:color="auto"/>
                  </w:tcBorders>
                  <w:hideMark/>
                </w:tcPr>
                <w:p w14:paraId="2B4424B8"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Նախկինում անսովոր ծանրաբեռնվածության</w:t>
                  </w:r>
                </w:p>
                <w:p w14:paraId="70417FB5"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ժամանակ</w:t>
                  </w:r>
                </w:p>
              </w:tc>
              <w:tc>
                <w:tcPr>
                  <w:tcW w:w="1982" w:type="dxa"/>
                  <w:tcBorders>
                    <w:top w:val="outset" w:sz="6" w:space="0" w:color="auto"/>
                    <w:left w:val="outset" w:sz="6" w:space="0" w:color="auto"/>
                    <w:bottom w:val="outset" w:sz="6" w:space="0" w:color="auto"/>
                    <w:right w:val="outset" w:sz="6" w:space="0" w:color="auto"/>
                  </w:tcBorders>
                  <w:hideMark/>
                </w:tcPr>
                <w:p w14:paraId="1BCD2CEE"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Սովորական ծանրաբեռնվածության</w:t>
                  </w:r>
                </w:p>
                <w:p w14:paraId="294168C6"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ժամանակ</w:t>
                  </w:r>
                </w:p>
              </w:tc>
              <w:tc>
                <w:tcPr>
                  <w:tcW w:w="2081" w:type="dxa"/>
                  <w:tcBorders>
                    <w:top w:val="outset" w:sz="6" w:space="0" w:color="auto"/>
                    <w:left w:val="outset" w:sz="6" w:space="0" w:color="auto"/>
                    <w:bottom w:val="outset" w:sz="6" w:space="0" w:color="auto"/>
                    <w:right w:val="outset" w:sz="6" w:space="0" w:color="auto"/>
                  </w:tcBorders>
                  <w:hideMark/>
                </w:tcPr>
                <w:p w14:paraId="4D5D444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Մտավոր հանգստի</w:t>
                  </w:r>
                </w:p>
                <w:p w14:paraId="0E1040AA"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պայմաններում</w:t>
                  </w:r>
                </w:p>
              </w:tc>
            </w:tr>
            <w:tr w:rsidR="002936D7" w:rsidRPr="003835C2" w14:paraId="3CD1A843" w14:textId="77777777" w:rsidTr="006E2AE2">
              <w:trPr>
                <w:tblCellSpacing w:w="0" w:type="dxa"/>
                <w:jc w:val="center"/>
              </w:trPr>
              <w:tc>
                <w:tcPr>
                  <w:tcW w:w="418" w:type="dxa"/>
                  <w:tcBorders>
                    <w:top w:val="outset" w:sz="6" w:space="0" w:color="auto"/>
                    <w:left w:val="outset" w:sz="6" w:space="0" w:color="auto"/>
                    <w:bottom w:val="outset" w:sz="6" w:space="0" w:color="auto"/>
                    <w:right w:val="outset" w:sz="6" w:space="0" w:color="auto"/>
                  </w:tcBorders>
                  <w:hideMark/>
                </w:tcPr>
                <w:p w14:paraId="7044DEB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w:t>
                  </w:r>
                </w:p>
              </w:tc>
              <w:tc>
                <w:tcPr>
                  <w:tcW w:w="2065" w:type="dxa"/>
                  <w:tcBorders>
                    <w:top w:val="outset" w:sz="6" w:space="0" w:color="auto"/>
                    <w:left w:val="outset" w:sz="6" w:space="0" w:color="auto"/>
                    <w:bottom w:val="outset" w:sz="6" w:space="0" w:color="auto"/>
                    <w:right w:val="outset" w:sz="6" w:space="0" w:color="auto"/>
                  </w:tcBorders>
                  <w:hideMark/>
                </w:tcPr>
                <w:p w14:paraId="1D2037AB"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Շնչական ակտերի</w:t>
                  </w:r>
                </w:p>
                <w:p w14:paraId="78046F43" w14:textId="33E8A1C3" w:rsidR="002936D7" w:rsidRPr="003835C2" w:rsidRDefault="006872F5"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թիվը 1 ր</w:t>
                  </w:r>
                  <w:r w:rsidR="002936D7" w:rsidRPr="003835C2">
                    <w:rPr>
                      <w:rFonts w:ascii="GHEA Grapalat" w:eastAsia="Times New Roman" w:hAnsi="GHEA Grapalat" w:cs="Arial"/>
                      <w:sz w:val="24"/>
                      <w:szCs w:val="24"/>
                      <w:lang w:val="hy-AM" w:eastAsia="ru-RU"/>
                    </w:rPr>
                    <w:t>ոպեում</w:t>
                  </w:r>
                </w:p>
              </w:tc>
              <w:tc>
                <w:tcPr>
                  <w:tcW w:w="911" w:type="dxa"/>
                  <w:tcBorders>
                    <w:top w:val="outset" w:sz="6" w:space="0" w:color="auto"/>
                    <w:left w:val="outset" w:sz="6" w:space="0" w:color="auto"/>
                    <w:bottom w:val="outset" w:sz="6" w:space="0" w:color="auto"/>
                    <w:right w:val="outset" w:sz="6" w:space="0" w:color="auto"/>
                  </w:tcBorders>
                  <w:hideMark/>
                </w:tcPr>
                <w:p w14:paraId="5D2D5CDE"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մինչև 20</w:t>
                  </w:r>
                </w:p>
              </w:tc>
              <w:tc>
                <w:tcPr>
                  <w:tcW w:w="2129" w:type="dxa"/>
                  <w:tcBorders>
                    <w:top w:val="outset" w:sz="6" w:space="0" w:color="auto"/>
                    <w:left w:val="outset" w:sz="6" w:space="0" w:color="auto"/>
                    <w:bottom w:val="outset" w:sz="6" w:space="0" w:color="auto"/>
                    <w:right w:val="outset" w:sz="6" w:space="0" w:color="auto"/>
                  </w:tcBorders>
                  <w:hideMark/>
                </w:tcPr>
                <w:p w14:paraId="3050907C"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մինչև 24</w:t>
                  </w:r>
                </w:p>
              </w:tc>
              <w:tc>
                <w:tcPr>
                  <w:tcW w:w="1982" w:type="dxa"/>
                  <w:tcBorders>
                    <w:top w:val="outset" w:sz="6" w:space="0" w:color="auto"/>
                    <w:left w:val="outset" w:sz="6" w:space="0" w:color="auto"/>
                    <w:bottom w:val="outset" w:sz="6" w:space="0" w:color="auto"/>
                    <w:right w:val="outset" w:sz="6" w:space="0" w:color="auto"/>
                  </w:tcBorders>
                  <w:hideMark/>
                </w:tcPr>
                <w:p w14:paraId="1DC3A4BD"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25-28</w:t>
                  </w:r>
                </w:p>
              </w:tc>
              <w:tc>
                <w:tcPr>
                  <w:tcW w:w="2081" w:type="dxa"/>
                  <w:tcBorders>
                    <w:top w:val="outset" w:sz="6" w:space="0" w:color="auto"/>
                    <w:left w:val="outset" w:sz="6" w:space="0" w:color="auto"/>
                    <w:bottom w:val="outset" w:sz="6" w:space="0" w:color="auto"/>
                    <w:right w:val="outset" w:sz="6" w:space="0" w:color="auto"/>
                  </w:tcBorders>
                  <w:hideMark/>
                </w:tcPr>
                <w:p w14:paraId="7593A945"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29 և ավելի</w:t>
                  </w:r>
                </w:p>
              </w:tc>
            </w:tr>
            <w:tr w:rsidR="002936D7" w:rsidRPr="003835C2" w14:paraId="0AE5B7E1" w14:textId="77777777" w:rsidTr="006E2AE2">
              <w:trPr>
                <w:tblCellSpacing w:w="0" w:type="dxa"/>
                <w:jc w:val="center"/>
              </w:trPr>
              <w:tc>
                <w:tcPr>
                  <w:tcW w:w="418" w:type="dxa"/>
                  <w:tcBorders>
                    <w:top w:val="outset" w:sz="6" w:space="0" w:color="auto"/>
                    <w:left w:val="outset" w:sz="6" w:space="0" w:color="auto"/>
                    <w:bottom w:val="outset" w:sz="6" w:space="0" w:color="auto"/>
                    <w:right w:val="outset" w:sz="6" w:space="0" w:color="auto"/>
                  </w:tcBorders>
                  <w:hideMark/>
                </w:tcPr>
                <w:p w14:paraId="5230F744"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w:t>
                  </w:r>
                </w:p>
              </w:tc>
              <w:tc>
                <w:tcPr>
                  <w:tcW w:w="2065" w:type="dxa"/>
                  <w:tcBorders>
                    <w:top w:val="outset" w:sz="6" w:space="0" w:color="auto"/>
                    <w:left w:val="outset" w:sz="6" w:space="0" w:color="auto"/>
                    <w:bottom w:val="outset" w:sz="6" w:space="0" w:color="auto"/>
                    <w:right w:val="outset" w:sz="6" w:space="0" w:color="auto"/>
                  </w:tcBorders>
                  <w:hideMark/>
                </w:tcPr>
                <w:p w14:paraId="3B8ADF3E"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Ցիանոզ</w:t>
                  </w:r>
                </w:p>
              </w:tc>
              <w:tc>
                <w:tcPr>
                  <w:tcW w:w="911" w:type="dxa"/>
                  <w:tcBorders>
                    <w:top w:val="outset" w:sz="6" w:space="0" w:color="auto"/>
                    <w:left w:val="outset" w:sz="6" w:space="0" w:color="auto"/>
                    <w:bottom w:val="outset" w:sz="6" w:space="0" w:color="auto"/>
                    <w:right w:val="outset" w:sz="6" w:space="0" w:color="auto"/>
                  </w:tcBorders>
                  <w:hideMark/>
                </w:tcPr>
                <w:p w14:paraId="59A32ACF"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չկա</w:t>
                  </w:r>
                </w:p>
              </w:tc>
              <w:tc>
                <w:tcPr>
                  <w:tcW w:w="2129" w:type="dxa"/>
                  <w:tcBorders>
                    <w:top w:val="outset" w:sz="6" w:space="0" w:color="auto"/>
                    <w:left w:val="outset" w:sz="6" w:space="0" w:color="auto"/>
                    <w:bottom w:val="outset" w:sz="6" w:space="0" w:color="auto"/>
                    <w:right w:val="outset" w:sz="6" w:space="0" w:color="auto"/>
                  </w:tcBorders>
                  <w:hideMark/>
                </w:tcPr>
                <w:p w14:paraId="63AE2682" w14:textId="3C33559D" w:rsidR="002936D7" w:rsidRPr="003835C2" w:rsidRDefault="006E2AE2"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արտահայտված է թո</w:t>
                  </w:r>
                  <w:r w:rsidR="002936D7" w:rsidRPr="003835C2">
                    <w:rPr>
                      <w:rFonts w:ascii="GHEA Grapalat" w:eastAsia="Times New Roman" w:hAnsi="GHEA Grapalat" w:cs="Arial"/>
                      <w:sz w:val="24"/>
                      <w:szCs w:val="24"/>
                      <w:lang w:val="hy-AM" w:eastAsia="ru-RU"/>
                    </w:rPr>
                    <w:t>ւյլ չափով</w:t>
                  </w:r>
                </w:p>
              </w:tc>
              <w:tc>
                <w:tcPr>
                  <w:tcW w:w="1982" w:type="dxa"/>
                  <w:tcBorders>
                    <w:top w:val="outset" w:sz="6" w:space="0" w:color="auto"/>
                    <w:left w:val="outset" w:sz="6" w:space="0" w:color="auto"/>
                    <w:bottom w:val="outset" w:sz="6" w:space="0" w:color="auto"/>
                    <w:right w:val="outset" w:sz="6" w:space="0" w:color="auto"/>
                  </w:tcBorders>
                  <w:hideMark/>
                </w:tcPr>
                <w:p w14:paraId="2B0824DE"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արտահայտված է միջին չափով</w:t>
                  </w:r>
                </w:p>
              </w:tc>
              <w:tc>
                <w:tcPr>
                  <w:tcW w:w="2081" w:type="dxa"/>
                  <w:tcBorders>
                    <w:top w:val="outset" w:sz="6" w:space="0" w:color="auto"/>
                    <w:left w:val="outset" w:sz="6" w:space="0" w:color="auto"/>
                    <w:bottom w:val="outset" w:sz="6" w:space="0" w:color="auto"/>
                    <w:right w:val="outset" w:sz="6" w:space="0" w:color="auto"/>
                  </w:tcBorders>
                  <w:hideMark/>
                </w:tcPr>
                <w:p w14:paraId="727B11BE"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տարածուն է,</w:t>
                  </w:r>
                </w:p>
                <w:p w14:paraId="76648F98"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խիստ արտահայտված</w:t>
                  </w:r>
                </w:p>
              </w:tc>
            </w:tr>
            <w:tr w:rsidR="002936D7" w:rsidRPr="003835C2" w14:paraId="10154A25" w14:textId="77777777" w:rsidTr="006E2AE2">
              <w:trPr>
                <w:tblCellSpacing w:w="0" w:type="dxa"/>
                <w:jc w:val="center"/>
              </w:trPr>
              <w:tc>
                <w:tcPr>
                  <w:tcW w:w="418" w:type="dxa"/>
                  <w:tcBorders>
                    <w:top w:val="outset" w:sz="6" w:space="0" w:color="auto"/>
                    <w:left w:val="outset" w:sz="6" w:space="0" w:color="auto"/>
                    <w:bottom w:val="outset" w:sz="6" w:space="0" w:color="auto"/>
                    <w:right w:val="outset" w:sz="6" w:space="0" w:color="auto"/>
                  </w:tcBorders>
                  <w:hideMark/>
                </w:tcPr>
                <w:p w14:paraId="29CBD76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դ)</w:t>
                  </w:r>
                </w:p>
              </w:tc>
              <w:tc>
                <w:tcPr>
                  <w:tcW w:w="2065" w:type="dxa"/>
                  <w:tcBorders>
                    <w:top w:val="outset" w:sz="6" w:space="0" w:color="auto"/>
                    <w:left w:val="outset" w:sz="6" w:space="0" w:color="auto"/>
                    <w:bottom w:val="outset" w:sz="6" w:space="0" w:color="auto"/>
                    <w:right w:val="outset" w:sz="6" w:space="0" w:color="auto"/>
                  </w:tcBorders>
                  <w:hideMark/>
                </w:tcPr>
                <w:p w14:paraId="0C127743" w14:textId="4AF16524"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Անոթազարկը 1 րոպե</w:t>
                  </w:r>
                  <w:r w:rsidR="006872F5" w:rsidRPr="003835C2">
                    <w:rPr>
                      <w:rFonts w:ascii="GHEA Grapalat" w:eastAsia="Times New Roman" w:hAnsi="GHEA Grapalat" w:cs="Arial"/>
                      <w:sz w:val="24"/>
                      <w:szCs w:val="24"/>
                      <w:lang w:val="hy-AM" w:eastAsia="ru-RU"/>
                    </w:rPr>
                    <w:t>ում</w:t>
                  </w:r>
                </w:p>
              </w:tc>
              <w:tc>
                <w:tcPr>
                  <w:tcW w:w="911" w:type="dxa"/>
                  <w:tcBorders>
                    <w:top w:val="outset" w:sz="6" w:space="0" w:color="auto"/>
                    <w:left w:val="outset" w:sz="6" w:space="0" w:color="auto"/>
                    <w:bottom w:val="outset" w:sz="6" w:space="0" w:color="auto"/>
                    <w:right w:val="outset" w:sz="6" w:space="0" w:color="auto"/>
                  </w:tcBorders>
                  <w:hideMark/>
                </w:tcPr>
                <w:p w14:paraId="3B7602B5"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մինչև</w:t>
                  </w:r>
                </w:p>
                <w:p w14:paraId="3952AA87"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80</w:t>
                  </w:r>
                </w:p>
              </w:tc>
              <w:tc>
                <w:tcPr>
                  <w:tcW w:w="2129" w:type="dxa"/>
                  <w:tcBorders>
                    <w:top w:val="outset" w:sz="6" w:space="0" w:color="auto"/>
                    <w:left w:val="outset" w:sz="6" w:space="0" w:color="auto"/>
                    <w:bottom w:val="outset" w:sz="6" w:space="0" w:color="auto"/>
                    <w:right w:val="outset" w:sz="6" w:space="0" w:color="auto"/>
                  </w:tcBorders>
                  <w:hideMark/>
                </w:tcPr>
                <w:p w14:paraId="3364CF8A"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85-90</w:t>
                  </w:r>
                </w:p>
              </w:tc>
              <w:tc>
                <w:tcPr>
                  <w:tcW w:w="1982" w:type="dxa"/>
                  <w:tcBorders>
                    <w:top w:val="outset" w:sz="6" w:space="0" w:color="auto"/>
                    <w:left w:val="outset" w:sz="6" w:space="0" w:color="auto"/>
                    <w:bottom w:val="outset" w:sz="6" w:space="0" w:color="auto"/>
                    <w:right w:val="outset" w:sz="6" w:space="0" w:color="auto"/>
                  </w:tcBorders>
                  <w:hideMark/>
                </w:tcPr>
                <w:p w14:paraId="3D7ABA73"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95-100</w:t>
                  </w:r>
                </w:p>
              </w:tc>
              <w:tc>
                <w:tcPr>
                  <w:tcW w:w="2081" w:type="dxa"/>
                  <w:tcBorders>
                    <w:top w:val="outset" w:sz="6" w:space="0" w:color="auto"/>
                    <w:left w:val="outset" w:sz="6" w:space="0" w:color="auto"/>
                    <w:bottom w:val="outset" w:sz="6" w:space="0" w:color="auto"/>
                    <w:right w:val="outset" w:sz="6" w:space="0" w:color="auto"/>
                  </w:tcBorders>
                  <w:hideMark/>
                </w:tcPr>
                <w:p w14:paraId="284F9509"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105 և ավելի</w:t>
                  </w:r>
                </w:p>
              </w:tc>
            </w:tr>
            <w:tr w:rsidR="002936D7" w:rsidRPr="003835C2" w14:paraId="03E4E6ED" w14:textId="77777777" w:rsidTr="006E2AE2">
              <w:trPr>
                <w:tblCellSpacing w:w="0" w:type="dxa"/>
                <w:jc w:val="center"/>
              </w:trPr>
              <w:tc>
                <w:tcPr>
                  <w:tcW w:w="418" w:type="dxa"/>
                  <w:tcBorders>
                    <w:top w:val="outset" w:sz="6" w:space="0" w:color="auto"/>
                    <w:left w:val="outset" w:sz="6" w:space="0" w:color="auto"/>
                    <w:bottom w:val="outset" w:sz="6" w:space="0" w:color="auto"/>
                    <w:right w:val="outset" w:sz="6" w:space="0" w:color="auto"/>
                  </w:tcBorders>
                  <w:hideMark/>
                </w:tcPr>
                <w:p w14:paraId="1BCA390C"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p>
              </w:tc>
              <w:tc>
                <w:tcPr>
                  <w:tcW w:w="2065" w:type="dxa"/>
                  <w:tcBorders>
                    <w:top w:val="outset" w:sz="6" w:space="0" w:color="auto"/>
                    <w:left w:val="outset" w:sz="6" w:space="0" w:color="auto"/>
                    <w:bottom w:val="outset" w:sz="6" w:space="0" w:color="auto"/>
                    <w:right w:val="outset" w:sz="6" w:space="0" w:color="auto"/>
                  </w:tcBorders>
                  <w:hideMark/>
                </w:tcPr>
                <w:p w14:paraId="37FB3F67"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Գործիքային</w:t>
                  </w:r>
                </w:p>
                <w:p w14:paraId="3CBC152E"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Տվյալներ</w:t>
                  </w:r>
                </w:p>
              </w:tc>
              <w:tc>
                <w:tcPr>
                  <w:tcW w:w="911" w:type="dxa"/>
                  <w:tcBorders>
                    <w:top w:val="outset" w:sz="6" w:space="0" w:color="auto"/>
                    <w:left w:val="outset" w:sz="6" w:space="0" w:color="auto"/>
                    <w:bottom w:val="outset" w:sz="6" w:space="0" w:color="auto"/>
                    <w:right w:val="outset" w:sz="6" w:space="0" w:color="auto"/>
                  </w:tcBorders>
                  <w:hideMark/>
                </w:tcPr>
                <w:p w14:paraId="1685597C" w14:textId="1D4BBBA1" w:rsidR="002936D7" w:rsidRPr="003835C2" w:rsidRDefault="002936D7" w:rsidP="006A47EE">
                  <w:pPr>
                    <w:spacing w:after="0"/>
                    <w:jc w:val="both"/>
                    <w:rPr>
                      <w:rFonts w:ascii="GHEA Grapalat" w:eastAsia="Times New Roman" w:hAnsi="GHEA Grapalat" w:cs="Arial"/>
                      <w:sz w:val="24"/>
                      <w:szCs w:val="24"/>
                      <w:lang w:val="hy-AM" w:eastAsia="ru-RU"/>
                    </w:rPr>
                  </w:pPr>
                </w:p>
              </w:tc>
              <w:tc>
                <w:tcPr>
                  <w:tcW w:w="2129" w:type="dxa"/>
                  <w:tcBorders>
                    <w:top w:val="outset" w:sz="6" w:space="0" w:color="auto"/>
                    <w:left w:val="outset" w:sz="6" w:space="0" w:color="auto"/>
                    <w:bottom w:val="outset" w:sz="6" w:space="0" w:color="auto"/>
                    <w:right w:val="outset" w:sz="6" w:space="0" w:color="auto"/>
                  </w:tcBorders>
                  <w:hideMark/>
                </w:tcPr>
                <w:p w14:paraId="14C6A05F" w14:textId="7D69DB89"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982" w:type="dxa"/>
                  <w:tcBorders>
                    <w:top w:val="outset" w:sz="6" w:space="0" w:color="auto"/>
                    <w:left w:val="outset" w:sz="6" w:space="0" w:color="auto"/>
                    <w:bottom w:val="outset" w:sz="6" w:space="0" w:color="auto"/>
                    <w:right w:val="outset" w:sz="6" w:space="0" w:color="auto"/>
                  </w:tcBorders>
                  <w:hideMark/>
                </w:tcPr>
                <w:p w14:paraId="23032A70" w14:textId="611824FB" w:rsidR="002936D7" w:rsidRPr="003835C2" w:rsidRDefault="002936D7" w:rsidP="006A47EE">
                  <w:pPr>
                    <w:spacing w:after="0"/>
                    <w:jc w:val="both"/>
                    <w:rPr>
                      <w:rFonts w:ascii="GHEA Grapalat" w:eastAsia="Times New Roman" w:hAnsi="GHEA Grapalat" w:cs="Arial"/>
                      <w:sz w:val="24"/>
                      <w:szCs w:val="24"/>
                      <w:lang w:val="hy-AM" w:eastAsia="ru-RU"/>
                    </w:rPr>
                  </w:pPr>
                </w:p>
              </w:tc>
              <w:tc>
                <w:tcPr>
                  <w:tcW w:w="2081" w:type="dxa"/>
                  <w:tcBorders>
                    <w:top w:val="outset" w:sz="6" w:space="0" w:color="auto"/>
                    <w:left w:val="outset" w:sz="6" w:space="0" w:color="auto"/>
                    <w:bottom w:val="outset" w:sz="6" w:space="0" w:color="auto"/>
                    <w:right w:val="outset" w:sz="6" w:space="0" w:color="auto"/>
                  </w:tcBorders>
                  <w:hideMark/>
                </w:tcPr>
                <w:p w14:paraId="4B7FE0EE" w14:textId="764FA818" w:rsidR="002936D7" w:rsidRPr="003835C2" w:rsidRDefault="002936D7" w:rsidP="006A47EE">
                  <w:pPr>
                    <w:spacing w:after="0"/>
                    <w:jc w:val="both"/>
                    <w:rPr>
                      <w:rFonts w:ascii="GHEA Grapalat" w:eastAsia="Times New Roman" w:hAnsi="GHEA Grapalat" w:cs="Arial"/>
                      <w:sz w:val="24"/>
                      <w:szCs w:val="24"/>
                      <w:lang w:val="hy-AM" w:eastAsia="ru-RU"/>
                    </w:rPr>
                  </w:pPr>
                </w:p>
              </w:tc>
            </w:tr>
            <w:tr w:rsidR="002936D7" w:rsidRPr="003835C2" w14:paraId="0EB05C2F" w14:textId="77777777" w:rsidTr="006E2AE2">
              <w:trPr>
                <w:tblCellSpacing w:w="0" w:type="dxa"/>
                <w:jc w:val="center"/>
              </w:trPr>
              <w:tc>
                <w:tcPr>
                  <w:tcW w:w="418" w:type="dxa"/>
                  <w:tcBorders>
                    <w:top w:val="outset" w:sz="6" w:space="0" w:color="auto"/>
                    <w:left w:val="outset" w:sz="6" w:space="0" w:color="auto"/>
                    <w:bottom w:val="outset" w:sz="6" w:space="0" w:color="auto"/>
                    <w:right w:val="outset" w:sz="6" w:space="0" w:color="auto"/>
                  </w:tcBorders>
                  <w:hideMark/>
                </w:tcPr>
                <w:p w14:paraId="7F7BCB1D"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w:t>
                  </w:r>
                  <w:r w:rsidRPr="003835C2">
                    <w:rPr>
                      <w:rFonts w:ascii="GHEA Grapalat" w:eastAsia="Times New Roman" w:hAnsi="GHEA Grapalat" w:cs="Arial"/>
                      <w:sz w:val="24"/>
                      <w:szCs w:val="24"/>
                      <w:lang w:val="hy-AM" w:eastAsia="ru-RU"/>
                    </w:rPr>
                    <w:lastRenderedPageBreak/>
                    <w:t>)</w:t>
                  </w:r>
                </w:p>
              </w:tc>
              <w:tc>
                <w:tcPr>
                  <w:tcW w:w="2065" w:type="dxa"/>
                  <w:tcBorders>
                    <w:top w:val="outset" w:sz="6" w:space="0" w:color="auto"/>
                    <w:left w:val="outset" w:sz="6" w:space="0" w:color="auto"/>
                    <w:bottom w:val="outset" w:sz="6" w:space="0" w:color="auto"/>
                    <w:right w:val="outset" w:sz="6" w:space="0" w:color="auto"/>
                  </w:tcBorders>
                  <w:hideMark/>
                </w:tcPr>
                <w:p w14:paraId="4B2C208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 xml:space="preserve">Արյան </w:t>
                  </w:r>
                  <w:r w:rsidRPr="003835C2">
                    <w:rPr>
                      <w:rFonts w:ascii="GHEA Grapalat" w:eastAsia="Times New Roman" w:hAnsi="GHEA Grapalat" w:cs="Arial"/>
                      <w:sz w:val="24"/>
                      <w:szCs w:val="24"/>
                      <w:lang w:val="hy-AM" w:eastAsia="ru-RU"/>
                    </w:rPr>
                    <w:lastRenderedPageBreak/>
                    <w:t>հագեցվածությունը</w:t>
                  </w:r>
                </w:p>
                <w:p w14:paraId="76E7D033"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թթվածնով (%)</w:t>
                  </w:r>
                </w:p>
              </w:tc>
              <w:tc>
                <w:tcPr>
                  <w:tcW w:w="911" w:type="dxa"/>
                  <w:tcBorders>
                    <w:top w:val="outset" w:sz="6" w:space="0" w:color="auto"/>
                    <w:left w:val="outset" w:sz="6" w:space="0" w:color="auto"/>
                    <w:bottom w:val="outset" w:sz="6" w:space="0" w:color="auto"/>
                    <w:right w:val="outset" w:sz="6" w:space="0" w:color="auto"/>
                  </w:tcBorders>
                  <w:hideMark/>
                </w:tcPr>
                <w:p w14:paraId="362B1E7A"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 xml:space="preserve">94-ից </w:t>
                  </w:r>
                  <w:r w:rsidRPr="003835C2">
                    <w:rPr>
                      <w:rFonts w:ascii="GHEA Grapalat" w:eastAsia="Times New Roman" w:hAnsi="GHEA Grapalat" w:cs="Arial"/>
                      <w:sz w:val="24"/>
                      <w:szCs w:val="24"/>
                      <w:lang w:val="hy-AM" w:eastAsia="ru-RU"/>
                    </w:rPr>
                    <w:lastRenderedPageBreak/>
                    <w:t>ավելի</w:t>
                  </w:r>
                </w:p>
              </w:tc>
              <w:tc>
                <w:tcPr>
                  <w:tcW w:w="2129" w:type="dxa"/>
                  <w:tcBorders>
                    <w:top w:val="outset" w:sz="6" w:space="0" w:color="auto"/>
                    <w:left w:val="outset" w:sz="6" w:space="0" w:color="auto"/>
                    <w:bottom w:val="outset" w:sz="6" w:space="0" w:color="auto"/>
                    <w:right w:val="outset" w:sz="6" w:space="0" w:color="auto"/>
                  </w:tcBorders>
                  <w:hideMark/>
                </w:tcPr>
                <w:p w14:paraId="2F3D022B"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90-80</w:t>
                  </w:r>
                </w:p>
              </w:tc>
              <w:tc>
                <w:tcPr>
                  <w:tcW w:w="1982" w:type="dxa"/>
                  <w:tcBorders>
                    <w:top w:val="outset" w:sz="6" w:space="0" w:color="auto"/>
                    <w:left w:val="outset" w:sz="6" w:space="0" w:color="auto"/>
                    <w:bottom w:val="outset" w:sz="6" w:space="0" w:color="auto"/>
                    <w:right w:val="outset" w:sz="6" w:space="0" w:color="auto"/>
                  </w:tcBorders>
                  <w:hideMark/>
                </w:tcPr>
                <w:p w14:paraId="5288E8E9"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79-60</w:t>
                  </w:r>
                </w:p>
              </w:tc>
              <w:tc>
                <w:tcPr>
                  <w:tcW w:w="2081" w:type="dxa"/>
                  <w:tcBorders>
                    <w:top w:val="outset" w:sz="6" w:space="0" w:color="auto"/>
                    <w:left w:val="outset" w:sz="6" w:space="0" w:color="auto"/>
                    <w:bottom w:val="outset" w:sz="6" w:space="0" w:color="auto"/>
                    <w:right w:val="outset" w:sz="6" w:space="0" w:color="auto"/>
                  </w:tcBorders>
                  <w:hideMark/>
                </w:tcPr>
                <w:p w14:paraId="695C22CF"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59-ից ցածր</w:t>
                  </w:r>
                </w:p>
              </w:tc>
            </w:tr>
            <w:tr w:rsidR="002936D7" w:rsidRPr="003835C2" w14:paraId="07AA12E6" w14:textId="77777777" w:rsidTr="006E2AE2">
              <w:trPr>
                <w:tblCellSpacing w:w="0" w:type="dxa"/>
                <w:jc w:val="center"/>
              </w:trPr>
              <w:tc>
                <w:tcPr>
                  <w:tcW w:w="418" w:type="dxa"/>
                  <w:tcBorders>
                    <w:top w:val="outset" w:sz="6" w:space="0" w:color="auto"/>
                    <w:left w:val="outset" w:sz="6" w:space="0" w:color="auto"/>
                    <w:bottom w:val="outset" w:sz="6" w:space="0" w:color="auto"/>
                    <w:right w:val="outset" w:sz="6" w:space="0" w:color="auto"/>
                  </w:tcBorders>
                  <w:hideMark/>
                </w:tcPr>
                <w:p w14:paraId="1ECD29A7"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w:t>
                  </w:r>
                </w:p>
              </w:tc>
              <w:tc>
                <w:tcPr>
                  <w:tcW w:w="2065" w:type="dxa"/>
                  <w:tcBorders>
                    <w:top w:val="outset" w:sz="6" w:space="0" w:color="auto"/>
                    <w:left w:val="outset" w:sz="6" w:space="0" w:color="auto"/>
                    <w:bottom w:val="outset" w:sz="6" w:space="0" w:color="auto"/>
                    <w:right w:val="outset" w:sz="6" w:space="0" w:color="auto"/>
                  </w:tcBorders>
                  <w:hideMark/>
                </w:tcPr>
                <w:p w14:paraId="3FC3B67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Թոքերի կենսատարողությունը</w:t>
                  </w:r>
                </w:p>
                <w:p w14:paraId="523B17E4"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համեմատած անհրաժեշտ մեծության հետ</w:t>
                  </w:r>
                </w:p>
              </w:tc>
              <w:tc>
                <w:tcPr>
                  <w:tcW w:w="911" w:type="dxa"/>
                  <w:tcBorders>
                    <w:top w:val="outset" w:sz="6" w:space="0" w:color="auto"/>
                    <w:left w:val="outset" w:sz="6" w:space="0" w:color="auto"/>
                    <w:bottom w:val="outset" w:sz="6" w:space="0" w:color="auto"/>
                    <w:right w:val="outset" w:sz="6" w:space="0" w:color="auto"/>
                  </w:tcBorders>
                  <w:hideMark/>
                </w:tcPr>
                <w:p w14:paraId="401075EC" w14:textId="29C1FED4"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eastAsia="ru-RU"/>
                    </w:rPr>
                    <w:t>90-8</w:t>
                  </w:r>
                  <w:r w:rsidR="006872F5" w:rsidRPr="003835C2">
                    <w:rPr>
                      <w:rFonts w:ascii="GHEA Grapalat" w:eastAsia="Times New Roman" w:hAnsi="GHEA Grapalat" w:cs="Arial"/>
                      <w:sz w:val="24"/>
                      <w:szCs w:val="24"/>
                      <w:lang w:val="hy-AM" w:eastAsia="ru-RU"/>
                    </w:rPr>
                    <w:t>5</w:t>
                  </w:r>
                </w:p>
              </w:tc>
              <w:tc>
                <w:tcPr>
                  <w:tcW w:w="2129" w:type="dxa"/>
                  <w:tcBorders>
                    <w:top w:val="outset" w:sz="6" w:space="0" w:color="auto"/>
                    <w:left w:val="outset" w:sz="6" w:space="0" w:color="auto"/>
                    <w:bottom w:val="outset" w:sz="6" w:space="0" w:color="auto"/>
                    <w:right w:val="outset" w:sz="6" w:space="0" w:color="auto"/>
                  </w:tcBorders>
                  <w:hideMark/>
                </w:tcPr>
                <w:p w14:paraId="5288AE62"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84-70</w:t>
                  </w:r>
                </w:p>
              </w:tc>
              <w:tc>
                <w:tcPr>
                  <w:tcW w:w="1982" w:type="dxa"/>
                  <w:tcBorders>
                    <w:top w:val="outset" w:sz="6" w:space="0" w:color="auto"/>
                    <w:left w:val="outset" w:sz="6" w:space="0" w:color="auto"/>
                    <w:bottom w:val="outset" w:sz="6" w:space="0" w:color="auto"/>
                    <w:right w:val="outset" w:sz="6" w:space="0" w:color="auto"/>
                  </w:tcBorders>
                  <w:hideMark/>
                </w:tcPr>
                <w:p w14:paraId="6096C2A9"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69-50</w:t>
                  </w:r>
                </w:p>
              </w:tc>
              <w:tc>
                <w:tcPr>
                  <w:tcW w:w="2081" w:type="dxa"/>
                  <w:tcBorders>
                    <w:top w:val="outset" w:sz="6" w:space="0" w:color="auto"/>
                    <w:left w:val="outset" w:sz="6" w:space="0" w:color="auto"/>
                    <w:bottom w:val="outset" w:sz="6" w:space="0" w:color="auto"/>
                    <w:right w:val="outset" w:sz="6" w:space="0" w:color="auto"/>
                  </w:tcBorders>
                  <w:hideMark/>
                </w:tcPr>
                <w:p w14:paraId="12B6BE2A"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49-ից </w:t>
                  </w:r>
                  <w:proofErr w:type="spellStart"/>
                  <w:r w:rsidRPr="003835C2">
                    <w:rPr>
                      <w:rFonts w:ascii="GHEA Grapalat" w:eastAsia="Times New Roman" w:hAnsi="GHEA Grapalat" w:cs="Arial"/>
                      <w:sz w:val="24"/>
                      <w:szCs w:val="24"/>
                      <w:lang w:eastAsia="ru-RU"/>
                    </w:rPr>
                    <w:t>ցածր</w:t>
                  </w:r>
                  <w:proofErr w:type="spellEnd"/>
                </w:p>
              </w:tc>
            </w:tr>
            <w:tr w:rsidR="002936D7" w:rsidRPr="003835C2" w14:paraId="23D52E06" w14:textId="77777777" w:rsidTr="006E2AE2">
              <w:trPr>
                <w:tblCellSpacing w:w="0" w:type="dxa"/>
                <w:jc w:val="center"/>
              </w:trPr>
              <w:tc>
                <w:tcPr>
                  <w:tcW w:w="418" w:type="dxa"/>
                  <w:tcBorders>
                    <w:top w:val="outset" w:sz="6" w:space="0" w:color="auto"/>
                    <w:left w:val="outset" w:sz="6" w:space="0" w:color="auto"/>
                    <w:bottom w:val="outset" w:sz="6" w:space="0" w:color="auto"/>
                    <w:right w:val="outset" w:sz="6" w:space="0" w:color="auto"/>
                  </w:tcBorders>
                  <w:hideMark/>
                </w:tcPr>
                <w:p w14:paraId="22A3B987"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գ)</w:t>
                  </w:r>
                </w:p>
              </w:tc>
              <w:tc>
                <w:tcPr>
                  <w:tcW w:w="2065" w:type="dxa"/>
                  <w:tcBorders>
                    <w:top w:val="outset" w:sz="6" w:space="0" w:color="auto"/>
                    <w:left w:val="outset" w:sz="6" w:space="0" w:color="auto"/>
                    <w:bottom w:val="outset" w:sz="6" w:space="0" w:color="auto"/>
                    <w:right w:val="outset" w:sz="6" w:space="0" w:color="auto"/>
                  </w:tcBorders>
                  <w:hideMark/>
                </w:tcPr>
                <w:p w14:paraId="7E113DD1" w14:textId="77777777" w:rsidR="002936D7" w:rsidRPr="003835C2" w:rsidRDefault="002936D7" w:rsidP="006A47EE">
                  <w:pPr>
                    <w:spacing w:after="0"/>
                    <w:jc w:val="both"/>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Թոքերի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առավելագույն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օդափոխությունը</w:t>
                  </w:r>
                  <w:proofErr w:type="spellEnd"/>
                  <w:r w:rsidRPr="003835C2">
                    <w:rPr>
                      <w:rFonts w:ascii="GHEA Grapalat" w:eastAsia="Times New Roman" w:hAnsi="GHEA Grapalat" w:cs="Arial"/>
                      <w:sz w:val="24"/>
                      <w:szCs w:val="24"/>
                      <w:lang w:eastAsia="ru-RU"/>
                    </w:rPr>
                    <w:t xml:space="preserve"> %` </w:t>
                  </w:r>
                  <w:proofErr w:type="spellStart"/>
                  <w:r w:rsidRPr="003835C2">
                    <w:rPr>
                      <w:rFonts w:ascii="GHEA Grapalat" w:eastAsia="Times New Roman" w:hAnsi="GHEA Grapalat" w:cs="Arial"/>
                      <w:sz w:val="24"/>
                      <w:szCs w:val="24"/>
                      <w:lang w:eastAsia="ru-RU"/>
                    </w:rPr>
                    <w:t>համեմատած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անհրաժեշտ</w:t>
                  </w:r>
                  <w:proofErr w:type="spellEnd"/>
                </w:p>
                <w:p w14:paraId="767D6998" w14:textId="77777777" w:rsidR="002936D7" w:rsidRPr="003835C2" w:rsidRDefault="002936D7" w:rsidP="006A47EE">
                  <w:pPr>
                    <w:spacing w:after="0"/>
                    <w:jc w:val="both"/>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մեծության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w:t>
                  </w:r>
                  <w:proofErr w:type="spellEnd"/>
                </w:p>
              </w:tc>
              <w:tc>
                <w:tcPr>
                  <w:tcW w:w="911" w:type="dxa"/>
                  <w:tcBorders>
                    <w:top w:val="outset" w:sz="6" w:space="0" w:color="auto"/>
                    <w:left w:val="outset" w:sz="6" w:space="0" w:color="auto"/>
                    <w:bottom w:val="outset" w:sz="6" w:space="0" w:color="auto"/>
                    <w:right w:val="outset" w:sz="6" w:space="0" w:color="auto"/>
                  </w:tcBorders>
                  <w:hideMark/>
                </w:tcPr>
                <w:p w14:paraId="4448D0FF"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85-75</w:t>
                  </w:r>
                </w:p>
              </w:tc>
              <w:tc>
                <w:tcPr>
                  <w:tcW w:w="2129" w:type="dxa"/>
                  <w:tcBorders>
                    <w:top w:val="outset" w:sz="6" w:space="0" w:color="auto"/>
                    <w:left w:val="outset" w:sz="6" w:space="0" w:color="auto"/>
                    <w:bottom w:val="outset" w:sz="6" w:space="0" w:color="auto"/>
                    <w:right w:val="outset" w:sz="6" w:space="0" w:color="auto"/>
                  </w:tcBorders>
                  <w:hideMark/>
                </w:tcPr>
                <w:p w14:paraId="3886AC51"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74-55</w:t>
                  </w:r>
                </w:p>
              </w:tc>
              <w:tc>
                <w:tcPr>
                  <w:tcW w:w="1982" w:type="dxa"/>
                  <w:tcBorders>
                    <w:top w:val="outset" w:sz="6" w:space="0" w:color="auto"/>
                    <w:left w:val="outset" w:sz="6" w:space="0" w:color="auto"/>
                    <w:bottom w:val="outset" w:sz="6" w:space="0" w:color="auto"/>
                    <w:right w:val="outset" w:sz="6" w:space="0" w:color="auto"/>
                  </w:tcBorders>
                  <w:hideMark/>
                </w:tcPr>
                <w:p w14:paraId="218D6590"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54-35</w:t>
                  </w:r>
                </w:p>
              </w:tc>
              <w:tc>
                <w:tcPr>
                  <w:tcW w:w="2081" w:type="dxa"/>
                  <w:tcBorders>
                    <w:top w:val="outset" w:sz="6" w:space="0" w:color="auto"/>
                    <w:left w:val="outset" w:sz="6" w:space="0" w:color="auto"/>
                    <w:bottom w:val="outset" w:sz="6" w:space="0" w:color="auto"/>
                    <w:right w:val="outset" w:sz="6" w:space="0" w:color="auto"/>
                  </w:tcBorders>
                  <w:hideMark/>
                </w:tcPr>
                <w:p w14:paraId="487DF963"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34-ից </w:t>
                  </w:r>
                  <w:proofErr w:type="spellStart"/>
                  <w:r w:rsidRPr="003835C2">
                    <w:rPr>
                      <w:rFonts w:ascii="GHEA Grapalat" w:eastAsia="Times New Roman" w:hAnsi="GHEA Grapalat" w:cs="Arial"/>
                      <w:sz w:val="24"/>
                      <w:szCs w:val="24"/>
                      <w:lang w:eastAsia="ru-RU"/>
                    </w:rPr>
                    <w:t>ցածր</w:t>
                  </w:r>
                  <w:proofErr w:type="spellEnd"/>
                </w:p>
              </w:tc>
            </w:tr>
            <w:tr w:rsidR="002936D7" w:rsidRPr="003835C2" w14:paraId="064FD9DA" w14:textId="77777777" w:rsidTr="006E2AE2">
              <w:trPr>
                <w:tblCellSpacing w:w="0" w:type="dxa"/>
                <w:jc w:val="center"/>
              </w:trPr>
              <w:tc>
                <w:tcPr>
                  <w:tcW w:w="418" w:type="dxa"/>
                  <w:tcBorders>
                    <w:top w:val="outset" w:sz="6" w:space="0" w:color="auto"/>
                    <w:left w:val="outset" w:sz="6" w:space="0" w:color="auto"/>
                    <w:bottom w:val="outset" w:sz="6" w:space="0" w:color="auto"/>
                    <w:right w:val="outset" w:sz="6" w:space="0" w:color="auto"/>
                  </w:tcBorders>
                  <w:hideMark/>
                </w:tcPr>
                <w:p w14:paraId="4453549A"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դ)</w:t>
                  </w:r>
                </w:p>
              </w:tc>
              <w:tc>
                <w:tcPr>
                  <w:tcW w:w="2065" w:type="dxa"/>
                  <w:tcBorders>
                    <w:top w:val="outset" w:sz="6" w:space="0" w:color="auto"/>
                    <w:left w:val="outset" w:sz="6" w:space="0" w:color="auto"/>
                    <w:bottom w:val="outset" w:sz="6" w:space="0" w:color="auto"/>
                    <w:right w:val="outset" w:sz="6" w:space="0" w:color="auto"/>
                  </w:tcBorders>
                  <w:hideMark/>
                </w:tcPr>
                <w:p w14:paraId="4BE1692B" w14:textId="77777777" w:rsidR="002936D7" w:rsidRPr="003835C2" w:rsidRDefault="002936D7" w:rsidP="006A47EE">
                  <w:pPr>
                    <w:spacing w:after="0"/>
                    <w:jc w:val="both"/>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Արագացված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արտաշնչական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ծավալը</w:t>
                  </w:r>
                  <w:proofErr w:type="spellEnd"/>
                  <w:r w:rsidRPr="003835C2">
                    <w:rPr>
                      <w:rFonts w:ascii="GHEA Grapalat" w:eastAsia="Times New Roman" w:hAnsi="GHEA Grapalat" w:cs="Arial"/>
                      <w:sz w:val="24"/>
                      <w:szCs w:val="24"/>
                      <w:lang w:eastAsia="ru-RU"/>
                    </w:rPr>
                    <w:t xml:space="preserve"> 1վրկ %` </w:t>
                  </w:r>
                  <w:proofErr w:type="spellStart"/>
                  <w:r w:rsidRPr="003835C2">
                    <w:rPr>
                      <w:rFonts w:ascii="GHEA Grapalat" w:eastAsia="Times New Roman" w:hAnsi="GHEA Grapalat" w:cs="Arial"/>
                      <w:sz w:val="24"/>
                      <w:szCs w:val="24"/>
                      <w:lang w:eastAsia="ru-RU"/>
                    </w:rPr>
                    <w:t>համեմատած</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անհրաժեշտ</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մեծության</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հետ</w:t>
                  </w:r>
                  <w:proofErr w:type="spellEnd"/>
                </w:p>
              </w:tc>
              <w:tc>
                <w:tcPr>
                  <w:tcW w:w="911" w:type="dxa"/>
                  <w:tcBorders>
                    <w:top w:val="outset" w:sz="6" w:space="0" w:color="auto"/>
                    <w:left w:val="outset" w:sz="6" w:space="0" w:color="auto"/>
                    <w:bottom w:val="outset" w:sz="6" w:space="0" w:color="auto"/>
                    <w:right w:val="outset" w:sz="6" w:space="0" w:color="auto"/>
                  </w:tcBorders>
                  <w:hideMark/>
                </w:tcPr>
                <w:p w14:paraId="218C6C91" w14:textId="14434320" w:rsidR="002936D7" w:rsidRPr="003835C2" w:rsidRDefault="006E2AE2"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80-ից բ</w:t>
                  </w:r>
                  <w:r w:rsidRPr="003835C2">
                    <w:rPr>
                      <w:rFonts w:ascii="GHEA Grapalat" w:eastAsia="Times New Roman" w:hAnsi="GHEA Grapalat" w:cs="Arial"/>
                      <w:sz w:val="24"/>
                      <w:szCs w:val="24"/>
                      <w:lang w:val="hy-AM" w:eastAsia="ru-RU"/>
                    </w:rPr>
                    <w:t>ա</w:t>
                  </w:r>
                  <w:proofErr w:type="spellStart"/>
                  <w:r w:rsidR="002936D7" w:rsidRPr="003835C2">
                    <w:rPr>
                      <w:rFonts w:ascii="GHEA Grapalat" w:eastAsia="Times New Roman" w:hAnsi="GHEA Grapalat" w:cs="Arial"/>
                      <w:sz w:val="24"/>
                      <w:szCs w:val="24"/>
                      <w:lang w:eastAsia="ru-RU"/>
                    </w:rPr>
                    <w:t>րձր</w:t>
                  </w:r>
                  <w:proofErr w:type="spellEnd"/>
                </w:p>
              </w:tc>
              <w:tc>
                <w:tcPr>
                  <w:tcW w:w="2129" w:type="dxa"/>
                  <w:tcBorders>
                    <w:top w:val="outset" w:sz="6" w:space="0" w:color="auto"/>
                    <w:left w:val="outset" w:sz="6" w:space="0" w:color="auto"/>
                    <w:bottom w:val="outset" w:sz="6" w:space="0" w:color="auto"/>
                    <w:right w:val="outset" w:sz="6" w:space="0" w:color="auto"/>
                  </w:tcBorders>
                  <w:hideMark/>
                </w:tcPr>
                <w:p w14:paraId="232DB744"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75-65</w:t>
                  </w:r>
                </w:p>
              </w:tc>
              <w:tc>
                <w:tcPr>
                  <w:tcW w:w="1982" w:type="dxa"/>
                  <w:tcBorders>
                    <w:top w:val="outset" w:sz="6" w:space="0" w:color="auto"/>
                    <w:left w:val="outset" w:sz="6" w:space="0" w:color="auto"/>
                    <w:bottom w:val="outset" w:sz="6" w:space="0" w:color="auto"/>
                    <w:right w:val="outset" w:sz="6" w:space="0" w:color="auto"/>
                  </w:tcBorders>
                  <w:hideMark/>
                </w:tcPr>
                <w:p w14:paraId="2BDC7536"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64-50</w:t>
                  </w:r>
                </w:p>
              </w:tc>
              <w:tc>
                <w:tcPr>
                  <w:tcW w:w="2081" w:type="dxa"/>
                  <w:tcBorders>
                    <w:top w:val="outset" w:sz="6" w:space="0" w:color="auto"/>
                    <w:left w:val="outset" w:sz="6" w:space="0" w:color="auto"/>
                    <w:bottom w:val="outset" w:sz="6" w:space="0" w:color="auto"/>
                    <w:right w:val="outset" w:sz="6" w:space="0" w:color="auto"/>
                  </w:tcBorders>
                  <w:hideMark/>
                </w:tcPr>
                <w:p w14:paraId="4389535C"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49-ից </w:t>
                  </w:r>
                  <w:proofErr w:type="spellStart"/>
                  <w:r w:rsidRPr="003835C2">
                    <w:rPr>
                      <w:rFonts w:ascii="GHEA Grapalat" w:eastAsia="Times New Roman" w:hAnsi="GHEA Grapalat" w:cs="Arial"/>
                      <w:sz w:val="24"/>
                      <w:szCs w:val="24"/>
                      <w:lang w:eastAsia="ru-RU"/>
                    </w:rPr>
                    <w:t>ցածր</w:t>
                  </w:r>
                  <w:proofErr w:type="spellEnd"/>
                </w:p>
              </w:tc>
            </w:tr>
            <w:tr w:rsidR="002936D7" w:rsidRPr="003835C2" w14:paraId="5571CEA6" w14:textId="77777777" w:rsidTr="006E2AE2">
              <w:trPr>
                <w:tblCellSpacing w:w="0" w:type="dxa"/>
                <w:jc w:val="center"/>
              </w:trPr>
              <w:tc>
                <w:tcPr>
                  <w:tcW w:w="418" w:type="dxa"/>
                  <w:tcBorders>
                    <w:top w:val="outset" w:sz="6" w:space="0" w:color="auto"/>
                    <w:left w:val="outset" w:sz="6" w:space="0" w:color="auto"/>
                    <w:bottom w:val="outset" w:sz="6" w:space="0" w:color="auto"/>
                    <w:right w:val="outset" w:sz="6" w:space="0" w:color="auto"/>
                  </w:tcBorders>
                  <w:hideMark/>
                </w:tcPr>
                <w:p w14:paraId="4065231D"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ե)</w:t>
                  </w:r>
                </w:p>
              </w:tc>
              <w:tc>
                <w:tcPr>
                  <w:tcW w:w="2065" w:type="dxa"/>
                  <w:tcBorders>
                    <w:top w:val="outset" w:sz="6" w:space="0" w:color="auto"/>
                    <w:left w:val="outset" w:sz="6" w:space="0" w:color="auto"/>
                    <w:bottom w:val="outset" w:sz="6" w:space="0" w:color="auto"/>
                    <w:right w:val="outset" w:sz="6" w:space="0" w:color="auto"/>
                  </w:tcBorders>
                  <w:hideMark/>
                </w:tcPr>
                <w:p w14:paraId="0300DBBE" w14:textId="77777777" w:rsidR="002936D7" w:rsidRPr="003835C2" w:rsidRDefault="002936D7" w:rsidP="006A47EE">
                  <w:pPr>
                    <w:spacing w:after="0"/>
                    <w:jc w:val="both"/>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Տիֆնոյի</w:t>
                  </w:r>
                  <w:proofErr w:type="spellEnd"/>
                  <w:r w:rsidRPr="003835C2">
                    <w:rPr>
                      <w:rFonts w:ascii="GHEA Grapalat" w:eastAsia="Times New Roman" w:hAnsi="GHEA Grapalat" w:cs="Arial"/>
                      <w:sz w:val="24"/>
                      <w:szCs w:val="24"/>
                      <w:lang w:eastAsia="ru-RU"/>
                    </w:rPr>
                    <w:t xml:space="preserve"> </w:t>
                  </w:r>
                  <w:proofErr w:type="spellStart"/>
                  <w:r w:rsidRPr="003835C2">
                    <w:rPr>
                      <w:rFonts w:ascii="GHEA Grapalat" w:eastAsia="Times New Roman" w:hAnsi="GHEA Grapalat" w:cs="Arial"/>
                      <w:sz w:val="24"/>
                      <w:szCs w:val="24"/>
                      <w:lang w:eastAsia="ru-RU"/>
                    </w:rPr>
                    <w:t>ինդեքս</w:t>
                  </w:r>
                  <w:proofErr w:type="spellEnd"/>
                </w:p>
              </w:tc>
              <w:tc>
                <w:tcPr>
                  <w:tcW w:w="911" w:type="dxa"/>
                  <w:tcBorders>
                    <w:top w:val="outset" w:sz="6" w:space="0" w:color="auto"/>
                    <w:left w:val="outset" w:sz="6" w:space="0" w:color="auto"/>
                    <w:bottom w:val="outset" w:sz="6" w:space="0" w:color="auto"/>
                    <w:right w:val="outset" w:sz="6" w:space="0" w:color="auto"/>
                  </w:tcBorders>
                  <w:hideMark/>
                </w:tcPr>
                <w:p w14:paraId="52FAB115"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70-ից</w:t>
                  </w:r>
                </w:p>
                <w:p w14:paraId="76686126" w14:textId="77777777" w:rsidR="002936D7" w:rsidRPr="003835C2" w:rsidRDefault="002936D7" w:rsidP="006A47EE">
                  <w:pPr>
                    <w:spacing w:after="0"/>
                    <w:jc w:val="both"/>
                    <w:rPr>
                      <w:rFonts w:ascii="GHEA Grapalat" w:eastAsia="Times New Roman" w:hAnsi="GHEA Grapalat" w:cs="Arial"/>
                      <w:sz w:val="24"/>
                      <w:szCs w:val="24"/>
                      <w:lang w:eastAsia="ru-RU"/>
                    </w:rPr>
                  </w:pPr>
                  <w:proofErr w:type="spellStart"/>
                  <w:r w:rsidRPr="003835C2">
                    <w:rPr>
                      <w:rFonts w:ascii="GHEA Grapalat" w:eastAsia="Times New Roman" w:hAnsi="GHEA Grapalat" w:cs="Arial"/>
                      <w:sz w:val="24"/>
                      <w:szCs w:val="24"/>
                      <w:lang w:eastAsia="ru-RU"/>
                    </w:rPr>
                    <w:t>բարձր</w:t>
                  </w:r>
                  <w:proofErr w:type="spellEnd"/>
                </w:p>
              </w:tc>
              <w:tc>
                <w:tcPr>
                  <w:tcW w:w="2129" w:type="dxa"/>
                  <w:tcBorders>
                    <w:top w:val="outset" w:sz="6" w:space="0" w:color="auto"/>
                    <w:left w:val="outset" w:sz="6" w:space="0" w:color="auto"/>
                    <w:bottom w:val="outset" w:sz="6" w:space="0" w:color="auto"/>
                    <w:right w:val="outset" w:sz="6" w:space="0" w:color="auto"/>
                  </w:tcBorders>
                  <w:hideMark/>
                </w:tcPr>
                <w:p w14:paraId="1D63DC94"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69-55</w:t>
                  </w:r>
                </w:p>
              </w:tc>
              <w:tc>
                <w:tcPr>
                  <w:tcW w:w="1982" w:type="dxa"/>
                  <w:tcBorders>
                    <w:top w:val="outset" w:sz="6" w:space="0" w:color="auto"/>
                    <w:left w:val="outset" w:sz="6" w:space="0" w:color="auto"/>
                    <w:bottom w:val="outset" w:sz="6" w:space="0" w:color="auto"/>
                    <w:right w:val="outset" w:sz="6" w:space="0" w:color="auto"/>
                  </w:tcBorders>
                  <w:hideMark/>
                </w:tcPr>
                <w:p w14:paraId="1B11D14A"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54-40</w:t>
                  </w:r>
                </w:p>
              </w:tc>
              <w:tc>
                <w:tcPr>
                  <w:tcW w:w="2081" w:type="dxa"/>
                  <w:tcBorders>
                    <w:top w:val="outset" w:sz="6" w:space="0" w:color="auto"/>
                    <w:left w:val="outset" w:sz="6" w:space="0" w:color="auto"/>
                    <w:bottom w:val="outset" w:sz="6" w:space="0" w:color="auto"/>
                    <w:right w:val="outset" w:sz="6" w:space="0" w:color="auto"/>
                  </w:tcBorders>
                  <w:hideMark/>
                </w:tcPr>
                <w:p w14:paraId="1596CE37"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xml:space="preserve">39-ից </w:t>
                  </w:r>
                  <w:proofErr w:type="spellStart"/>
                  <w:r w:rsidRPr="003835C2">
                    <w:rPr>
                      <w:rFonts w:ascii="GHEA Grapalat" w:eastAsia="Times New Roman" w:hAnsi="GHEA Grapalat" w:cs="Arial"/>
                      <w:sz w:val="24"/>
                      <w:szCs w:val="24"/>
                      <w:lang w:eastAsia="ru-RU"/>
                    </w:rPr>
                    <w:t>ցածր</w:t>
                  </w:r>
                  <w:proofErr w:type="spellEnd"/>
                </w:p>
              </w:tc>
            </w:tr>
          </w:tbl>
          <w:p w14:paraId="0A1198C4" w14:textId="77777777" w:rsidR="002936D7" w:rsidRPr="003835C2" w:rsidRDefault="002936D7" w:rsidP="006A47EE">
            <w:pPr>
              <w:spacing w:after="0"/>
              <w:jc w:val="both"/>
              <w:rPr>
                <w:rFonts w:ascii="GHEA Grapalat" w:eastAsia="Times New Roman" w:hAnsi="GHEA Grapalat" w:cs="Arial"/>
                <w:sz w:val="24"/>
                <w:szCs w:val="24"/>
                <w:lang w:eastAsia="ru-RU"/>
              </w:rPr>
            </w:pPr>
            <w:r w:rsidRPr="003835C2">
              <w:rPr>
                <w:rFonts w:ascii="GHEA Grapalat" w:eastAsia="Times New Roman" w:hAnsi="GHEA Grapalat" w:cs="Arial"/>
                <w:sz w:val="24"/>
                <w:szCs w:val="24"/>
                <w:lang w:eastAsia="ru-RU"/>
              </w:rPr>
              <w:t> </w:t>
            </w:r>
          </w:p>
          <w:p w14:paraId="601E3E3D" w14:textId="5B333809" w:rsidR="002936D7" w:rsidRPr="001D4624"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eastAsia="ru-RU"/>
              </w:rPr>
              <w:t xml:space="preserve">24. </w:t>
            </w:r>
            <w:proofErr w:type="spellStart"/>
            <w:r w:rsidRPr="003835C2">
              <w:rPr>
                <w:rFonts w:ascii="GHEA Grapalat" w:eastAsia="Times New Roman" w:hAnsi="GHEA Grapalat" w:cs="Arial"/>
                <w:b/>
                <w:bCs/>
                <w:iCs/>
                <w:sz w:val="24"/>
                <w:szCs w:val="24"/>
                <w:lang w:eastAsia="ru-RU"/>
              </w:rPr>
              <w:t>Բրոնխիալ</w:t>
            </w:r>
            <w:proofErr w:type="spellEnd"/>
            <w:r w:rsidRPr="003835C2">
              <w:rPr>
                <w:rFonts w:ascii="GHEA Grapalat" w:eastAsia="Times New Roman" w:hAnsi="GHEA Grapalat" w:cs="Arial"/>
                <w:b/>
                <w:bCs/>
                <w:iCs/>
                <w:sz w:val="24"/>
                <w:szCs w:val="24"/>
                <w:lang w:eastAsia="ru-RU"/>
              </w:rPr>
              <w:t xml:space="preserve"> </w:t>
            </w:r>
            <w:proofErr w:type="spellStart"/>
            <w:r w:rsidRPr="003835C2">
              <w:rPr>
                <w:rFonts w:ascii="GHEA Grapalat" w:eastAsia="Times New Roman" w:hAnsi="GHEA Grapalat" w:cs="Arial"/>
                <w:b/>
                <w:bCs/>
                <w:iCs/>
                <w:sz w:val="24"/>
                <w:szCs w:val="24"/>
                <w:lang w:eastAsia="ru-RU"/>
              </w:rPr>
              <w:t>ասթմա</w:t>
            </w:r>
            <w:proofErr w:type="spellEnd"/>
            <w:r w:rsidRPr="003835C2">
              <w:rPr>
                <w:rFonts w:ascii="GHEA Grapalat" w:eastAsia="Times New Roman" w:hAnsi="GHEA Grapalat" w:cs="Arial"/>
                <w:b/>
                <w:bCs/>
                <w:iCs/>
                <w:sz w:val="24"/>
                <w:szCs w:val="24"/>
                <w:lang w:eastAsia="ru-RU"/>
              </w:rPr>
              <w:t>.</w:t>
            </w:r>
            <w:r w:rsidR="002A6446">
              <w:rPr>
                <w:rFonts w:ascii="GHEA Grapalat" w:eastAsia="Times New Roman" w:hAnsi="GHEA Grapalat" w:cs="Arial"/>
                <w:b/>
                <w:bCs/>
                <w:iCs/>
                <w:sz w:val="24"/>
                <w:szCs w:val="24"/>
                <w:lang w:val="hy-AM" w:eastAsia="ru-RU"/>
              </w:rPr>
              <w:t xml:space="preserve"> </w:t>
            </w:r>
            <w:r w:rsidRPr="001D4624">
              <w:rPr>
                <w:rFonts w:ascii="GHEA Grapalat" w:eastAsia="Times New Roman" w:hAnsi="GHEA Grapalat" w:cs="Arial"/>
                <w:sz w:val="24"/>
                <w:szCs w:val="24"/>
                <w:lang w:val="hy-AM" w:eastAsia="ru-RU"/>
              </w:rPr>
              <w:t>Ներառում է բրոնխիալ ասթմայի բոլոր ձևերը։ Ախտորոշումը պետք է հաստատվի ստացիոնար պայմաններում համալիր հետազոտությունից հետո, հաստատված լինի նաև այլ բժշկական փաստաթղթերով (էպիկրիզներ և այլն):</w:t>
            </w:r>
          </w:p>
          <w:p w14:paraId="03469C5B" w14:textId="46F5B525" w:rsidR="002936D7" w:rsidRPr="00DC5E6E" w:rsidRDefault="002936D7" w:rsidP="006A47EE">
            <w:pPr>
              <w:spacing w:after="0"/>
              <w:ind w:firstLine="375"/>
              <w:jc w:val="both"/>
              <w:rPr>
                <w:rFonts w:ascii="GHEA Grapalat" w:eastAsia="Times New Roman" w:hAnsi="GHEA Grapalat" w:cs="Arial"/>
                <w:sz w:val="24"/>
                <w:szCs w:val="24"/>
                <w:lang w:val="hy-AM" w:eastAsia="ru-RU"/>
              </w:rPr>
            </w:pPr>
            <w:r w:rsidRPr="00DC5E6E">
              <w:rPr>
                <w:rFonts w:ascii="GHEA Grapalat" w:eastAsia="Times New Roman" w:hAnsi="GHEA Grapalat" w:cs="Arial"/>
                <w:sz w:val="24"/>
                <w:szCs w:val="24"/>
                <w:lang w:val="hy-AM" w:eastAsia="ru-RU"/>
              </w:rPr>
              <w:t>1)</w:t>
            </w:r>
            <w:r w:rsidRPr="00DC5E6E">
              <w:rPr>
                <w:rFonts w:ascii="GHEA Grapalat" w:eastAsia="Times New Roman" w:hAnsi="GHEA Grapalat" w:cs="Arial"/>
                <w:b/>
                <w:bCs/>
                <w:sz w:val="24"/>
                <w:szCs w:val="24"/>
                <w:lang w:val="hy-AM" w:eastAsia="ru-RU"/>
              </w:rPr>
              <w:t>1-ին ենթակետին</w:t>
            </w:r>
            <w:r w:rsidR="002A6446">
              <w:rPr>
                <w:rFonts w:ascii="GHEA Grapalat" w:eastAsia="Times New Roman" w:hAnsi="GHEA Grapalat" w:cs="Arial"/>
                <w:b/>
                <w:bCs/>
                <w:sz w:val="24"/>
                <w:szCs w:val="24"/>
                <w:lang w:val="hy-AM" w:eastAsia="ru-RU"/>
              </w:rPr>
              <w:t xml:space="preserve"> </w:t>
            </w:r>
            <w:r w:rsidRPr="00DC5E6E">
              <w:rPr>
                <w:rFonts w:ascii="GHEA Grapalat" w:eastAsia="Times New Roman" w:hAnsi="GHEA Grapalat" w:cs="Arial"/>
                <w:sz w:val="24"/>
                <w:szCs w:val="24"/>
                <w:lang w:val="hy-AM" w:eastAsia="ru-RU"/>
              </w:rPr>
              <w:t xml:space="preserve">է վերաբերում կրկնակի ստացիոնար բուժում պահանջող, շնչարգելության ծանր ու հաճախակի նոպաներով ուղեկցվող, II-III աստիճանի </w:t>
            </w:r>
            <w:r w:rsidRPr="003835C2">
              <w:rPr>
                <w:rFonts w:ascii="GHEA Grapalat" w:eastAsia="Times New Roman" w:hAnsi="GHEA Grapalat" w:cs="Arial"/>
                <w:sz w:val="24"/>
                <w:szCs w:val="24"/>
                <w:lang w:val="hy-AM" w:eastAsia="ru-RU"/>
              </w:rPr>
              <w:t>շնչառական</w:t>
            </w:r>
            <w:r w:rsidRPr="00DC5E6E">
              <w:rPr>
                <w:rFonts w:ascii="GHEA Grapalat" w:eastAsia="Times New Roman" w:hAnsi="GHEA Grapalat" w:cs="Arial"/>
                <w:sz w:val="24"/>
                <w:szCs w:val="24"/>
                <w:lang w:val="hy-AM" w:eastAsia="ru-RU"/>
              </w:rPr>
              <w:t xml:space="preserve"> անբավարարությամբ բրոնխիալ ասթման,</w:t>
            </w:r>
          </w:p>
          <w:p w14:paraId="46E8FBA4" w14:textId="732E3B7E" w:rsidR="002936D7" w:rsidRPr="00DC5E6E" w:rsidRDefault="002936D7" w:rsidP="006A47EE">
            <w:pPr>
              <w:spacing w:after="0"/>
              <w:ind w:firstLine="375"/>
              <w:jc w:val="both"/>
              <w:rPr>
                <w:rFonts w:ascii="GHEA Grapalat" w:eastAsia="Times New Roman" w:hAnsi="GHEA Grapalat" w:cs="Arial"/>
                <w:sz w:val="24"/>
                <w:szCs w:val="24"/>
                <w:lang w:val="hy-AM" w:eastAsia="ru-RU"/>
              </w:rPr>
            </w:pPr>
            <w:r w:rsidRPr="00DC5E6E">
              <w:rPr>
                <w:rFonts w:ascii="GHEA Grapalat" w:eastAsia="Times New Roman" w:hAnsi="GHEA Grapalat" w:cs="Arial"/>
                <w:sz w:val="24"/>
                <w:szCs w:val="24"/>
                <w:lang w:val="hy-AM" w:eastAsia="ru-RU"/>
              </w:rPr>
              <w:t>2)</w:t>
            </w:r>
            <w:r w:rsidR="002A6446">
              <w:rPr>
                <w:rFonts w:ascii="GHEA Grapalat" w:eastAsia="Times New Roman" w:hAnsi="GHEA Grapalat" w:cs="Arial"/>
                <w:sz w:val="24"/>
                <w:szCs w:val="24"/>
                <w:lang w:val="hy-AM" w:eastAsia="ru-RU"/>
              </w:rPr>
              <w:t xml:space="preserve"> </w:t>
            </w:r>
            <w:r w:rsidRPr="00DC5E6E">
              <w:rPr>
                <w:rFonts w:ascii="GHEA Grapalat" w:eastAsia="Times New Roman" w:hAnsi="GHEA Grapalat" w:cs="Arial"/>
                <w:b/>
                <w:bCs/>
                <w:sz w:val="24"/>
                <w:szCs w:val="24"/>
                <w:lang w:val="hy-AM" w:eastAsia="ru-RU"/>
              </w:rPr>
              <w:t>2-րդ ենթակետին</w:t>
            </w:r>
            <w:r w:rsidR="002A6446">
              <w:rPr>
                <w:rFonts w:ascii="GHEA Grapalat" w:eastAsia="Times New Roman" w:hAnsi="GHEA Grapalat" w:cs="Arial"/>
                <w:sz w:val="24"/>
                <w:szCs w:val="24"/>
                <w:lang w:val="hy-AM" w:eastAsia="ru-RU"/>
              </w:rPr>
              <w:t xml:space="preserve"> </w:t>
            </w:r>
            <w:r w:rsidRPr="00DC5E6E">
              <w:rPr>
                <w:rFonts w:ascii="GHEA Grapalat" w:eastAsia="Times New Roman" w:hAnsi="GHEA Grapalat" w:cs="Arial"/>
                <w:sz w:val="24"/>
                <w:szCs w:val="24"/>
                <w:lang w:val="hy-AM" w:eastAsia="ru-RU"/>
              </w:rPr>
              <w:t>է վերաբերում բրոնխիալ ասթմայի միջին ծանրության ձևը, որը բնորոշվում է ամիսը մեկ և ավելի անգամ կրկնվող ու բրոնխալայնիչ տարբեր միջոցներով հեշտությամբ վերացվող շնչարգելության նոպաներով: Նոպաների միջև ընկած շրջանում կարող է պահպանվել արտաքին շնչառական ֆունկցիայի I աստիճանի խանգարումը,</w:t>
            </w:r>
          </w:p>
          <w:p w14:paraId="730A9F57" w14:textId="7A421B0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DC5E6E">
              <w:rPr>
                <w:rFonts w:ascii="GHEA Grapalat" w:eastAsia="Times New Roman" w:hAnsi="GHEA Grapalat" w:cs="Arial"/>
                <w:sz w:val="24"/>
                <w:szCs w:val="24"/>
                <w:lang w:val="hy-AM" w:eastAsia="ru-RU"/>
              </w:rPr>
              <w:t>3)</w:t>
            </w:r>
            <w:r w:rsidR="002A6446">
              <w:rPr>
                <w:rFonts w:ascii="GHEA Grapalat" w:eastAsia="Times New Roman" w:hAnsi="GHEA Grapalat" w:cs="Arial"/>
                <w:sz w:val="24"/>
                <w:szCs w:val="24"/>
                <w:lang w:val="hy-AM" w:eastAsia="ru-RU"/>
              </w:rPr>
              <w:t xml:space="preserve"> </w:t>
            </w:r>
            <w:r w:rsidRPr="00DC5E6E">
              <w:rPr>
                <w:rFonts w:ascii="GHEA Grapalat" w:eastAsia="Times New Roman" w:hAnsi="GHEA Grapalat" w:cs="Arial"/>
                <w:b/>
                <w:bCs/>
                <w:sz w:val="24"/>
                <w:szCs w:val="24"/>
                <w:lang w:val="hy-AM" w:eastAsia="ru-RU"/>
              </w:rPr>
              <w:t>3-րդ ենթակետին</w:t>
            </w:r>
            <w:r w:rsidR="002A6446">
              <w:rPr>
                <w:rFonts w:ascii="GHEA Grapalat" w:eastAsia="Times New Roman" w:hAnsi="GHEA Grapalat" w:cs="Arial"/>
                <w:sz w:val="24"/>
                <w:szCs w:val="24"/>
                <w:lang w:val="hy-AM" w:eastAsia="ru-RU"/>
              </w:rPr>
              <w:t xml:space="preserve"> </w:t>
            </w:r>
            <w:r w:rsidRPr="00DC5E6E">
              <w:rPr>
                <w:rFonts w:ascii="GHEA Grapalat" w:eastAsia="Times New Roman" w:hAnsi="GHEA Grapalat" w:cs="Arial"/>
                <w:sz w:val="24"/>
                <w:szCs w:val="24"/>
                <w:lang w:val="hy-AM" w:eastAsia="ru-RU"/>
              </w:rPr>
              <w:t>են վերաբերում հիվանդության թեթև ձևերը, որոնց ժամանակ շնչարգելության նոպաները տևական չեն, տարեկան լինում են 2-3 անգամից ոչ ավելի, հեշտությամբ վերացվում են բրոնխալայնիչ միջոցներով: Նոպայից դուրս կարող է լինել ԱՇՖի աննշան (0-I աստիճանի) խանգարում,</w:t>
            </w:r>
            <w:r w:rsidR="004714C7" w:rsidRPr="003835C2">
              <w:rPr>
                <w:rFonts w:ascii="GHEA Grapalat" w:eastAsia="Times New Roman" w:hAnsi="GHEA Grapalat" w:cs="Arial"/>
                <w:sz w:val="24"/>
                <w:szCs w:val="24"/>
                <w:lang w:val="hy-AM" w:eastAsia="ru-RU"/>
              </w:rPr>
              <w:t xml:space="preserve"> </w:t>
            </w:r>
          </w:p>
          <w:p w14:paraId="798FB880" w14:textId="2FFAAF7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Առանց բրոնխալայնիչների 3 և ավելի տարիների ընթացքում նոպաների փաստարկված բացակայությամբ, առանց ԱՇՖ –ի խանգարումով անձինք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ենթակետով</w:t>
            </w:r>
            <w:r w:rsidRPr="003835C2">
              <w:rPr>
                <w:rFonts w:ascii="GHEA Grapalat" w:eastAsia="Times New Roman" w:hAnsi="GHEA Grapalat" w:cs="Arial"/>
                <w:sz w:val="24"/>
                <w:szCs w:val="24"/>
                <w:lang w:val="hy-AM" w:eastAsia="ru-RU"/>
              </w:rPr>
              <w:t>,</w:t>
            </w:r>
          </w:p>
          <w:p w14:paraId="19A5F5EC" w14:textId="72ABBBC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Եթե բրոնխ</w:t>
            </w:r>
            <w:r w:rsidR="004714C7" w:rsidRPr="003835C2">
              <w:rPr>
                <w:rFonts w:ascii="GHEA Grapalat" w:eastAsia="Times New Roman" w:hAnsi="GHEA Grapalat" w:cs="Arial"/>
                <w:sz w:val="24"/>
                <w:szCs w:val="24"/>
                <w:lang w:val="hy-AM" w:eastAsia="ru-RU"/>
              </w:rPr>
              <w:t>ոսպազմային համախտանիշը ոչ բրոնխա</w:t>
            </w:r>
            <w:r w:rsidRPr="003835C2">
              <w:rPr>
                <w:rFonts w:ascii="GHEA Grapalat" w:eastAsia="Times New Roman" w:hAnsi="GHEA Grapalat" w:cs="Arial"/>
                <w:sz w:val="24"/>
                <w:szCs w:val="24"/>
                <w:lang w:val="hy-AM" w:eastAsia="ru-RU"/>
              </w:rPr>
              <w:t>թոքային համակարգի հիվանդությունների ախտանշան է կամ որևէ սուր թոքային պաթոլոգիայի դրսևորման ձև, որը չի կրել շարունակական բնույթ (հաստատված` բժշկական փաստաթղթերով), ապա ծառայության համար պիտանիությունը որոշվում է կարգացուցակի համապատասխան կետերով՝ ըստ հիմնական հիվանդության ընթացքի,</w:t>
            </w:r>
          </w:p>
          <w:p w14:paraId="0ED8161C" w14:textId="003BD29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lastRenderedPageBreak/>
              <w:t>25. Սրտամկանի, սրտապարկի (պերիկարդի), պսակաձև անոթների, փականային ապարատի, աորտայի հիվանդություններ և զարգացման արատներ</w:t>
            </w:r>
            <w:r w:rsidR="00153F6D" w:rsidRPr="003835C2">
              <w:rPr>
                <w:rFonts w:ascii="Cambria Math" w:eastAsia="Times New Roman" w:hAnsi="Cambria Math" w:cs="Cambria Math"/>
                <w:b/>
                <w:bCs/>
                <w:iCs/>
                <w:sz w:val="24"/>
                <w:szCs w:val="24"/>
                <w:lang w:val="hy-AM" w:eastAsia="ru-RU"/>
              </w:rPr>
              <w:t>․</w:t>
            </w:r>
            <w:r w:rsidRPr="003835C2">
              <w:rPr>
                <w:rFonts w:ascii="GHEA Grapalat" w:eastAsia="Times New Roman" w:hAnsi="GHEA Grapalat" w:cs="Arial"/>
                <w:iCs/>
                <w:sz w:val="24"/>
                <w:szCs w:val="24"/>
                <w:lang w:val="hy-AM" w:eastAsia="ru-RU"/>
              </w:rPr>
              <w:t> </w:t>
            </w:r>
            <w:r w:rsidRPr="003835C2">
              <w:rPr>
                <w:rFonts w:ascii="GHEA Grapalat" w:eastAsia="Times New Roman" w:hAnsi="GHEA Grapalat" w:cs="Arial"/>
                <w:sz w:val="24"/>
                <w:szCs w:val="24"/>
                <w:lang w:val="hy-AM" w:eastAsia="ru-RU"/>
              </w:rPr>
              <w:t>Ներառում է սրտամկանի սրտապարկի (պերիկարդի), պսակաձև անոթների, սրտի փականային ապարատի, աորտայի հիվանդությունները և զարգացման արատները։ Փորձաքննությունն իրականացվում է ստացիոնար պայմաններում</w:t>
            </w:r>
            <w:r w:rsidRPr="003835C2">
              <w:rPr>
                <w:rFonts w:ascii="GHEA Grapalat" w:eastAsia="Times New Roman" w:hAnsi="GHEA Grapalat" w:cs="Arial"/>
                <w:strike/>
                <w:sz w:val="24"/>
                <w:szCs w:val="24"/>
                <w:lang w:val="hy-AM" w:eastAsia="ru-RU"/>
              </w:rPr>
              <w:t xml:space="preserve"> </w:t>
            </w:r>
            <w:r w:rsidRPr="003835C2">
              <w:rPr>
                <w:rFonts w:ascii="GHEA Grapalat" w:eastAsia="Times New Roman" w:hAnsi="GHEA Grapalat" w:cs="Arial"/>
                <w:sz w:val="24"/>
                <w:szCs w:val="24"/>
                <w:lang w:val="hy-AM" w:eastAsia="ru-RU"/>
              </w:rPr>
              <w:t>հետազոտություններից, անհրաժեշտության դեպքում՝ բուժումից հետո, ըստ գործառույթի խանգարման աստիճանի։ Փորձաքննության ժամանակ հաշվի է առնվում սրտային անբավարարության աստիճանը (կիրառվում է քրոնիկական սրտային անբավարարության դասակարգումը ըստ Սրտաբանների ՆյուՅորքյան Ասոցիացիայի՝ NYHA</w:t>
            </w:r>
            <w:r w:rsidRPr="003835C2">
              <w:rPr>
                <w:rFonts w:ascii="GHEA Grapalat" w:hAnsi="GHEA Grapalat" w:cs="Arial"/>
                <w:bCs/>
                <w:sz w:val="24"/>
                <w:szCs w:val="24"/>
                <w:lang w:val="hy-AM"/>
              </w:rPr>
              <w:t>, ինչպես նաև հաշվի է առնվում ձախ փորոքի արտամղման ֆրակցիայի մեծությունը),</w:t>
            </w:r>
            <w:r w:rsidRPr="003835C2">
              <w:rPr>
                <w:rFonts w:ascii="GHEA Grapalat" w:eastAsia="Times New Roman" w:hAnsi="GHEA Grapalat" w:cs="Arial"/>
                <w:sz w:val="24"/>
                <w:szCs w:val="24"/>
                <w:lang w:val="hy-AM" w:eastAsia="ru-RU"/>
              </w:rPr>
              <w:t xml:space="preserve"> հիվանդության ախտածագումը, կլինիկական դրսևորումները, բարդությունների առկայությունը, դեղորայքային բուժման, ինչպես նաև ինվազիվ միջամտությունների անհրաժեշտությունը, ստացված բուժման արդյունավետությունը, մոտակա և հեռակա կանխատեսումը և այլն։ Սրտային անբավարարության աստիճանը պետք է առարկայացվի էխոկարդիոգրաֆիկ հետազոտության (</w:t>
            </w:r>
            <w:r w:rsidRPr="003835C2">
              <w:rPr>
                <w:rFonts w:ascii="GHEA Grapalat" w:hAnsi="GHEA Grapalat" w:cs="Arial"/>
                <w:bCs/>
                <w:sz w:val="24"/>
                <w:szCs w:val="24"/>
                <w:lang w:val="hy-AM"/>
              </w:rPr>
              <w:t>ՁՓԱՖ՝ ձախ փորոքի</w:t>
            </w:r>
            <w:r w:rsidRPr="003835C2">
              <w:rPr>
                <w:rFonts w:ascii="GHEA Grapalat" w:eastAsia="Times New Roman" w:hAnsi="GHEA Grapalat" w:cs="Arial"/>
                <w:sz w:val="24"/>
                <w:szCs w:val="24"/>
                <w:lang w:val="hy-AM" w:eastAsia="ru-RU"/>
              </w:rPr>
              <w:t xml:space="preserve"> արտամղման ֆրակցիայի մեծությամբ, ըստ որի </w:t>
            </w:r>
            <w:r w:rsidRPr="003835C2">
              <w:rPr>
                <w:rFonts w:ascii="GHEA Grapalat" w:hAnsi="GHEA Grapalat" w:cs="Arial"/>
                <w:bCs/>
                <w:sz w:val="24"/>
                <w:szCs w:val="24"/>
                <w:lang w:val="hy-AM"/>
              </w:rPr>
              <w:t>դասակարգվում են՝</w:t>
            </w:r>
            <w:r w:rsidRPr="003835C2">
              <w:rPr>
                <w:rFonts w:ascii="GHEA Grapalat" w:hAnsi="GHEA Grapalat"/>
                <w:bCs/>
                <w:color w:val="000000"/>
                <w:kern w:val="24"/>
                <w:sz w:val="24"/>
                <w:szCs w:val="24"/>
                <w:lang w:val="hy-AM"/>
              </w:rPr>
              <w:t xml:space="preserve"> </w:t>
            </w:r>
            <w:r w:rsidRPr="003835C2">
              <w:rPr>
                <w:rFonts w:ascii="GHEA Grapalat" w:hAnsi="GHEA Grapalat" w:cs="Arial"/>
                <w:bCs/>
                <w:sz w:val="24"/>
                <w:szCs w:val="24"/>
                <w:lang w:val="hy-AM"/>
              </w:rPr>
              <w:t>սրտային անբավարարություն՝ նվազած արտամղման ֆրակցիայով (ՍԱնԱՖ), երբ ՁՓԱՖ ≤ 40</w:t>
            </w:r>
            <w:r w:rsidR="00EE5A3B">
              <w:rPr>
                <w:rFonts w:ascii="GHEA Grapalat" w:hAnsi="GHEA Grapalat" w:cs="Arial"/>
                <w:bCs/>
                <w:sz w:val="24"/>
                <w:szCs w:val="24"/>
                <w:lang w:val="hy-AM"/>
              </w:rPr>
              <w:t xml:space="preserve"> </w:t>
            </w:r>
            <w:r w:rsidRPr="003835C2">
              <w:rPr>
                <w:rFonts w:ascii="GHEA Grapalat" w:hAnsi="GHEA Grapalat" w:cs="Arial"/>
                <w:bCs/>
                <w:sz w:val="24"/>
                <w:szCs w:val="24"/>
                <w:lang w:val="hy-AM"/>
              </w:rPr>
              <w:t>%, սրտային անբավարարություն՝ մեղմ նվազած արտամղման ֆրակցիայով (ՍԱմնԱՖ), երբ ՁՓԱՖ = 41–49</w:t>
            </w:r>
            <w:r w:rsidR="00EE5A3B">
              <w:rPr>
                <w:rFonts w:ascii="GHEA Grapalat" w:hAnsi="GHEA Grapalat" w:cs="Arial"/>
                <w:bCs/>
                <w:sz w:val="24"/>
                <w:szCs w:val="24"/>
                <w:lang w:val="hy-AM"/>
              </w:rPr>
              <w:t xml:space="preserve"> </w:t>
            </w:r>
            <w:r w:rsidRPr="003835C2">
              <w:rPr>
                <w:rFonts w:ascii="GHEA Grapalat" w:hAnsi="GHEA Grapalat" w:cs="Arial"/>
                <w:bCs/>
                <w:sz w:val="24"/>
                <w:szCs w:val="24"/>
                <w:lang w:val="hy-AM"/>
              </w:rPr>
              <w:t>%, և սրտային անբավարարություն՝ պահպանված արտամղման ֆրակցիայով (ՍԱպԱՖ), երբ ՁՓԱՖ ≥ 50</w:t>
            </w:r>
            <w:r w:rsidR="00EE5A3B">
              <w:rPr>
                <w:rFonts w:ascii="GHEA Grapalat" w:hAnsi="GHEA Grapalat" w:cs="Arial"/>
                <w:bCs/>
                <w:sz w:val="24"/>
                <w:szCs w:val="24"/>
                <w:lang w:val="hy-AM"/>
              </w:rPr>
              <w:t xml:space="preserve"> </w:t>
            </w:r>
            <w:r w:rsidRPr="003835C2">
              <w:rPr>
                <w:rFonts w:ascii="GHEA Grapalat" w:hAnsi="GHEA Grapalat" w:cs="Arial"/>
                <w:bCs/>
                <w:sz w:val="24"/>
                <w:szCs w:val="24"/>
                <w:lang w:val="hy-AM"/>
              </w:rPr>
              <w:t>%</w:t>
            </w:r>
            <w:r w:rsidRPr="003835C2">
              <w:rPr>
                <w:rFonts w:ascii="GHEA Grapalat" w:eastAsia="Times New Roman" w:hAnsi="GHEA Grapalat" w:cs="Arial"/>
                <w:sz w:val="24"/>
                <w:szCs w:val="24"/>
                <w:lang w:val="hy-AM" w:eastAsia="ru-RU"/>
              </w:rPr>
              <w:t xml:space="preserve">), որոշ դեպքերում նաև չափորոշված ֆիզիկական ծանրաբեռնվածության ԷՍԳ փորձի (տրեդմիլ-թեստ, վելոէրգոմետրիա) արդյունքներով՝ համադրված հիվանդության կլինիկական տվյալների հետ։ </w:t>
            </w:r>
            <w:r w:rsidRPr="003835C2">
              <w:rPr>
                <w:rFonts w:ascii="GHEA Grapalat" w:hAnsi="GHEA Grapalat" w:cs="Arial"/>
                <w:sz w:val="24"/>
                <w:szCs w:val="24"/>
                <w:lang w:val="hy-AM"/>
              </w:rPr>
              <w:t xml:space="preserve">Այս թեկնածուները պետք է ցույց տան վարժությունների ընթացքում 12 METS առավելագույն մակարդակի հասնելու ունակություն: </w:t>
            </w:r>
            <w:r w:rsidRPr="003835C2">
              <w:rPr>
                <w:rFonts w:ascii="GHEA Grapalat" w:eastAsia="Times New Roman" w:hAnsi="GHEA Grapalat" w:cs="Arial"/>
                <w:sz w:val="24"/>
                <w:szCs w:val="24"/>
                <w:lang w:val="hy-AM" w:eastAsia="ru-RU"/>
              </w:rPr>
              <w:t xml:space="preserve">Պետք է նկատի ունենալ, որ ծանրաբեռնվածության փորձի արդյունքում առողջ անձանց մոտ հնարավոր է արձանագրվի արյան շրջանառության կեղծ անբավարարություն, որը պայմանավորված է ոչ թե սիրտանոթային համակարգի հիվանդությամբ, այլ անբավարար ֆիզիկական մարզվածության, վեգետատիվ նյարդային համակարգի գործառույթային վիճակով և այլն։ </w:t>
            </w:r>
          </w:p>
          <w:p w14:paraId="12D4EC91" w14:textId="1034011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Pr="003835C2">
              <w:rPr>
                <w:rFonts w:ascii="GHEA Grapalat" w:eastAsia="Times New Roman" w:hAnsi="GHEA Grapalat" w:cs="Arial"/>
                <w:sz w:val="24"/>
                <w:szCs w:val="24"/>
                <w:lang w:val="hy-AM" w:eastAsia="ru-RU"/>
              </w:rPr>
              <w:t> են վերաբերում սրտանոթային համակարգի այն բոլոր հիվանդությունները, որոնք ուղեկցվում են քրոնիկ սրտային անբավարարության III-IV դասի (ըստ NYHA դասակարգման) խանգարումներով: Սույն ենթակետին են վերաբերում նաև`</w:t>
            </w:r>
          </w:p>
          <w:p w14:paraId="0D84399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 սրտապարկի համընդգրկուն խցանումը,</w:t>
            </w:r>
          </w:p>
          <w:p w14:paraId="24A2113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սրտի կամ աորտայի անևրիզմը,</w:t>
            </w:r>
          </w:p>
          <w:p w14:paraId="787AA5F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 սրտի ռիթմի կամ հաղորդականության խանգարման առանձին կայուն, դժվար բուժվող ձևերը,</w:t>
            </w:r>
          </w:p>
          <w:p w14:paraId="143E102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դ. սրտի կամ սրտապարկի նորագոյացությունները,</w:t>
            </w:r>
          </w:p>
          <w:p w14:paraId="2BFDB7B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ե. դիլատացիոն և ռեստրիկտիվ կարդիոմիոպաթիաները, ինչպես նաև հիպերտրոֆիկ կարդիոմիոպաթիան, եթե առկա է ձախ փորոքի արտամղիչ տրակտի օբստրուկցիա, </w:t>
            </w:r>
            <w:r w:rsidRPr="003835C2">
              <w:rPr>
                <w:rFonts w:ascii="GHEA Grapalat" w:hAnsi="GHEA Grapalat" w:cs="Arial"/>
                <w:sz w:val="24"/>
                <w:szCs w:val="24"/>
                <w:lang w:val="hy-AM"/>
              </w:rPr>
              <w:t xml:space="preserve">իսկ </w:t>
            </w:r>
            <w:r w:rsidRPr="003835C2">
              <w:rPr>
                <w:rFonts w:ascii="GHEA Grapalat" w:eastAsia="Times New Roman" w:hAnsi="GHEA Grapalat" w:cs="Arial"/>
                <w:sz w:val="24"/>
                <w:szCs w:val="24"/>
                <w:lang w:val="hy-AM" w:eastAsia="ru-RU"/>
              </w:rPr>
              <w:t>օբստրուկցիայի</w:t>
            </w:r>
            <w:r w:rsidRPr="003835C2">
              <w:rPr>
                <w:rFonts w:ascii="GHEA Grapalat" w:hAnsi="GHEA Grapalat" w:cs="Arial"/>
                <w:sz w:val="24"/>
                <w:szCs w:val="24"/>
                <w:lang w:val="hy-AM"/>
              </w:rPr>
              <w:t xml:space="preserve"> բացակայության դեպքում՝ առկա են սրտային հանկարծամահության  բարձր ռիսկեր,</w:t>
            </w:r>
          </w:p>
          <w:p w14:paraId="3F7D3594" w14:textId="7D58FAE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սրտանոթային համակարգի այն բոլոր հիվանդությունները, որոնք ուղեկցվում են քրոնիկ սրտային անբավարարության II դասի (ըստ NYHA դասակարգման) խանգարումներով: Սույն ենթակետին են վերաբերում նաև`</w:t>
            </w:r>
          </w:p>
          <w:p w14:paraId="417D49A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 սրտի բնածին արատները՝ անկախ հեմոդինամիկայի խանգարման աստիճանից,</w:t>
            </w:r>
          </w:p>
          <w:p w14:paraId="7E7F722B" w14:textId="77777777" w:rsidR="002936D7" w:rsidRPr="003835C2" w:rsidRDefault="002936D7" w:rsidP="006A47EE">
            <w:pPr>
              <w:spacing w:after="0"/>
              <w:ind w:firstLine="375"/>
              <w:jc w:val="both"/>
              <w:rPr>
                <w:rFonts w:ascii="GHEA Grapalat" w:eastAsia="Times New Roman" w:hAnsi="GHEA Grapalat" w:cs="Arial"/>
                <w:strike/>
                <w:sz w:val="24"/>
                <w:szCs w:val="24"/>
                <w:lang w:val="hy-AM" w:eastAsia="ru-RU"/>
              </w:rPr>
            </w:pPr>
            <w:r w:rsidRPr="003835C2">
              <w:rPr>
                <w:rFonts w:ascii="GHEA Grapalat" w:eastAsia="Times New Roman" w:hAnsi="GHEA Grapalat" w:cs="Arial"/>
                <w:sz w:val="24"/>
                <w:szCs w:val="24"/>
                <w:lang w:val="hy-AM" w:eastAsia="ru-RU"/>
              </w:rPr>
              <w:t>բ. սրտի փականային ապարատի վիրահատական միջամտությունների հետևանքները, ինչպես նաև սրտի ռիթմի արհեստական կարգավորիչի (փեյսմեյքեր) իմպլանտացիաները</w:t>
            </w:r>
            <w:r w:rsidRPr="003835C2">
              <w:rPr>
                <w:rFonts w:ascii="GHEA Grapalat" w:eastAsia="Times New Roman" w:hAnsi="GHEA Grapalat" w:cs="Arial"/>
                <w:strike/>
                <w:sz w:val="24"/>
                <w:szCs w:val="24"/>
                <w:lang w:val="hy-AM" w:eastAsia="ru-RU"/>
              </w:rPr>
              <w:t>,</w:t>
            </w:r>
          </w:p>
          <w:p w14:paraId="7A4BC80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գ. առանց սրտի ֆունկցիոնալ խանգարման դեքստրակարդիաները և ներքին օրգանների լրիվ ինվերսիաները (Dextrocardia Situs Inversus Totalis),</w:t>
            </w:r>
          </w:p>
          <w:p w14:paraId="4846218A" w14:textId="4A2E86D9"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ենթակետով</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փորձաքննվում սրտի ռիթմի արհեստական կարգավորիչի ինպլանտացիայից (փոխպատվաստումի</w:t>
            </w:r>
            <w:r w:rsidR="005D324E">
              <w:rPr>
                <w:rFonts w:ascii="GHEA Grapalat" w:eastAsia="Times New Roman" w:hAnsi="GHEA Grapalat" w:cs="Arial"/>
                <w:sz w:val="24"/>
                <w:szCs w:val="24"/>
                <w:lang w:val="hy-AM" w:eastAsia="ru-RU"/>
              </w:rPr>
              <w:t>ց), աորտապսակաձև շունտավորումից կամ</w:t>
            </w:r>
            <w:r w:rsidRPr="003835C2">
              <w:rPr>
                <w:rFonts w:ascii="GHEA Grapalat" w:eastAsia="Times New Roman" w:hAnsi="GHEA Grapalat" w:cs="Arial"/>
                <w:sz w:val="24"/>
                <w:szCs w:val="24"/>
                <w:lang w:val="hy-AM" w:eastAsia="ru-RU"/>
              </w:rPr>
              <w:t xml:space="preserve"> պսակ</w:t>
            </w:r>
            <w:r w:rsidR="005D324E">
              <w:rPr>
                <w:rFonts w:ascii="GHEA Grapalat" w:eastAsia="Times New Roman" w:hAnsi="GHEA Grapalat" w:cs="Arial"/>
                <w:sz w:val="24"/>
                <w:szCs w:val="24"/>
                <w:lang w:val="hy-AM" w:eastAsia="ru-RU"/>
              </w:rPr>
              <w:t xml:space="preserve">աձև անոթների ստենտավորումից, </w:t>
            </w:r>
            <w:r w:rsidRPr="003835C2">
              <w:rPr>
                <w:rFonts w:ascii="GHEA Grapalat" w:eastAsia="Times New Roman" w:hAnsi="GHEA Grapalat" w:cs="Arial"/>
                <w:sz w:val="24"/>
                <w:szCs w:val="24"/>
                <w:lang w:val="hy-AM" w:eastAsia="ru-RU"/>
              </w:rPr>
              <w:t>ինչպես նաև սրտի ռիթմի և հաղորդականության անցողիկ խանգարումով սրտամկանի ինֆարկտից հետո վիճակները,</w:t>
            </w:r>
            <w:r w:rsidR="005D324E">
              <w:rPr>
                <w:rFonts w:ascii="GHEA Grapalat" w:eastAsia="Times New Roman" w:hAnsi="GHEA Grapalat" w:cs="Arial"/>
                <w:sz w:val="24"/>
                <w:szCs w:val="24"/>
                <w:lang w:val="hy-AM" w:eastAsia="ru-RU"/>
              </w:rPr>
              <w:t xml:space="preserve"> որոնք ուղեկցվում են</w:t>
            </w:r>
            <w:r w:rsidR="005D324E" w:rsidRPr="003835C2">
              <w:rPr>
                <w:rFonts w:ascii="GHEA Grapalat" w:eastAsia="Times New Roman" w:hAnsi="GHEA Grapalat" w:cs="Arial"/>
                <w:sz w:val="24"/>
                <w:szCs w:val="24"/>
                <w:lang w:val="hy-AM" w:eastAsia="ru-RU"/>
              </w:rPr>
              <w:t xml:space="preserve"> քրոնիկ սրտային անբավարարության II դասի (ըստ NYHA դասակարգման) խանգարումներո</w:t>
            </w:r>
            <w:r w:rsidR="005D324E">
              <w:rPr>
                <w:rFonts w:ascii="GHEA Grapalat" w:eastAsia="Times New Roman" w:hAnsi="GHEA Grapalat" w:cs="Arial"/>
                <w:sz w:val="24"/>
                <w:szCs w:val="24"/>
                <w:lang w:val="hy-AM" w:eastAsia="ru-RU"/>
              </w:rPr>
              <w:t>վ</w:t>
            </w:r>
            <w:r w:rsidR="005D324E" w:rsidRPr="003835C2">
              <w:rPr>
                <w:rFonts w:ascii="GHEA Grapalat" w:eastAsia="Times New Roman" w:hAnsi="GHEA Grapalat" w:cs="Arial"/>
                <w:sz w:val="24"/>
                <w:szCs w:val="24"/>
                <w:lang w:val="hy-AM" w:eastAsia="ru-RU"/>
              </w:rPr>
              <w:t>,</w:t>
            </w:r>
          </w:p>
          <w:p w14:paraId="4581995A" w14:textId="7948AF49"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Սրտի, սրտապարկի վերքերի, խոշոր անոթների շրջանում միջնորմից օտար մարմինների վիրահատական հեռացման դեպքում փորձաքննվողների պիտանիությունը ծառայության համար որոշվում է համաձայն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 xml:space="preserve">1-ին, 2-րդ </w:t>
            </w:r>
            <w:r w:rsidRPr="003835C2">
              <w:rPr>
                <w:rFonts w:ascii="GHEA Grapalat" w:eastAsia="Times New Roman" w:hAnsi="GHEA Grapalat" w:cs="Arial"/>
                <w:bCs/>
                <w:sz w:val="24"/>
                <w:szCs w:val="24"/>
                <w:lang w:val="hy-AM" w:eastAsia="ru-RU"/>
              </w:rPr>
              <w:t>կամ</w:t>
            </w:r>
            <w:r w:rsidRPr="003835C2">
              <w:rPr>
                <w:rFonts w:ascii="GHEA Grapalat" w:eastAsia="Times New Roman" w:hAnsi="GHEA Grapalat" w:cs="Arial"/>
                <w:b/>
                <w:bCs/>
                <w:sz w:val="24"/>
                <w:szCs w:val="24"/>
                <w:lang w:val="hy-AM" w:eastAsia="ru-RU"/>
              </w:rPr>
              <w:t xml:space="preserve"> 3-րդ ենթակետերի՝</w:t>
            </w:r>
            <w:r w:rsidRPr="003835C2">
              <w:rPr>
                <w:rFonts w:ascii="GHEA Grapalat" w:eastAsia="Times New Roman" w:hAnsi="GHEA Grapalat" w:cs="Arial"/>
                <w:sz w:val="24"/>
                <w:szCs w:val="24"/>
                <w:lang w:val="hy-AM" w:eastAsia="ru-RU"/>
              </w:rPr>
              <w:t> ըստ հեմոդինամիկայի և արտաքին շնչառական ֆունկցիայի խանգարման աստիճանի,</w:t>
            </w:r>
          </w:p>
          <w:p w14:paraId="17E4F2F4" w14:textId="38D0813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սրտանոթային համակարգի այն բոլոր հիվանդությունները, որոնք ուղեկցվում են քրոնիկ սրտային անբավարարության I դասի (ըստ NYHA դասակարգման) խանգարումներով: Սույն ենթակետին են վերաբերում նաև`</w:t>
            </w:r>
          </w:p>
          <w:p w14:paraId="45494BA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 միտրալ փականի արտանկումները (պրոլապս) II աստիճանի (6 մմ-ից ավելի)` II աստիճանի հետհոսքով,</w:t>
            </w:r>
          </w:p>
          <w:p w14:paraId="27E7939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աորտալ հետհոսք I աստիճան և ավելի, ինչպես նաև երկու և ավելի փականների համակցված հետհոսքերը, եթե դրանցից մեկը II աստիճանի է,</w:t>
            </w:r>
          </w:p>
          <w:p w14:paraId="7A16E15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 ակտիվ սուր ռևմատիկ տենդը, որի ստացիոնար հետազոտումից ու բուժումից հետո, առնվազն 45 օր պահպանվում են սրտի կամ այլ օրգանների ախտահարման օբյեկտիվ նշանները (սրտի արատ և այլն),</w:t>
            </w:r>
          </w:p>
          <w:p w14:paraId="5AD0021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Արյան շրջանառության (հեմոդինամիկայի) խանգարումը պետք է առարկայացվի էխոկարդիոգրաֆիկ (ձախ փորոքի և նախասրտի սիստոլիկ ու դիաստոլիկ չափսերի մեծացում, արտամղման ֆրակցիայի իջեցում) և չափորոշված, դոզավորված ֆիզիկական ծանրաբեռնվածության փորձի (տրեդմիլ-թեստ, վելոէրգոմետրիա) ցուցանիշներով` համադրված հիվանդության կլինիկական տվյալների հետ: Պետք է նկատի ունենալ, որ ծանրաբեռնվածության փորձի արդյունքում առողջ անձանց մոտ հնարավոր է բացահայտվի արյան շրջանառության կեղծ անբավարարություն, որը պայմանավորված է ոչ թե սրտանոթային համակարգի հիվանդությամբ, այլ անբավարար ֆիզիկական մարզվածությամբ և դրա հետևանքով` ֆիզիկական ծանրաբեռնվածության նկատմամբ ցածր դիմացկունությամբ,</w:t>
            </w:r>
          </w:p>
          <w:p w14:paraId="78EC7EB9" w14:textId="59B7C80D" w:rsidR="002936D7" w:rsidRPr="003835C2" w:rsidRDefault="002936D7" w:rsidP="006A47EE">
            <w:pPr>
              <w:pStyle w:val="CommentText"/>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7) </w:t>
            </w:r>
            <w:r w:rsidRPr="003835C2">
              <w:rPr>
                <w:rFonts w:ascii="GHEA Grapalat" w:eastAsia="Times New Roman" w:hAnsi="GHEA Grapalat" w:cs="Arial"/>
                <w:b/>
                <w:bCs/>
                <w:sz w:val="24"/>
                <w:szCs w:val="24"/>
                <w:lang w:val="hy-AM" w:eastAsia="ru-RU"/>
              </w:rPr>
              <w:t>2-րդ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նաև սրտի ռիթմի և հաղորդականության մշտական, կայուն բնույթի հետևյալ խանգարումները` WPW-համախտանիշը, </w:t>
            </w:r>
            <w:r w:rsidRPr="003835C2">
              <w:rPr>
                <w:rFonts w:ascii="GHEA Grapalat" w:hAnsi="GHEA Grapalat" w:cs="Arial"/>
                <w:sz w:val="24"/>
                <w:szCs w:val="24"/>
                <w:lang w:val="hy-AM"/>
              </w:rPr>
              <w:t xml:space="preserve">AV II  աստիճանի պաշարումը Մոբից 2 տիպի, III աստիճանի պաշարումը, </w:t>
            </w:r>
            <w:r w:rsidRPr="003835C2">
              <w:rPr>
                <w:rFonts w:ascii="GHEA Grapalat" w:eastAsia="Times New Roman" w:hAnsi="GHEA Grapalat" w:cs="Arial"/>
                <w:sz w:val="24"/>
                <w:szCs w:val="24"/>
                <w:lang w:val="hy-AM" w:eastAsia="ru-RU"/>
              </w:rPr>
              <w:t>մշտական ոչ սինուսային ռիթմը, Բրուգադա համախտանիշը, սինուսային հանգույցի թուլության համախտանիշը և SA պաշարումները` կլինիկական դրսևորումներով (գլխապտույտներ, գիտակցության կորուստ, ընդհանուր թուլություն և այլն)։ Ֆունկցիոնալ բնույթի և անցողիկ եզակի SA պաշարումները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Pr="003835C2">
              <w:rPr>
                <w:rFonts w:ascii="GHEA Grapalat" w:eastAsia="Times New Roman" w:hAnsi="GHEA Grapalat" w:cs="Arial"/>
                <w:sz w:val="24"/>
                <w:szCs w:val="24"/>
                <w:lang w:val="hy-AM" w:eastAsia="ru-RU"/>
              </w:rPr>
              <w:t xml:space="preserve">։ AV I և II աստիճանի Մոբից 1 տիպի  պաշարումների դեպքում իրականացվում է ծանրաբեռնվածության </w:t>
            </w:r>
            <w:r w:rsidRPr="003835C2">
              <w:rPr>
                <w:rFonts w:ascii="GHEA Grapalat" w:hAnsi="GHEA Grapalat" w:cs="Arial"/>
                <w:sz w:val="24"/>
                <w:szCs w:val="24"/>
                <w:lang w:val="hy-AM"/>
              </w:rPr>
              <w:t>տրեդմիլ թեստ, որի արդյունքում եթե ֆունկցիոնալ խանգարում չի հայտնաբերվում, ճանաչվում են պիտանի ծառայության համար։</w:t>
            </w:r>
            <w:r w:rsidRPr="003835C2">
              <w:rPr>
                <w:rFonts w:ascii="GHEA Grapalat" w:eastAsia="Times New Roman" w:hAnsi="GHEA Grapalat" w:cs="Arial"/>
                <w:sz w:val="24"/>
                <w:szCs w:val="24"/>
                <w:lang w:val="hy-AM" w:eastAsia="ru-RU"/>
              </w:rPr>
              <w:t xml:space="preserve"> Փորոքային և վերփորոքային պարոքսիզմալ տախիկարդիայի էպիզոդների, փորոքային և վերփորոքային վազանցների (3 կոմպլեքս (և ավելի), 5 էպիզոդ (և ավելի), հաճախակի պոլիտոպ և պոլիմորֆ էքստրասիստոլիաների, հաճախակի ալոռիթմիաների, հաճախակի փորոքային (ըստ հոլտեր-մոնիտորինգի  ժամում` 30 և ավելի, 50-ից պակաս, 24 ժամում` 400-ից ավելի, 2000-ից պակաս կամ  </w:t>
            </w:r>
            <w:r w:rsidRPr="003835C2">
              <w:rPr>
                <w:rFonts w:ascii="GHEA Grapalat" w:eastAsia="Times New Roman" w:hAnsi="GHEA Grapalat" w:cs="Arial"/>
                <w:sz w:val="24"/>
                <w:szCs w:val="24"/>
                <w:lang w:val="hy-AM" w:eastAsia="ru-RU"/>
              </w:rPr>
              <w:lastRenderedPageBreak/>
              <w:t>ժամում 50 և ավելի, 24 ժամում` 2000 և ավելի) և վերփորոքային (ժամում` 60 և ավելի, 80-ից պակաս, 24 ժամում` 800 և ավելի 4000-ից պակաս  կամ ժամում 80 և ավելի, 24 ժամում` 4000 և ավելի) էքստրասիստոլիաների ժամանակ իրականացվում է սիրտանոթային ռիսկի գնահահատում</w:t>
            </w:r>
            <w:r w:rsidR="00153F6D" w:rsidRPr="003835C2">
              <w:rPr>
                <w:rFonts w:eastAsia="Times New Roman" w:cs="Times New Roman"/>
                <w:sz w:val="24"/>
                <w:szCs w:val="24"/>
                <w:lang w:val="hy-AM" w:eastAsia="ru-RU"/>
              </w:rPr>
              <w:t>․</w:t>
            </w:r>
            <w:r w:rsidRPr="003835C2">
              <w:rPr>
                <w:rFonts w:ascii="GHEA Grapalat" w:eastAsia="Times New Roman" w:hAnsi="GHEA Grapalat" w:cs="Arial"/>
                <w:sz w:val="24"/>
                <w:szCs w:val="24"/>
                <w:lang w:val="hy-AM" w:eastAsia="ru-RU"/>
              </w:rPr>
              <w:t xml:space="preserve"> բարձր կամ շատ բարձր ռիսկի դեպքում փորձաքնվում են ըստ </w:t>
            </w:r>
            <w:r w:rsidRPr="003835C2">
              <w:rPr>
                <w:rFonts w:ascii="GHEA Grapalat" w:eastAsia="Times New Roman" w:hAnsi="GHEA Grapalat" w:cs="Arial"/>
                <w:b/>
                <w:sz w:val="24"/>
                <w:szCs w:val="24"/>
                <w:lang w:val="hy-AM" w:eastAsia="ru-RU"/>
              </w:rPr>
              <w:t>2-րդ ենթակետի</w:t>
            </w:r>
            <w:r w:rsidRPr="003835C2">
              <w:rPr>
                <w:rFonts w:ascii="GHEA Grapalat" w:eastAsia="Times New Roman" w:hAnsi="GHEA Grapalat" w:cs="Arial"/>
                <w:sz w:val="24"/>
                <w:szCs w:val="24"/>
                <w:lang w:val="hy-AM" w:eastAsia="ru-RU"/>
              </w:rPr>
              <w:t>, իսկ եթե սիրտանոթային ռիսկը գնահատվում է ցածր կամ միջին, իրականացվում է ծանրաբեռնվածության տրեդմիլ թեստ</w:t>
            </w:r>
            <w:r w:rsidR="00153F6D" w:rsidRPr="003835C2">
              <w:rPr>
                <w:rFonts w:eastAsia="Times New Roman" w:cs="Times New Roman"/>
                <w:sz w:val="24"/>
                <w:szCs w:val="24"/>
                <w:lang w:val="hy-AM" w:eastAsia="ru-RU"/>
              </w:rPr>
              <w:t>․</w:t>
            </w:r>
            <w:r w:rsidRPr="003835C2">
              <w:rPr>
                <w:rFonts w:ascii="GHEA Grapalat" w:eastAsia="Times New Roman" w:hAnsi="GHEA Grapalat" w:cs="Arial"/>
                <w:sz w:val="24"/>
                <w:szCs w:val="24"/>
                <w:lang w:val="hy-AM" w:eastAsia="ru-RU"/>
              </w:rPr>
              <w:t xml:space="preserve"> եթե դիտվում են իշեմիկ փոփոխություններ, էքսրասիստոլաների բնույթը փոփոխվում է, փորձաքնվում են ըստ </w:t>
            </w:r>
            <w:r w:rsidRPr="003835C2">
              <w:rPr>
                <w:rFonts w:ascii="GHEA Grapalat" w:eastAsia="Times New Roman" w:hAnsi="GHEA Grapalat" w:cs="Arial"/>
                <w:b/>
                <w:sz w:val="24"/>
                <w:szCs w:val="24"/>
                <w:lang w:val="hy-AM" w:eastAsia="ru-RU"/>
              </w:rPr>
              <w:t>2-րդ ենթակետի</w:t>
            </w:r>
            <w:r w:rsidRPr="003835C2">
              <w:rPr>
                <w:rFonts w:ascii="GHEA Grapalat" w:eastAsia="Times New Roman" w:hAnsi="GHEA Grapalat" w:cs="Arial"/>
                <w:sz w:val="24"/>
                <w:szCs w:val="24"/>
                <w:lang w:val="hy-AM" w:eastAsia="ru-RU"/>
              </w:rPr>
              <w:t xml:space="preserve">, իսկ եթե իշեմիկ փոփոխությունները բացակայում են, էքտրասիստոլաները՝ պակասում կամ անհետանում, ապա ճանաչվում են պիտանի  ծառայությանը։ Հիսի խրձի աջ կամ ձախ ոտիկի լրիվ պաշարումները, եթե  հոլտեր ԷՍԳ-ով չեն հայտնաբերվել վտանգավոր առիթմիաներ, էխոսրտագրությամբ չեն հայտնաբերվել սրտամկանի կառուցվածքային փոփոխություններ, ծանրաբեռնվածության տրեդմիլ թեստով չեն հայտնաբերվել սրտամկանի իշեմիկ փոփոխություններ, ճանաչվում են պիտանի հետագա ծառայությանը, այլապես փորձաքնվում են </w:t>
            </w:r>
            <w:r w:rsidRPr="003835C2">
              <w:rPr>
                <w:rFonts w:ascii="GHEA Grapalat" w:eastAsia="Times New Roman" w:hAnsi="GHEA Grapalat" w:cs="Arial"/>
                <w:b/>
                <w:sz w:val="24"/>
                <w:szCs w:val="24"/>
                <w:lang w:val="hy-AM" w:eastAsia="ru-RU"/>
              </w:rPr>
              <w:t>2-րդ ենթակետով</w:t>
            </w:r>
            <w:r w:rsidRPr="003835C2">
              <w:rPr>
                <w:rFonts w:ascii="GHEA Grapalat" w:eastAsia="Times New Roman" w:hAnsi="GHEA Grapalat" w:cs="Arial"/>
                <w:sz w:val="24"/>
                <w:szCs w:val="24"/>
                <w:lang w:val="hy-AM" w:eastAsia="ru-RU"/>
              </w:rPr>
              <w:t>,</w:t>
            </w:r>
          </w:p>
          <w:p w14:paraId="23C667A9" w14:textId="43C6A310" w:rsidR="002936D7" w:rsidRPr="003835C2" w:rsidRDefault="002936D7" w:rsidP="006A47EE">
            <w:pPr>
              <w:pStyle w:val="CommentText"/>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8) Երկճյուղանի-բիֆասցիկուլյար ոչ լրիվ պաշարումները (առկա է Հիսի խրձի աջ ոտիկի և ձախ ոտիկի որևէ ճյուղի զուգակցված մասնակի պաշարում), եթե չկան հեմոդինամիկ և ռիթմի արտահայտված խանգարումներ,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Pr="003835C2">
              <w:rPr>
                <w:rFonts w:ascii="GHEA Grapalat" w:eastAsia="Times New Roman" w:hAnsi="GHEA Grapalat" w:cs="Arial"/>
                <w:sz w:val="24"/>
                <w:szCs w:val="24"/>
                <w:lang w:val="hy-AM" w:eastAsia="ru-RU"/>
              </w:rPr>
              <w:t>,</w:t>
            </w:r>
          </w:p>
          <w:p w14:paraId="0D8379F7" w14:textId="6B16443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 Սինուսային (շնչառական) առիթմիա, Հիսի խրձի աջ ոտիկի մասնակի պաշարում ունեցող անձինք, եթե ԷՍԳ-ով չկան ռիթմի և հաղորդականության խանգարման այլ դրսևորումներ,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ենթակետով</w:t>
            </w:r>
            <w:r w:rsidRPr="003835C2">
              <w:rPr>
                <w:rFonts w:ascii="GHEA Grapalat" w:eastAsia="Times New Roman" w:hAnsi="GHEA Grapalat" w:cs="Arial"/>
                <w:sz w:val="24"/>
                <w:szCs w:val="24"/>
                <w:lang w:val="hy-AM" w:eastAsia="ru-RU"/>
              </w:rPr>
              <w:t>: Հիսի խրձի ձախ ոտիկի որևէ ճյուղի մասնակի պաշարման ժամանակ անհրաժեշտ է կատարել ԷխոՍԳ և, պաթոլոգիկ փոփոխությունների (ձախ կամ աջ փորոքի հիպերտրոֆիա) ժխտման պարագայում փորձաքննվողները ճանաչվում են պիտանի ծառայության համար</w:t>
            </w:r>
            <w:r w:rsidR="00F756F1" w:rsidRPr="003835C2">
              <w:rPr>
                <w:rFonts w:ascii="GHEA Grapalat" w:eastAsia="Times New Roman" w:hAnsi="GHEA Grapalat" w:cs="Arial"/>
                <w:sz w:val="24"/>
                <w:szCs w:val="24"/>
                <w:lang w:val="hy-AM" w:eastAsia="ru-RU"/>
              </w:rPr>
              <w:t>,</w:t>
            </w:r>
          </w:p>
          <w:p w14:paraId="07EABBB8" w14:textId="0D98571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 Սրտի հաղորդականության հավելյալ ուղիների աբլյացիայից հետո առաջին անգամ փորձաքննությունն իրականացվում է</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Pr="003835C2">
              <w:rPr>
                <w:rFonts w:ascii="GHEA Grapalat" w:eastAsia="Times New Roman" w:hAnsi="GHEA Grapalat" w:cs="Arial"/>
                <w:sz w:val="24"/>
                <w:szCs w:val="24"/>
                <w:lang w:val="hy-AM" w:eastAsia="ru-RU"/>
              </w:rPr>
              <w:t>։ Դինամիկ հսկողության պայմաններում, մեկ տարի անց, եթե բացակայում են հեմոդինամիկայի, ռիթմի և հաղորդականության խանգարման նշանները, փորձաքննությունն իրականացվում է</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ենթակետով</w:t>
            </w:r>
            <w:r w:rsidRPr="003835C2">
              <w:rPr>
                <w:rFonts w:ascii="GHEA Grapalat" w:eastAsia="Times New Roman" w:hAnsi="GHEA Grapalat" w:cs="Arial"/>
                <w:sz w:val="24"/>
                <w:szCs w:val="24"/>
                <w:lang w:val="hy-AM" w:eastAsia="ru-RU"/>
              </w:rPr>
              <w:t>,</w:t>
            </w:r>
          </w:p>
          <w:p w14:paraId="53304428" w14:textId="321FFEDE" w:rsidR="002936D7" w:rsidRPr="003835C2" w:rsidRDefault="002936D7" w:rsidP="006A47EE">
            <w:pPr>
              <w:spacing w:after="0"/>
              <w:ind w:firstLine="375"/>
              <w:jc w:val="both"/>
              <w:rPr>
                <w:rFonts w:ascii="GHEA Grapalat" w:eastAsia="Times New Roman" w:hAnsi="GHEA Grapalat" w:cs="Arial"/>
                <w:b/>
                <w:sz w:val="24"/>
                <w:szCs w:val="24"/>
                <w:lang w:val="hy-AM" w:eastAsia="ru-RU"/>
              </w:rPr>
            </w:pPr>
            <w:r w:rsidRPr="003835C2">
              <w:rPr>
                <w:rFonts w:ascii="GHEA Grapalat" w:eastAsia="Times New Roman" w:hAnsi="GHEA Grapalat" w:cs="Arial"/>
                <w:sz w:val="24"/>
                <w:szCs w:val="24"/>
                <w:lang w:val="hy-AM" w:eastAsia="ru-RU"/>
              </w:rPr>
              <w:t>11) CLC-համախտանիշի (PQ ինտերվալի կայուն կարճացում մինչև 0.11վրկ) առկայության դեպքում անհրաժեշտ է կատարել հոլտեր-մոնիտորինգ: Եթե PQ ինտերվալի կարճացումը չի գերազանցում 0.11վրկ-ը և ուղեկցվում է PQ սեգմենտի բացակայությամբ, ռիթմի ու հաղորդականության այլ կայուն խանգարումներով, կլինիկական դրսևորումներով՝ գլխապտույտներ, ընդհանուր թուլություն, ապա հաջողված բուժումից հետո պիտանի են ճանաչվում ծառայության համար։ Եթե PQ ինտերվալի կարճացումը չի ուղեկցվում ռիթմի կամ հաղորդականության այլ խանգարումներով (</w:t>
            </w:r>
            <w:r w:rsidRPr="003835C2">
              <w:rPr>
                <w:rFonts w:ascii="GHEA Grapalat" w:eastAsia="Times New Roman" w:hAnsi="GHEA Grapalat" w:cs="Arial"/>
                <w:b/>
                <w:sz w:val="24"/>
                <w:szCs w:val="24"/>
                <w:lang w:val="hy-AM" w:eastAsia="ru-RU"/>
              </w:rPr>
              <w:t>2-րդ ենթակետով</w:t>
            </w:r>
            <w:r w:rsidRPr="003835C2">
              <w:rPr>
                <w:rFonts w:ascii="GHEA Grapalat" w:eastAsia="Times New Roman" w:hAnsi="GHEA Grapalat" w:cs="Arial"/>
                <w:sz w:val="24"/>
                <w:szCs w:val="24"/>
                <w:lang w:val="hy-AM" w:eastAsia="ru-RU"/>
              </w:rPr>
              <w:t xml:space="preserve"> նախատեսված), առկա է PQ սեգմենտը, բացակայում են կլինիկական ախտանիշները, ապա տվյալ վիճակը գնահատվում է որպես էլեկտրոկարդիոգրաֆիկ CLC-ֆենոմեն,  փորձաքննությունը իրականացվում է </w:t>
            </w:r>
            <w:r w:rsidRPr="003835C2">
              <w:rPr>
                <w:rFonts w:ascii="GHEA Grapalat" w:eastAsia="Times New Roman" w:hAnsi="GHEA Grapalat" w:cs="Arial"/>
                <w:b/>
                <w:sz w:val="24"/>
                <w:szCs w:val="24"/>
                <w:lang w:val="hy-AM" w:eastAsia="ru-RU"/>
              </w:rPr>
              <w:t xml:space="preserve">4-րդ ենթակետով, </w:t>
            </w:r>
          </w:p>
          <w:p w14:paraId="7DB382DA" w14:textId="33B543F3"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12) Եթե առկա են ռիթմավարի միգրացիայի էպիզոդներ, որոնք չեն ուղեկցվում ռիթմի կամ հաղորդակայության այլ կայուն (</w:t>
            </w:r>
            <w:r w:rsidRPr="003835C2">
              <w:rPr>
                <w:rFonts w:ascii="GHEA Grapalat" w:eastAsia="Times New Roman" w:hAnsi="GHEA Grapalat" w:cs="Arial"/>
                <w:b/>
                <w:bCs/>
                <w:sz w:val="24"/>
                <w:szCs w:val="24"/>
                <w:lang w:val="hy-AM" w:eastAsia="ru-RU"/>
              </w:rPr>
              <w:t>2-րդ ենթակետով</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նախատեսված) խանգարումներով, ապա փորձաքննությունը իրականացվում է ըստ </w:t>
            </w:r>
            <w:r w:rsidRPr="003835C2">
              <w:rPr>
                <w:rFonts w:ascii="GHEA Grapalat" w:eastAsia="Times New Roman" w:hAnsi="GHEA Grapalat" w:cs="Arial"/>
                <w:b/>
                <w:bCs/>
                <w:sz w:val="24"/>
                <w:szCs w:val="24"/>
                <w:lang w:val="hy-AM" w:eastAsia="ru-RU"/>
              </w:rPr>
              <w:t>4-րդ ենթակետի</w:t>
            </w:r>
            <w:r w:rsidRPr="003835C2">
              <w:rPr>
                <w:rFonts w:ascii="GHEA Grapalat" w:eastAsia="Times New Roman" w:hAnsi="GHEA Grapalat" w:cs="Arial"/>
                <w:sz w:val="24"/>
                <w:szCs w:val="24"/>
                <w:lang w:val="hy-AM" w:eastAsia="ru-RU"/>
              </w:rPr>
              <w:t>,</w:t>
            </w:r>
          </w:p>
          <w:p w14:paraId="6AAFDA9B" w14:textId="1B14F8C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13) Սրտի ռիթմավարի մշտական կամ երկարատև միգրացիա ունեցող անձինք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 xml:space="preserve">4-րդ ենթակետով, </w:t>
            </w:r>
            <w:r w:rsidRPr="003835C2">
              <w:rPr>
                <w:rFonts w:ascii="GHEA Grapalat" w:eastAsia="Times New Roman" w:hAnsi="GHEA Grapalat" w:cs="Arial"/>
                <w:sz w:val="24"/>
                <w:szCs w:val="24"/>
                <w:lang w:val="hy-AM" w:eastAsia="ru-RU"/>
              </w:rPr>
              <w:t xml:space="preserve">եթե սիրտանոթային ռիսկը գնահատվում է ցածր կամ միջին, հոլտեր ԷՍԳ-ով չեն հայտնաբերվել վտանգավոր առիթմիաներ, էխոսրտագրությամբ չեն հայտնաբերվել սրտամկանի կառուցվածքային փոփոխություններ, </w:t>
            </w:r>
            <w:r w:rsidRPr="003835C2">
              <w:rPr>
                <w:rFonts w:ascii="GHEA Grapalat" w:eastAsia="Times New Roman" w:hAnsi="GHEA Grapalat" w:cs="Arial"/>
                <w:sz w:val="24"/>
                <w:szCs w:val="24"/>
                <w:lang w:val="hy-AM" w:eastAsia="ru-RU"/>
              </w:rPr>
              <w:lastRenderedPageBreak/>
              <w:t xml:space="preserve">ծանրաբեռնվածության տրեդմիլ թեստով չեն հայտնաբերվել սրտամկանի իշեմիկ փոփոխություններ։ Այլապես փորձաքնվում են </w:t>
            </w:r>
            <w:r w:rsidRPr="003835C2">
              <w:rPr>
                <w:rFonts w:ascii="GHEA Grapalat" w:eastAsia="Times New Roman" w:hAnsi="GHEA Grapalat" w:cs="Arial"/>
                <w:b/>
                <w:sz w:val="24"/>
                <w:szCs w:val="24"/>
                <w:lang w:val="hy-AM" w:eastAsia="ru-RU"/>
              </w:rPr>
              <w:t>2-րդ ենթակետով</w:t>
            </w:r>
            <w:r w:rsidRPr="003835C2">
              <w:rPr>
                <w:rFonts w:ascii="GHEA Grapalat" w:eastAsia="Times New Roman" w:hAnsi="GHEA Grapalat" w:cs="Arial"/>
                <w:sz w:val="24"/>
                <w:szCs w:val="24"/>
                <w:lang w:val="hy-AM" w:eastAsia="ru-RU"/>
              </w:rPr>
              <w:t>։ Սրտի ռիթմի և հաղորդականության խանգարում ունեցող անձինք պետք է հետազոտվեն պարտադիր 24-ժամյա հոլտեր-մոնիտորինգի կատարումով, անձնական գործին կցելով նաև ախտաբանական փոփոխությունները արտացոլող ծավալուն հոլտեր տպվածքը,</w:t>
            </w:r>
          </w:p>
          <w:p w14:paraId="77625E6C" w14:textId="41E7C54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14)</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002A6446">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sz w:val="24"/>
                <w:szCs w:val="24"/>
                <w:lang w:val="hy-AM" w:eastAsia="ru-RU"/>
              </w:rPr>
              <w:t>են վերաբերում սրտանոթային համակարգի այն հիվանդությունները, որոնք ունեն բարեհաջող ելք և չեն ուղեկցվում հեմոդինամիկ խանգարումներով: Առանց միոկարդիոսկլերոզի, սրտային անբավարարության և սրտի ռիթմի խանգարման միոկարդիտները (եթե բուժումից հետո անցել է առնվազն 12 ամիս, իսկ սիրտանոթային ռիսկը գմահատվում է ցածր կամ միջին) խոչընդոտ չեն ծառայության անցնելու համար:</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սրտի փականների մեկուսացված, ոչ մեծ չափսերի (մինչև առաջին աստիճանը ներառյալ) արտանկումները` աննշան հետհոսքով</w:t>
            </w:r>
            <w:r w:rsidR="00F756F1" w:rsidRPr="003835C2">
              <w:rPr>
                <w:rFonts w:ascii="GHEA Grapalat" w:eastAsia="Times New Roman" w:hAnsi="GHEA Grapalat" w:cs="Arial"/>
                <w:sz w:val="24"/>
                <w:szCs w:val="24"/>
                <w:lang w:val="hy-AM" w:eastAsia="ru-RU"/>
              </w:rPr>
              <w:t>, առանց հեմոդինամիկ խանգարման։</w:t>
            </w:r>
          </w:p>
          <w:p w14:paraId="00B05032" w14:textId="0D72D24A" w:rsidR="000335AB" w:rsidRPr="003835C2" w:rsidRDefault="002936D7" w:rsidP="006A47EE">
            <w:pPr>
              <w:spacing w:after="0"/>
              <w:ind w:firstLine="375"/>
              <w:jc w:val="both"/>
              <w:rPr>
                <w:rFonts w:ascii="GHEA Grapalat" w:hAnsi="GHEA Grapalat" w:cs="Arial"/>
                <w:bCs/>
                <w:sz w:val="24"/>
                <w:szCs w:val="24"/>
                <w:lang w:val="hy-AM"/>
              </w:rPr>
            </w:pPr>
            <w:r w:rsidRPr="003835C2">
              <w:rPr>
                <w:rFonts w:ascii="GHEA Grapalat" w:eastAsia="Times New Roman" w:hAnsi="GHEA Grapalat" w:cs="Arial"/>
                <w:sz w:val="24"/>
                <w:szCs w:val="24"/>
                <w:lang w:val="hy-AM" w:eastAsia="ru-RU"/>
              </w:rPr>
              <w:t>15) Տրիկուսպիդալ, միտրալ, թոքային զարկերակի համակցված առաջին աստիճանի հետհոսքերը (երեքը միասին) փորձաքննվում են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Pr="003835C2">
              <w:rPr>
                <w:rFonts w:ascii="GHEA Grapalat" w:eastAsia="Times New Roman" w:hAnsi="GHEA Grapalat" w:cs="Arial"/>
                <w:sz w:val="24"/>
                <w:szCs w:val="24"/>
                <w:lang w:val="hy-AM" w:eastAsia="ru-RU"/>
              </w:rPr>
              <w:t>: Մինչև 3</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մմ ներառյալ միտրալ փականի պրոլապս ունեցող անձինք փորձաքնվում են </w:t>
            </w:r>
            <w:r w:rsidRPr="003835C2">
              <w:rPr>
                <w:rFonts w:ascii="GHEA Grapalat" w:eastAsia="Times New Roman" w:hAnsi="GHEA Grapalat" w:cs="Arial"/>
                <w:b/>
                <w:bCs/>
                <w:sz w:val="24"/>
                <w:szCs w:val="24"/>
                <w:lang w:val="hy-AM" w:eastAsia="ru-RU"/>
              </w:rPr>
              <w:t>4-րդ ենթակետով</w:t>
            </w:r>
            <w:r w:rsidRPr="003835C2">
              <w:rPr>
                <w:rFonts w:ascii="GHEA Grapalat" w:eastAsia="Times New Roman" w:hAnsi="GHEA Grapalat" w:cs="Arial"/>
                <w:sz w:val="24"/>
                <w:szCs w:val="24"/>
                <w:lang w:val="hy-AM" w:eastAsia="ru-RU"/>
              </w:rPr>
              <w:t>, 3</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մմ-ից մինչև 6</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մմ ներառյալ միտրալ փականի պրոլապս ունեցող անձինք փորձաքննվում են </w:t>
            </w:r>
            <w:r w:rsidRPr="003835C2">
              <w:rPr>
                <w:rFonts w:ascii="GHEA Grapalat" w:eastAsia="Times New Roman" w:hAnsi="GHEA Grapalat" w:cs="Arial"/>
                <w:b/>
                <w:sz w:val="24"/>
                <w:szCs w:val="24"/>
                <w:lang w:val="hy-AM" w:eastAsia="ru-RU"/>
              </w:rPr>
              <w:t>3-րդ ենթակետով</w:t>
            </w:r>
            <w:r w:rsidRPr="003835C2">
              <w:rPr>
                <w:rFonts w:ascii="GHEA Grapalat" w:eastAsia="Times New Roman" w:hAnsi="GHEA Grapalat" w:cs="Arial"/>
                <w:sz w:val="24"/>
                <w:szCs w:val="24"/>
                <w:lang w:val="hy-AM" w:eastAsia="ru-RU"/>
              </w:rPr>
              <w:t>, եթե սիրտանոթային ռիսկը գնահատվում է ցածր կամ միջին,</w:t>
            </w:r>
            <w:r w:rsidR="00CB3AA0" w:rsidRPr="003835C2">
              <w:rPr>
                <w:rFonts w:ascii="GHEA Grapalat" w:eastAsia="Times New Roman" w:hAnsi="GHEA Grapalat" w:cs="Arial"/>
                <w:sz w:val="24"/>
                <w:szCs w:val="24"/>
                <w:lang w:val="hy-AM" w:eastAsia="ru-RU"/>
              </w:rPr>
              <w:t xml:space="preserve"> իսկ </w:t>
            </w:r>
            <w:r w:rsidR="000335AB" w:rsidRPr="003835C2">
              <w:rPr>
                <w:rFonts w:ascii="GHEA Grapalat" w:hAnsi="GHEA Grapalat" w:cs="Arial"/>
                <w:bCs/>
                <w:sz w:val="24"/>
                <w:szCs w:val="24"/>
                <w:lang w:val="hy-AM"/>
              </w:rPr>
              <w:t>ՁՓԱՖ ≥ 50</w:t>
            </w:r>
            <w:r w:rsidR="00EE5A3B" w:rsidRPr="00EE5A3B">
              <w:rPr>
                <w:rFonts w:ascii="GHEA Grapalat" w:hAnsi="GHEA Grapalat" w:cs="Arial"/>
                <w:bCs/>
                <w:sz w:val="24"/>
                <w:szCs w:val="24"/>
                <w:lang w:val="hy-AM"/>
              </w:rPr>
              <w:t xml:space="preserve"> </w:t>
            </w:r>
            <w:r w:rsidR="000335AB" w:rsidRPr="003835C2">
              <w:rPr>
                <w:rFonts w:ascii="GHEA Grapalat" w:hAnsi="GHEA Grapalat" w:cs="Arial"/>
                <w:bCs/>
                <w:sz w:val="24"/>
                <w:szCs w:val="24"/>
                <w:lang w:val="hy-AM"/>
              </w:rPr>
              <w:t>%,</w:t>
            </w:r>
          </w:p>
          <w:p w14:paraId="42BE3107" w14:textId="77777777" w:rsidR="002B2EC0"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16) </w:t>
            </w:r>
            <w:r w:rsidRPr="003835C2">
              <w:rPr>
                <w:rFonts w:ascii="GHEA Grapalat" w:eastAsia="Times New Roman" w:hAnsi="GHEA Grapalat" w:cs="Arial"/>
                <w:b/>
                <w:sz w:val="24"/>
                <w:szCs w:val="24"/>
                <w:lang w:val="hy-AM" w:eastAsia="ru-RU"/>
              </w:rPr>
              <w:t>4-րդ ենթակետին</w:t>
            </w:r>
            <w:r w:rsidRPr="003835C2">
              <w:rPr>
                <w:rFonts w:ascii="GHEA Grapalat" w:eastAsia="Times New Roman" w:hAnsi="GHEA Grapalat" w:cs="Arial"/>
                <w:sz w:val="24"/>
                <w:szCs w:val="24"/>
                <w:lang w:val="hy-AM" w:eastAsia="ru-RU"/>
              </w:rPr>
              <w:t xml:space="preserve"> են վերաբերում հաճախակի մոնոմորֆ փորոքային (ժամում` 30-ից պակաս, 24 ժամում` 400-ից պակաս) և վերփորոքային (ժամում` 60-ից պակաս, 24 ժամում` 800-ից պակաս) էքստրասիստոլիաները, եթե սիրտանոթային ռիսկը գնահատվում է ցածր կամ միջին, ծանրաբեռնվածության տրեդմիլ թեստով չեն հայտնաբերվել սրտամկանի իշեմիկ փոփոխություններ,</w:t>
            </w:r>
            <w:r w:rsidR="002B2EC0">
              <w:rPr>
                <w:rFonts w:ascii="GHEA Grapalat" w:eastAsia="Times New Roman" w:hAnsi="GHEA Grapalat" w:cs="Arial"/>
                <w:sz w:val="24"/>
                <w:szCs w:val="24"/>
                <w:lang w:val="hy-AM" w:eastAsia="ru-RU"/>
              </w:rPr>
              <w:t xml:space="preserve"> </w:t>
            </w:r>
          </w:p>
          <w:p w14:paraId="37D38BC8" w14:textId="2239E91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17) </w:t>
            </w:r>
            <w:r w:rsidRPr="003835C2">
              <w:rPr>
                <w:rFonts w:ascii="GHEA Grapalat" w:eastAsia="Times New Roman" w:hAnsi="GHEA Grapalat" w:cs="Arial"/>
                <w:b/>
                <w:sz w:val="24"/>
                <w:szCs w:val="24"/>
                <w:lang w:val="hy-AM" w:eastAsia="ru-RU"/>
              </w:rPr>
              <w:t>4-րդ ենթակետով</w:t>
            </w:r>
            <w:r w:rsidRPr="003835C2">
              <w:rPr>
                <w:rFonts w:ascii="GHEA Grapalat" w:eastAsia="Times New Roman" w:hAnsi="GHEA Grapalat" w:cs="Arial"/>
                <w:sz w:val="24"/>
                <w:szCs w:val="24"/>
                <w:lang w:val="hy-AM" w:eastAsia="ru-RU"/>
              </w:rPr>
              <w:t xml:space="preserve"> են փորձաքննվում նաև ԷՍԳ քննությամբ ի հայտ եկած վաղ ռեպոլյարիզացիայի համախտանիշով պացիենտները, իսկ</w:t>
            </w:r>
            <w:r w:rsidR="003D3589">
              <w:rPr>
                <w:rFonts w:ascii="GHEA Grapalat" w:eastAsia="Times New Roman" w:hAnsi="GHEA Grapalat" w:cs="Arial"/>
                <w:sz w:val="24"/>
                <w:szCs w:val="24"/>
                <w:lang w:val="hy-AM" w:eastAsia="ru-RU"/>
              </w:rPr>
              <w:t xml:space="preserve"> </w:t>
            </w:r>
            <w:r w:rsidR="003D3589" w:rsidRPr="003835C2">
              <w:rPr>
                <w:rFonts w:ascii="GHEA Grapalat" w:eastAsia="Times New Roman" w:hAnsi="GHEA Grapalat" w:cs="Arial"/>
                <w:sz w:val="24"/>
                <w:szCs w:val="24"/>
                <w:lang w:val="hy-AM" w:eastAsia="ru-RU"/>
              </w:rPr>
              <w:t>ռեպոլյարիզացիայի մշտական խանգարումներ ունեցող անձինք</w:t>
            </w:r>
            <w:r w:rsidR="003D3589">
              <w:rPr>
                <w:rFonts w:ascii="GHEA Grapalat" w:eastAsia="Times New Roman" w:hAnsi="GHEA Grapalat" w:cs="Arial"/>
                <w:sz w:val="24"/>
                <w:szCs w:val="24"/>
                <w:lang w:val="hy-AM" w:eastAsia="ru-RU"/>
              </w:rPr>
              <w:t>, եթե ունեն</w:t>
            </w:r>
            <w:r w:rsidRPr="003835C2">
              <w:rPr>
                <w:rFonts w:ascii="GHEA Grapalat" w:eastAsia="Times New Roman" w:hAnsi="GHEA Grapalat" w:cs="Arial"/>
                <w:sz w:val="24"/>
                <w:szCs w:val="24"/>
                <w:lang w:val="hy-AM" w:eastAsia="ru-RU"/>
              </w:rPr>
              <w:t xml:space="preserve"> սրտի օրգան</w:t>
            </w:r>
            <w:r w:rsidR="003D3589">
              <w:rPr>
                <w:rFonts w:ascii="GHEA Grapalat" w:eastAsia="Times New Roman" w:hAnsi="GHEA Grapalat" w:cs="Arial"/>
                <w:sz w:val="24"/>
                <w:szCs w:val="24"/>
                <w:lang w:val="hy-AM" w:eastAsia="ru-RU"/>
              </w:rPr>
              <w:t>ական փոփոխություններ,</w:t>
            </w:r>
            <w:r w:rsidRPr="003835C2">
              <w:rPr>
                <w:rFonts w:ascii="GHEA Grapalat" w:eastAsia="Times New Roman" w:hAnsi="GHEA Grapalat" w:cs="Arial"/>
                <w:sz w:val="24"/>
                <w:szCs w:val="24"/>
                <w:lang w:val="hy-AM" w:eastAsia="ru-RU"/>
              </w:rPr>
              <w:t xml:space="preserve"> փորձաքնվում են </w:t>
            </w:r>
            <w:r w:rsidRPr="003835C2">
              <w:rPr>
                <w:rFonts w:ascii="GHEA Grapalat" w:eastAsia="Times New Roman" w:hAnsi="GHEA Grapalat" w:cs="Arial"/>
                <w:b/>
                <w:sz w:val="24"/>
                <w:szCs w:val="24"/>
                <w:lang w:val="hy-AM" w:eastAsia="ru-RU"/>
              </w:rPr>
              <w:t>2-րդ ենթակետով,</w:t>
            </w:r>
          </w:p>
          <w:p w14:paraId="49A6450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18) </w:t>
            </w:r>
            <w:r w:rsidRPr="003835C2">
              <w:rPr>
                <w:rFonts w:ascii="GHEA Grapalat" w:eastAsia="Times New Roman" w:hAnsi="GHEA Grapalat" w:cs="Arial"/>
                <w:b/>
                <w:sz w:val="24"/>
                <w:szCs w:val="24"/>
                <w:lang w:val="hy-AM" w:eastAsia="ru-RU"/>
              </w:rPr>
              <w:t>3-րդ ենթակետին</w:t>
            </w:r>
            <w:r w:rsidRPr="003835C2">
              <w:rPr>
                <w:rFonts w:ascii="GHEA Grapalat" w:eastAsia="Times New Roman" w:hAnsi="GHEA Grapalat" w:cs="Arial"/>
                <w:sz w:val="24"/>
                <w:szCs w:val="24"/>
                <w:lang w:val="hy-AM" w:eastAsia="ru-RU"/>
              </w:rPr>
              <w:t xml:space="preserve"> են վերաբերում ակտիվ հոդաբորբից (սուր ռևմատիկ տենդից), թունավարակիչ, վարակիչ սեպտիկ կամ վարակիչ ալերգիկ միոկարդիտից (սրտամկանի բորբոքումներից), սրտի իշեմիկ հիվանդության սուր ձևերից հետո նկատվող վիճակները, երբ բարեհաջող բուժումից 3 ամիս անց, իսկ միոկարդիտների դեպքում՝ բարեհաջող բուժումից 1 տարի անց, չեն մնացել սիրտանոթային համակարգի ֆունկցիայի խանգարումներ,</w:t>
            </w:r>
          </w:p>
          <w:p w14:paraId="0AB41C4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19) Ծառայողների համար հիվանդության պատճառով արձակուրդի անհրաժեշտության մասին եզրակացություն է կայացվում ակտիվ հոդաբորբ, ոչ հոդաբորբային բնույթի միոկարդիտներ, ինչպես նաև սրտամկանի ինֆարկտ տանելուց հետո, երբ վերականգնողական բուժումն ավարտելու և աշխատունակությունը լրիվ վերականգնելու համար պահանջվում է մեկ ամիսը գերազանցող ժամկետ,</w:t>
            </w:r>
          </w:p>
          <w:p w14:paraId="3AADA2BD" w14:textId="15EC84E6" w:rsidR="002936D7" w:rsidRPr="003835C2" w:rsidRDefault="002936D7" w:rsidP="006A47EE">
            <w:pPr>
              <w:spacing w:after="0"/>
              <w:ind w:firstLine="375"/>
              <w:jc w:val="both"/>
              <w:rPr>
                <w:rFonts w:ascii="Cambria Math" w:eastAsia="Times New Roman" w:hAnsi="Cambria Math" w:cs="Arial"/>
                <w:sz w:val="24"/>
                <w:szCs w:val="24"/>
                <w:lang w:val="hy-AM" w:eastAsia="ru-RU"/>
              </w:rPr>
            </w:pPr>
            <w:r w:rsidRPr="003835C2">
              <w:rPr>
                <w:rFonts w:ascii="GHEA Grapalat" w:eastAsia="Times New Roman" w:hAnsi="GHEA Grapalat" w:cs="Arial"/>
                <w:sz w:val="24"/>
                <w:szCs w:val="24"/>
                <w:lang w:val="hy-AM" w:eastAsia="ru-RU"/>
              </w:rPr>
              <w:t>20) Ծառայողների սրտամկանի տարածուն ինֆարկտից հետո եզրակացությունը կայացվում է ըստ</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 xml:space="preserve">1-ին </w:t>
            </w:r>
            <w:r w:rsidRPr="003835C2">
              <w:rPr>
                <w:rFonts w:ascii="GHEA Grapalat" w:eastAsia="Times New Roman" w:hAnsi="GHEA Grapalat" w:cs="Arial"/>
                <w:bCs/>
                <w:sz w:val="24"/>
                <w:szCs w:val="24"/>
                <w:lang w:val="hy-AM" w:eastAsia="ru-RU"/>
              </w:rPr>
              <w:t>կամ</w:t>
            </w:r>
            <w:r w:rsidRPr="003835C2">
              <w:rPr>
                <w:rFonts w:ascii="GHEA Grapalat" w:eastAsia="Times New Roman" w:hAnsi="GHEA Grapalat" w:cs="Arial"/>
                <w:b/>
                <w:bCs/>
                <w:sz w:val="24"/>
                <w:szCs w:val="24"/>
                <w:lang w:val="hy-AM" w:eastAsia="ru-RU"/>
              </w:rPr>
              <w:t xml:space="preserve"> 2-րդ ենթակետերի</w:t>
            </w:r>
            <w:r w:rsidR="000335AB" w:rsidRPr="003835C2">
              <w:rPr>
                <w:rFonts w:ascii="GHEA Grapalat" w:eastAsia="Times New Roman" w:hAnsi="GHEA Grapalat" w:cs="Arial"/>
                <w:sz w:val="24"/>
                <w:szCs w:val="24"/>
                <w:lang w:val="hy-AM" w:eastAsia="ru-RU"/>
              </w:rPr>
              <w:t xml:space="preserve">, իսկ պսակաձև զարկերակների ստենտավորումից </w:t>
            </w:r>
            <w:r w:rsidR="003D3589">
              <w:rPr>
                <w:rFonts w:ascii="GHEA Grapalat" w:eastAsia="Times New Roman" w:hAnsi="GHEA Grapalat" w:cs="Arial"/>
                <w:sz w:val="24"/>
                <w:szCs w:val="24"/>
                <w:lang w:val="hy-AM" w:eastAsia="ru-RU"/>
              </w:rPr>
              <w:t xml:space="preserve">կամ </w:t>
            </w:r>
            <w:r w:rsidR="005D324E" w:rsidRPr="003835C2">
              <w:rPr>
                <w:rFonts w:ascii="GHEA Grapalat" w:eastAsia="Times New Roman" w:hAnsi="GHEA Grapalat" w:cs="Arial"/>
                <w:sz w:val="24"/>
                <w:szCs w:val="24"/>
                <w:lang w:val="hy-AM" w:eastAsia="ru-RU"/>
              </w:rPr>
              <w:t>աորտապսակաձև</w:t>
            </w:r>
            <w:r w:rsidR="003D3589">
              <w:rPr>
                <w:rFonts w:ascii="GHEA Grapalat" w:eastAsia="Times New Roman" w:hAnsi="GHEA Grapalat" w:cs="Arial"/>
                <w:sz w:val="24"/>
                <w:szCs w:val="24"/>
                <w:lang w:val="hy-AM" w:eastAsia="ru-RU"/>
              </w:rPr>
              <w:t xml:space="preserve"> շունտավորումից </w:t>
            </w:r>
            <w:r w:rsidR="000335AB" w:rsidRPr="003835C2">
              <w:rPr>
                <w:rFonts w:ascii="GHEA Grapalat" w:eastAsia="Times New Roman" w:hAnsi="GHEA Grapalat" w:cs="Arial"/>
                <w:sz w:val="24"/>
                <w:szCs w:val="24"/>
                <w:lang w:val="hy-AM" w:eastAsia="ru-RU"/>
              </w:rPr>
              <w:t>հետո, եթե սիրտանոթային ռիսկի գործոնները վերահսկվում են, իսկ</w:t>
            </w:r>
            <w:r w:rsidR="000335AB" w:rsidRPr="003835C2">
              <w:rPr>
                <w:rFonts w:ascii="GHEA Grapalat" w:hAnsi="GHEA Grapalat" w:cs="Arial"/>
                <w:bCs/>
                <w:sz w:val="24"/>
                <w:szCs w:val="24"/>
                <w:lang w:val="hy-AM"/>
              </w:rPr>
              <w:t xml:space="preserve"> ՁՓԱՖ ≥ 50</w:t>
            </w:r>
            <w:r w:rsidR="00EE5A3B" w:rsidRPr="00EE5A3B">
              <w:rPr>
                <w:rFonts w:ascii="GHEA Grapalat" w:hAnsi="GHEA Grapalat" w:cs="Arial"/>
                <w:bCs/>
                <w:sz w:val="24"/>
                <w:szCs w:val="24"/>
                <w:lang w:val="hy-AM"/>
              </w:rPr>
              <w:t xml:space="preserve"> </w:t>
            </w:r>
            <w:r w:rsidR="000335AB" w:rsidRPr="003835C2">
              <w:rPr>
                <w:rFonts w:ascii="GHEA Grapalat" w:hAnsi="GHEA Grapalat" w:cs="Arial"/>
                <w:bCs/>
                <w:sz w:val="24"/>
                <w:szCs w:val="24"/>
                <w:lang w:val="hy-AM"/>
              </w:rPr>
              <w:t xml:space="preserve">%, փորձաքննությունն իրականացվում է </w:t>
            </w:r>
            <w:r w:rsidR="000335AB" w:rsidRPr="003835C2">
              <w:rPr>
                <w:rFonts w:ascii="GHEA Grapalat" w:eastAsia="Times New Roman" w:hAnsi="GHEA Grapalat" w:cs="Arial"/>
                <w:sz w:val="24"/>
                <w:szCs w:val="24"/>
                <w:lang w:val="hy-AM" w:eastAsia="ru-RU"/>
              </w:rPr>
              <w:t>ըստ</w:t>
            </w:r>
            <w:r w:rsidR="000335AB" w:rsidRPr="003835C2">
              <w:rPr>
                <w:rFonts w:ascii="GHEA Grapalat" w:eastAsia="Times New Roman" w:hAnsi="GHEA Grapalat" w:cs="Arial"/>
                <w:b/>
                <w:bCs/>
                <w:sz w:val="24"/>
                <w:szCs w:val="24"/>
                <w:lang w:val="hy-AM" w:eastAsia="ru-RU"/>
              </w:rPr>
              <w:t xml:space="preserve"> 5</w:t>
            </w:r>
            <w:r w:rsidR="00B47AA2" w:rsidRPr="003835C2">
              <w:rPr>
                <w:rFonts w:ascii="GHEA Grapalat" w:eastAsia="Times New Roman" w:hAnsi="GHEA Grapalat" w:cs="Arial"/>
                <w:b/>
                <w:bCs/>
                <w:sz w:val="24"/>
                <w:szCs w:val="24"/>
                <w:lang w:val="hy-AM" w:eastAsia="ru-RU"/>
              </w:rPr>
              <w:t>-րդ ենթակետ</w:t>
            </w:r>
            <w:r w:rsidR="000335AB" w:rsidRPr="003835C2">
              <w:rPr>
                <w:rFonts w:ascii="GHEA Grapalat" w:eastAsia="Times New Roman" w:hAnsi="GHEA Grapalat" w:cs="Arial"/>
                <w:b/>
                <w:bCs/>
                <w:sz w:val="24"/>
                <w:szCs w:val="24"/>
                <w:lang w:val="hy-AM" w:eastAsia="ru-RU"/>
              </w:rPr>
              <w:t>ի</w:t>
            </w:r>
            <w:r w:rsidR="000335AB" w:rsidRPr="003835C2">
              <w:rPr>
                <w:rFonts w:ascii="Cambria Math" w:eastAsia="Times New Roman" w:hAnsi="Cambria Math" w:cs="Arial"/>
                <w:b/>
                <w:bCs/>
                <w:sz w:val="24"/>
                <w:szCs w:val="24"/>
                <w:lang w:val="hy-AM" w:eastAsia="ru-RU"/>
              </w:rPr>
              <w:t>,</w:t>
            </w:r>
          </w:p>
          <w:p w14:paraId="3249096C" w14:textId="4FAB3A2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21) Սուր ռևմատիկ տենդով, այլ ծագման միոկարդիտով հիվանդացած անձանց փորձաքննությունն իրականացվում է</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ըստ </w:t>
            </w:r>
            <w:r w:rsidRPr="003835C2">
              <w:rPr>
                <w:rFonts w:ascii="GHEA Grapalat" w:eastAsia="Times New Roman" w:hAnsi="GHEA Grapalat" w:cs="Arial"/>
                <w:b/>
                <w:bCs/>
                <w:sz w:val="24"/>
                <w:szCs w:val="24"/>
                <w:lang w:val="hy-AM" w:eastAsia="ru-RU"/>
              </w:rPr>
              <w:t xml:space="preserve">2-րդ, 3-րդ </w:t>
            </w:r>
            <w:r w:rsidRPr="003835C2">
              <w:rPr>
                <w:rFonts w:ascii="GHEA Grapalat" w:eastAsia="Times New Roman" w:hAnsi="GHEA Grapalat" w:cs="Arial"/>
                <w:bCs/>
                <w:sz w:val="24"/>
                <w:szCs w:val="24"/>
                <w:lang w:val="hy-AM" w:eastAsia="ru-RU"/>
              </w:rPr>
              <w:t>կամ</w:t>
            </w:r>
            <w:r w:rsidRPr="003835C2">
              <w:rPr>
                <w:rFonts w:ascii="GHEA Grapalat" w:eastAsia="Times New Roman" w:hAnsi="GHEA Grapalat" w:cs="Arial"/>
                <w:b/>
                <w:bCs/>
                <w:sz w:val="24"/>
                <w:szCs w:val="24"/>
                <w:lang w:val="hy-AM" w:eastAsia="ru-RU"/>
              </w:rPr>
              <w:t xml:space="preserve"> 4-րդ ենթակետերի՝</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lastRenderedPageBreak/>
              <w:t>բարեհաջող բուժումից առնվազն 1 տարի անց, ըստ հիվանդության ելքի,</w:t>
            </w:r>
          </w:p>
          <w:p w14:paraId="36FB4921" w14:textId="2F1CD95C" w:rsidR="002936D7" w:rsidRPr="003835C2" w:rsidRDefault="002936D7" w:rsidP="006A47EE">
            <w:pPr>
              <w:spacing w:after="0"/>
              <w:ind w:firstLine="375"/>
              <w:jc w:val="both"/>
              <w:rPr>
                <w:rFonts w:ascii="GHEA Grapalat" w:hAnsi="GHEA Grapalat" w:cs="Arial"/>
                <w:sz w:val="24"/>
                <w:szCs w:val="24"/>
                <w:lang w:val="hy-AM"/>
              </w:rPr>
            </w:pPr>
            <w:r w:rsidRPr="003835C2">
              <w:rPr>
                <w:rFonts w:ascii="GHEA Grapalat" w:eastAsia="Times New Roman" w:hAnsi="GHEA Grapalat" w:cs="Arial"/>
                <w:sz w:val="24"/>
                <w:szCs w:val="24"/>
                <w:lang w:val="hy-AM" w:eastAsia="ru-RU"/>
              </w:rPr>
              <w:t xml:space="preserve">22) 40 տարեկանից բարձր տղամարդկանց և կանանց համար կիրառել սիրտանոթային ռիսկը գնահատող </w:t>
            </w:r>
            <w:r w:rsidRPr="003835C2">
              <w:rPr>
                <w:rFonts w:ascii="GHEA Grapalat" w:hAnsi="GHEA Grapalat" w:cs="Arial"/>
                <w:sz w:val="24"/>
                <w:szCs w:val="24"/>
                <w:lang w:val="hy-AM"/>
              </w:rPr>
              <w:t xml:space="preserve">SCORE2 սանդղակը, նախապես ստուգելով զարկերակային ճնշումը, լիպիդային պրոֆիլը, ծխելու փաստը։ Բարձր ռիսկով անձինք փորձաքնվում են </w:t>
            </w:r>
            <w:r w:rsidRPr="003835C2">
              <w:rPr>
                <w:rFonts w:ascii="GHEA Grapalat" w:hAnsi="GHEA Grapalat" w:cs="Arial"/>
                <w:b/>
                <w:sz w:val="24"/>
                <w:szCs w:val="24"/>
                <w:lang w:val="hy-AM"/>
              </w:rPr>
              <w:t>3-րդ ենթակետով</w:t>
            </w:r>
            <w:r w:rsidRPr="003835C2">
              <w:rPr>
                <w:rFonts w:ascii="GHEA Grapalat" w:hAnsi="GHEA Grapalat" w:cs="Arial"/>
                <w:sz w:val="24"/>
                <w:szCs w:val="24"/>
                <w:lang w:val="hy-AM"/>
              </w:rPr>
              <w:t>, եթե ռիսկի գործոնները վերահսկվում են, իսկ շատ բարձր սիրտանոթային ռիսկ ունեցող անձինք</w:t>
            </w:r>
            <w:r w:rsidR="00CB3AA0" w:rsidRPr="003835C2">
              <w:rPr>
                <w:rFonts w:ascii="GHEA Grapalat" w:hAnsi="GHEA Grapalat" w:cs="Arial"/>
                <w:sz w:val="24"/>
                <w:szCs w:val="24"/>
                <w:lang w:val="hy-AM"/>
              </w:rPr>
              <w:t xml:space="preserve">, եթե ռիսկի գործոնները վերահսկվում են, կարող են փորձաքնվել </w:t>
            </w:r>
            <w:r w:rsidR="00CB3AA0" w:rsidRPr="003835C2">
              <w:rPr>
                <w:rFonts w:ascii="GHEA Grapalat" w:hAnsi="GHEA Grapalat" w:cs="Arial"/>
                <w:b/>
                <w:sz w:val="24"/>
                <w:szCs w:val="24"/>
                <w:lang w:val="hy-AM"/>
              </w:rPr>
              <w:t>3-րդ ենթակետով</w:t>
            </w:r>
            <w:r w:rsidR="00CB3AA0" w:rsidRPr="003835C2">
              <w:rPr>
                <w:rFonts w:ascii="GHEA Grapalat" w:hAnsi="GHEA Grapalat" w:cs="Arial"/>
                <w:sz w:val="24"/>
                <w:szCs w:val="24"/>
                <w:lang w:val="hy-AM"/>
              </w:rPr>
              <w:t>,</w:t>
            </w:r>
            <w:r w:rsidR="000335AB" w:rsidRPr="003835C2">
              <w:rPr>
                <w:rFonts w:ascii="GHEA Grapalat" w:hAnsi="GHEA Grapalat" w:cs="Arial"/>
                <w:sz w:val="24"/>
                <w:szCs w:val="24"/>
                <w:lang w:val="hy-AM"/>
              </w:rPr>
              <w:t xml:space="preserve"> սրտային անբավարարության բացակայության դեպքում։</w:t>
            </w:r>
          </w:p>
          <w:p w14:paraId="6131491C" w14:textId="77777777" w:rsidR="002936D7" w:rsidRPr="003835C2" w:rsidRDefault="002936D7" w:rsidP="006A47EE">
            <w:pPr>
              <w:spacing w:after="0"/>
              <w:ind w:firstLine="709"/>
              <w:jc w:val="both"/>
              <w:rPr>
                <w:rFonts w:ascii="GHEA Grapalat" w:hAnsi="GHEA Grapalat" w:cs="Arial"/>
                <w:b/>
                <w:sz w:val="24"/>
                <w:szCs w:val="24"/>
                <w:lang w:val="hy-AM"/>
              </w:rPr>
            </w:pPr>
          </w:p>
          <w:p w14:paraId="3ACE9402" w14:textId="77777777" w:rsidR="002936D7" w:rsidRPr="003835C2" w:rsidRDefault="002936D7" w:rsidP="006A47EE">
            <w:pPr>
              <w:spacing w:after="0"/>
              <w:jc w:val="both"/>
              <w:rPr>
                <w:rFonts w:ascii="GHEA Grapalat" w:hAnsi="GHEA Grapalat" w:cs="Arial"/>
                <w:b/>
                <w:sz w:val="24"/>
                <w:szCs w:val="24"/>
                <w:lang w:val="hy-AM"/>
              </w:rPr>
            </w:pPr>
            <w:r w:rsidRPr="003835C2">
              <w:rPr>
                <w:rFonts w:ascii="GHEA Grapalat" w:hAnsi="GHEA Grapalat" w:cs="Arial"/>
                <w:b/>
                <w:sz w:val="24"/>
                <w:szCs w:val="24"/>
                <w:lang w:val="hy-AM"/>
              </w:rPr>
              <w:t>Սիրտանոթային ռիսկի գործոնների գնահատում</w:t>
            </w:r>
          </w:p>
          <w:p w14:paraId="2210EC97" w14:textId="77777777" w:rsidR="002936D7" w:rsidRPr="003835C2" w:rsidRDefault="002936D7" w:rsidP="006A47EE">
            <w:pPr>
              <w:spacing w:after="0"/>
              <w:ind w:firstLine="709"/>
              <w:jc w:val="both"/>
              <w:rPr>
                <w:rFonts w:ascii="GHEA Grapalat" w:hAnsi="GHEA Grapalat" w:cs="Arial"/>
                <w:sz w:val="24"/>
                <w:szCs w:val="24"/>
                <w:lang w:val="hy-AM"/>
              </w:rPr>
            </w:pPr>
          </w:p>
          <w:p w14:paraId="7E512ADA"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r w:rsidRPr="003835C2">
              <w:rPr>
                <w:rFonts w:ascii="GHEA Grapalat" w:eastAsia="Times New Roman" w:hAnsi="GHEA Grapalat" w:cs="Arial"/>
                <w:noProof/>
                <w:sz w:val="24"/>
                <w:szCs w:val="24"/>
                <w:lang w:val="ru-RU" w:eastAsia="ru-RU"/>
              </w:rPr>
              <mc:AlternateContent>
                <mc:Choice Requires="wps">
                  <w:drawing>
                    <wp:anchor distT="0" distB="0" distL="114300" distR="114300" simplePos="0" relativeHeight="251686400" behindDoc="1" locked="0" layoutInCell="1" allowOverlap="1" wp14:anchorId="480DFA2C" wp14:editId="5B433968">
                      <wp:simplePos x="0" y="0"/>
                      <wp:positionH relativeFrom="column">
                        <wp:posOffset>1905635</wp:posOffset>
                      </wp:positionH>
                      <wp:positionV relativeFrom="paragraph">
                        <wp:posOffset>347345</wp:posOffset>
                      </wp:positionV>
                      <wp:extent cx="1645285" cy="323215"/>
                      <wp:effectExtent l="12065" t="10160" r="9525" b="9525"/>
                      <wp:wrapNone/>
                      <wp:docPr id="2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5285" cy="323215"/>
                              </a:xfrm>
                              <a:prstGeom prst="rect">
                                <a:avLst/>
                              </a:prstGeom>
                              <a:solidFill>
                                <a:srgbClr val="FFFFFF"/>
                              </a:solidFill>
                              <a:ln w="9525">
                                <a:solidFill>
                                  <a:schemeClr val="bg1">
                                    <a:lumMod val="100000"/>
                                    <a:lumOff val="0"/>
                                  </a:schemeClr>
                                </a:solidFill>
                                <a:miter lim="800000"/>
                                <a:headEnd/>
                                <a:tailEnd/>
                              </a:ln>
                            </wps:spPr>
                            <wps:txbx>
                              <w:txbxContent>
                                <w:p w14:paraId="70653B10" w14:textId="77777777" w:rsidR="00021CB6" w:rsidRPr="00784CD2" w:rsidRDefault="00021CB6" w:rsidP="002936D7">
                                  <w:pPr>
                                    <w:rPr>
                                      <w:lang w:val="hy-AM"/>
                                    </w:rPr>
                                  </w:pPr>
                                  <w:r w:rsidRPr="00BB02E1">
                                    <w:rPr>
                                      <w:rFonts w:ascii="Arial" w:hAnsi="Arial" w:cs="Arial"/>
                                      <w:sz w:val="18"/>
                                      <w:szCs w:val="18"/>
                                      <w:lang w:val="hy-AM"/>
                                    </w:rPr>
                                    <w:t xml:space="preserve">       </w:t>
                                  </w:r>
                                  <w:r w:rsidRPr="00BB02E1">
                                    <w:rPr>
                                      <w:rFonts w:ascii="Arial" w:hAnsi="Arial" w:cs="Arial"/>
                                      <w:sz w:val="18"/>
                                      <w:szCs w:val="18"/>
                                    </w:rPr>
                                    <w:t>&lt;</w:t>
                                  </w:r>
                                  <w:r w:rsidRPr="00BB02E1">
                                    <w:rPr>
                                      <w:rFonts w:ascii="Arial" w:hAnsi="Arial" w:cs="Arial"/>
                                      <w:sz w:val="18"/>
                                      <w:szCs w:val="18"/>
                                      <w:lang w:val="hy-AM"/>
                                    </w:rPr>
                                    <w:t xml:space="preserve"> </w:t>
                                  </w:r>
                                  <w:r w:rsidRPr="00BB02E1">
                                    <w:rPr>
                                      <w:rFonts w:ascii="Arial" w:hAnsi="Arial" w:cs="Arial"/>
                                      <w:sz w:val="18"/>
                                      <w:szCs w:val="18"/>
                                    </w:rPr>
                                    <w:t>50</w:t>
                                  </w:r>
                                  <w:r w:rsidRPr="00BB02E1">
                                    <w:rPr>
                                      <w:rFonts w:ascii="Arial" w:hAnsi="Arial" w:cs="Arial"/>
                                      <w:sz w:val="18"/>
                                      <w:szCs w:val="18"/>
                                      <w:lang w:val="hy-AM"/>
                                    </w:rPr>
                                    <w:t>տ</w:t>
                                  </w:r>
                                  <w:r>
                                    <w:rPr>
                                      <w:lang w:val="hy-AM"/>
                                    </w:rPr>
                                    <w:t xml:space="preserve">        </w:t>
                                  </w:r>
                                  <w:r w:rsidRPr="00BB02E1">
                                    <w:rPr>
                                      <w:rFonts w:ascii="Arial" w:hAnsi="Arial" w:cs="Arial"/>
                                      <w:sz w:val="18"/>
                                      <w:szCs w:val="18"/>
                                      <w:lang w:val="hy-AM"/>
                                    </w:rPr>
                                    <w:t>50-69տ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DFA2C" id="Прямоугольник 21" o:spid="_x0000_s1026" style="position:absolute;left:0;text-align:left;margin-left:150.05pt;margin-top:27.35pt;width:129.55pt;height:25.4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" strokecolor="white [3212]">
                      <v:textbox>
                        <w:txbxContent>
                          <w:p w14:paraId="70653B10" w14:textId="77777777" w:rsidR="00021CB6" w:rsidRPr="00784CD2" w:rsidRDefault="00021CB6" w:rsidP="002936D7">
                            <w:pPr>
                              <w:rPr>
                                <w:lang w:val="hy-AM"/>
                              </w:rPr>
                            </w:pPr>
                            <w:r w:rsidRPr="00BB02E1">
                              <w:rPr>
                                <w:rFonts w:ascii="Arial" w:hAnsi="Arial" w:cs="Arial"/>
                                <w:sz w:val="18"/>
                                <w:szCs w:val="18"/>
                                <w:lang w:val="hy-AM"/>
                              </w:rPr>
                              <w:t xml:space="preserve">       </w:t>
                            </w:r>
                            <w:r w:rsidRPr="00BB02E1">
                              <w:rPr>
                                <w:rFonts w:ascii="Arial" w:hAnsi="Arial" w:cs="Arial"/>
                                <w:sz w:val="18"/>
                                <w:szCs w:val="18"/>
                              </w:rPr>
                              <w:t>&lt;</w:t>
                            </w:r>
                            <w:r w:rsidRPr="00BB02E1">
                              <w:rPr>
                                <w:rFonts w:ascii="Arial" w:hAnsi="Arial" w:cs="Arial"/>
                                <w:sz w:val="18"/>
                                <w:szCs w:val="18"/>
                                <w:lang w:val="hy-AM"/>
                              </w:rPr>
                              <w:t xml:space="preserve"> </w:t>
                            </w:r>
                            <w:r w:rsidRPr="00BB02E1">
                              <w:rPr>
                                <w:rFonts w:ascii="Arial" w:hAnsi="Arial" w:cs="Arial"/>
                                <w:sz w:val="18"/>
                                <w:szCs w:val="18"/>
                              </w:rPr>
                              <w:t>50</w:t>
                            </w:r>
                            <w:r w:rsidRPr="00BB02E1">
                              <w:rPr>
                                <w:rFonts w:ascii="Arial" w:hAnsi="Arial" w:cs="Arial"/>
                                <w:sz w:val="18"/>
                                <w:szCs w:val="18"/>
                                <w:lang w:val="hy-AM"/>
                              </w:rPr>
                              <w:t>տ</w:t>
                            </w:r>
                            <w:r>
                              <w:rPr>
                                <w:lang w:val="hy-AM"/>
                              </w:rPr>
                              <w:t xml:space="preserve">        </w:t>
                            </w:r>
                            <w:r w:rsidRPr="00BB02E1">
                              <w:rPr>
                                <w:rFonts w:ascii="Arial" w:hAnsi="Arial" w:cs="Arial"/>
                                <w:sz w:val="18"/>
                                <w:szCs w:val="18"/>
                                <w:lang w:val="hy-AM"/>
                              </w:rPr>
                              <w:t>50-69տ</w:t>
                            </w:r>
                          </w:p>
                        </w:txbxContent>
                      </v:textbox>
                    </v:rect>
                  </w:pict>
                </mc:Fallback>
              </mc:AlternateContent>
            </w:r>
            <w:r w:rsidRPr="003835C2">
              <w:rPr>
                <w:rFonts w:ascii="GHEA Grapalat" w:hAnsi="GHEA Grapalat" w:cs="Arial"/>
                <w:sz w:val="24"/>
                <w:szCs w:val="24"/>
                <w:lang w:val="hy-AM"/>
              </w:rPr>
              <w:t xml:space="preserve">70 տ-ից ցածր տարիքի պացիենտների համար սիրտանոթային ռիսկի գնահատման հաշվիչ՝ SCORE2      </w:t>
            </w:r>
          </w:p>
          <w:p w14:paraId="0AE5F0C6"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p>
          <w:p w14:paraId="32528DE8"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r w:rsidRPr="003835C2">
              <w:rPr>
                <w:rFonts w:ascii="GHEA Grapalat" w:hAnsi="GHEA Grapalat" w:cs="Arial"/>
                <w:noProof/>
                <w:sz w:val="24"/>
                <w:szCs w:val="24"/>
                <w:lang w:val="ru-RU" w:eastAsia="ru-RU"/>
              </w:rPr>
              <mc:AlternateContent>
                <mc:Choice Requires="wps">
                  <w:drawing>
                    <wp:anchor distT="0" distB="0" distL="114300" distR="114300" simplePos="0" relativeHeight="251671040" behindDoc="0" locked="0" layoutInCell="1" allowOverlap="1" wp14:anchorId="3CFE394D" wp14:editId="7FE915BC">
                      <wp:simplePos x="0" y="0"/>
                      <wp:positionH relativeFrom="column">
                        <wp:posOffset>1038225</wp:posOffset>
                      </wp:positionH>
                      <wp:positionV relativeFrom="paragraph">
                        <wp:posOffset>120650</wp:posOffset>
                      </wp:positionV>
                      <wp:extent cx="913130" cy="257175"/>
                      <wp:effectExtent l="0" t="0" r="20320" b="28575"/>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130" cy="257175"/>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F8C4C" id="Прямоугольник 18" o:spid="_x0000_s1026" style="position:absolute;margin-left:81.75pt;margin-top:9.5pt;width:71.9pt;height:20.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" fillcolor="#92d050"/>
                  </w:pict>
                </mc:Fallback>
              </mc:AlternateContent>
            </w:r>
            <w:r w:rsidRPr="003835C2">
              <w:rPr>
                <w:rFonts w:ascii="GHEA Grapalat" w:hAnsi="GHEA Grapalat" w:cs="Arial"/>
                <w:noProof/>
                <w:sz w:val="24"/>
                <w:szCs w:val="24"/>
                <w:lang w:val="ru-RU" w:eastAsia="ru-RU"/>
              </w:rPr>
              <mc:AlternateContent>
                <mc:Choice Requires="wps">
                  <w:drawing>
                    <wp:anchor distT="0" distB="0" distL="114300" distR="114300" simplePos="0" relativeHeight="251661824" behindDoc="0" locked="0" layoutInCell="1" allowOverlap="1" wp14:anchorId="2BF3DA8A" wp14:editId="4513A2BE">
                      <wp:simplePos x="0" y="0"/>
                      <wp:positionH relativeFrom="column">
                        <wp:posOffset>4029075</wp:posOffset>
                      </wp:positionH>
                      <wp:positionV relativeFrom="paragraph">
                        <wp:posOffset>101600</wp:posOffset>
                      </wp:positionV>
                      <wp:extent cx="2436495" cy="830580"/>
                      <wp:effectExtent l="0" t="0" r="20955" b="26670"/>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6495" cy="830580"/>
                              </a:xfrm>
                              <a:prstGeom prst="rect">
                                <a:avLst/>
                              </a:prstGeom>
                              <a:solidFill>
                                <a:srgbClr val="FFFFFF"/>
                              </a:solidFill>
                              <a:ln w="9525">
                                <a:solidFill>
                                  <a:srgbClr val="000000"/>
                                </a:solidFill>
                                <a:miter lim="800000"/>
                                <a:headEnd/>
                                <a:tailEnd/>
                              </a:ln>
                            </wps:spPr>
                            <wps:txbx>
                              <w:txbxContent>
                                <w:p w14:paraId="37332A77" w14:textId="77777777" w:rsidR="00021CB6" w:rsidRPr="000C1684" w:rsidRDefault="00021CB6" w:rsidP="002936D7">
                                  <w:pPr>
                                    <w:jc w:val="center"/>
                                    <w:rPr>
                                      <w:rFonts w:ascii="GHEA Grapalat" w:hAnsi="GHEA Grapalat"/>
                                      <w:sz w:val="22"/>
                                      <w:lang w:val="hy-AM"/>
                                    </w:rPr>
                                  </w:pPr>
                                  <w:r w:rsidRPr="000C1684">
                                    <w:rPr>
                                      <w:rFonts w:ascii="GHEA Grapalat" w:hAnsi="GHEA Grapalat"/>
                                      <w:sz w:val="22"/>
                                      <w:lang w:val="hy-AM"/>
                                    </w:rPr>
                                    <w:t>10 տարվա մահացու և ոչ մահացու սիրտանոթային պատահարների ռիսկը</w:t>
                                  </w:r>
                                  <w:r w:rsidRPr="00784CD2">
                                    <w:rPr>
                                      <w:rFonts w:ascii="GHEA Grapalat" w:hAnsi="GHEA Grapalat"/>
                                      <w:lang w:val="hy-AM"/>
                                    </w:rPr>
                                    <w:t xml:space="preserve"> </w:t>
                                  </w:r>
                                  <w:r w:rsidRPr="000C1684">
                                    <w:rPr>
                                      <w:rFonts w:ascii="GHEA Grapalat" w:hAnsi="GHEA Grapalat"/>
                                      <w:sz w:val="22"/>
                                      <w:lang w:val="hy-AM"/>
                                    </w:rPr>
                                    <w:t>ազգաբնակչության մոտ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3DA8A" id="Прямоугольник 15" o:spid="_x0000_s1027" style="position:absolute;left:0;text-align:left;margin-left:317.25pt;margin-top:8pt;width:191.85pt;height:65.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">
                      <v:textbox>
                        <w:txbxContent>
                          <w:p w14:paraId="37332A77" w14:textId="77777777" w:rsidR="00021CB6" w:rsidRPr="000C1684" w:rsidRDefault="00021CB6" w:rsidP="002936D7">
                            <w:pPr>
                              <w:jc w:val="center"/>
                              <w:rPr>
                                <w:rFonts w:ascii="GHEA Grapalat" w:hAnsi="GHEA Grapalat"/>
                                <w:sz w:val="22"/>
                                <w:lang w:val="hy-AM"/>
                              </w:rPr>
                            </w:pPr>
                            <w:r w:rsidRPr="000C1684">
                              <w:rPr>
                                <w:rFonts w:ascii="GHEA Grapalat" w:hAnsi="GHEA Grapalat"/>
                                <w:sz w:val="22"/>
                                <w:lang w:val="hy-AM"/>
                              </w:rPr>
                              <w:t>10 տարվա մահացու և ոչ մահացու սիրտանոթային պատահարների ռիսկը</w:t>
                            </w:r>
                            <w:r w:rsidRPr="00784CD2">
                              <w:rPr>
                                <w:rFonts w:ascii="GHEA Grapalat" w:hAnsi="GHEA Grapalat"/>
                                <w:lang w:val="hy-AM"/>
                              </w:rPr>
                              <w:t xml:space="preserve"> </w:t>
                            </w:r>
                            <w:r w:rsidRPr="000C1684">
                              <w:rPr>
                                <w:rFonts w:ascii="GHEA Grapalat" w:hAnsi="GHEA Grapalat"/>
                                <w:sz w:val="22"/>
                                <w:lang w:val="hy-AM"/>
                              </w:rPr>
                              <w:t>ազգաբնակչության մոտ</w:t>
                            </w:r>
                          </w:p>
                        </w:txbxContent>
                      </v:textbox>
                    </v:rect>
                  </w:pict>
                </mc:Fallback>
              </mc:AlternateContent>
            </w:r>
            <w:r w:rsidRPr="003835C2">
              <w:rPr>
                <w:rFonts w:ascii="GHEA Grapalat" w:hAnsi="GHEA Grapalat" w:cs="Arial"/>
                <w:noProof/>
                <w:sz w:val="24"/>
                <w:szCs w:val="24"/>
                <w:lang w:val="ru-RU" w:eastAsia="ru-RU"/>
              </w:rPr>
              <mc:AlternateContent>
                <mc:Choice Requires="wps">
                  <w:drawing>
                    <wp:anchor distT="0" distB="0" distL="114300" distR="114300" simplePos="0" relativeHeight="251677184" behindDoc="0" locked="0" layoutInCell="1" allowOverlap="1" wp14:anchorId="1D573F39" wp14:editId="37212C46">
                      <wp:simplePos x="0" y="0"/>
                      <wp:positionH relativeFrom="column">
                        <wp:posOffset>1952625</wp:posOffset>
                      </wp:positionH>
                      <wp:positionV relativeFrom="paragraph">
                        <wp:posOffset>120650</wp:posOffset>
                      </wp:positionV>
                      <wp:extent cx="1491615" cy="266700"/>
                      <wp:effectExtent l="0" t="0" r="13335" b="1905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1615" cy="266700"/>
                              </a:xfrm>
                              <a:prstGeom prst="rect">
                                <a:avLst/>
                              </a:prstGeom>
                              <a:solidFill>
                                <a:srgbClr val="FFFFFF"/>
                              </a:solidFill>
                              <a:ln w="9525">
                                <a:solidFill>
                                  <a:srgbClr val="000000"/>
                                </a:solidFill>
                                <a:miter lim="800000"/>
                                <a:headEnd/>
                                <a:tailEnd/>
                              </a:ln>
                            </wps:spPr>
                            <wps:txbx>
                              <w:txbxContent>
                                <w:p w14:paraId="72637EFD" w14:textId="77777777" w:rsidR="00021CB6" w:rsidRPr="000C1684" w:rsidRDefault="00021CB6" w:rsidP="002936D7">
                                  <w:pPr>
                                    <w:rPr>
                                      <w:rFonts w:ascii="Arial" w:hAnsi="Arial" w:cs="Arial"/>
                                      <w:sz w:val="22"/>
                                    </w:rPr>
                                  </w:pPr>
                                  <w:r w:rsidRPr="000C1684">
                                    <w:rPr>
                                      <w:rFonts w:ascii="Arial" w:hAnsi="Arial" w:cs="Arial"/>
                                      <w:sz w:val="22"/>
                                    </w:rPr>
                                    <w:t xml:space="preserve">  </w:t>
                                  </w:r>
                                  <w:r w:rsidRPr="000C1684">
                                    <w:rPr>
                                      <w:rFonts w:ascii="Arial" w:hAnsi="Arial" w:cs="Arial"/>
                                      <w:sz w:val="22"/>
                                      <w:lang w:val="hy-AM"/>
                                    </w:rPr>
                                    <w:t>&lt; 2,5</w:t>
                                  </w:r>
                                  <w:r>
                                    <w:rPr>
                                      <w:rFonts w:ascii="Arial" w:hAnsi="Arial" w:cs="Arial"/>
                                      <w:sz w:val="22"/>
                                    </w:rPr>
                                    <w:t xml:space="preserve"> %</w:t>
                                  </w:r>
                                  <w:r>
                                    <w:rPr>
                                      <w:rFonts w:ascii="Arial" w:hAnsi="Arial" w:cs="Arial"/>
                                      <w:sz w:val="22"/>
                                      <w:lang w:val="en-US"/>
                                    </w:rPr>
                                    <w:t xml:space="preserve">     </w:t>
                                  </w:r>
                                  <w:r w:rsidRPr="000C1684">
                                    <w:rPr>
                                      <w:rFonts w:ascii="Arial" w:hAnsi="Arial" w:cs="Arial"/>
                                      <w:sz w:val="22"/>
                                    </w:rPr>
                                    <w:t xml:space="preserve"> &lt; 5 %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73F39" id="Прямоугольник 17" o:spid="_x0000_s1028" style="position:absolute;left:0;text-align:left;margin-left:153.75pt;margin-top:9.5pt;width:117.45pt;height:2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">
                      <v:textbox>
                        <w:txbxContent>
                          <w:p w14:paraId="72637EFD" w14:textId="77777777" w:rsidR="00021CB6" w:rsidRPr="000C1684" w:rsidRDefault="00021CB6" w:rsidP="002936D7">
                            <w:pPr>
                              <w:rPr>
                                <w:rFonts w:ascii="Arial" w:hAnsi="Arial" w:cs="Arial"/>
                                <w:sz w:val="22"/>
                              </w:rPr>
                            </w:pPr>
                            <w:r w:rsidRPr="000C1684">
                              <w:rPr>
                                <w:rFonts w:ascii="Arial" w:hAnsi="Arial" w:cs="Arial"/>
                                <w:sz w:val="22"/>
                              </w:rPr>
                              <w:t xml:space="preserve">  </w:t>
                            </w:r>
                            <w:r w:rsidRPr="000C1684">
                              <w:rPr>
                                <w:rFonts w:ascii="Arial" w:hAnsi="Arial" w:cs="Arial"/>
                                <w:sz w:val="22"/>
                                <w:lang w:val="hy-AM"/>
                              </w:rPr>
                              <w:t>&lt; 2,5</w:t>
                            </w:r>
                            <w:r>
                              <w:rPr>
                                <w:rFonts w:ascii="Arial" w:hAnsi="Arial" w:cs="Arial"/>
                                <w:sz w:val="22"/>
                              </w:rPr>
                              <w:t xml:space="preserve"> %</w:t>
                            </w:r>
                            <w:r>
                              <w:rPr>
                                <w:rFonts w:ascii="Arial" w:hAnsi="Arial" w:cs="Arial"/>
                                <w:sz w:val="22"/>
                                <w:lang w:val="en-US"/>
                              </w:rPr>
                              <w:t xml:space="preserve">     </w:t>
                            </w:r>
                            <w:r w:rsidRPr="000C1684">
                              <w:rPr>
                                <w:rFonts w:ascii="Arial" w:hAnsi="Arial" w:cs="Arial"/>
                                <w:sz w:val="22"/>
                              </w:rPr>
                              <w:t xml:space="preserve"> &lt; 5 %</w:t>
                            </w:r>
                          </w:p>
                        </w:txbxContent>
                      </v:textbox>
                    </v:rect>
                  </w:pict>
                </mc:Fallback>
              </mc:AlternateContent>
            </w:r>
          </w:p>
          <w:p w14:paraId="241ADD0B"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r w:rsidRPr="003835C2">
              <w:rPr>
                <w:rFonts w:ascii="GHEA Grapalat" w:hAnsi="GHEA Grapalat" w:cs="Arial"/>
                <w:noProof/>
                <w:sz w:val="24"/>
                <w:szCs w:val="24"/>
                <w:lang w:val="ru-RU" w:eastAsia="ru-RU"/>
              </w:rPr>
              <mc:AlternateContent>
                <mc:Choice Requires="wps">
                  <w:drawing>
                    <wp:anchor distT="0" distB="0" distL="114300" distR="114300" simplePos="0" relativeHeight="251664896" behindDoc="0" locked="0" layoutInCell="1" allowOverlap="1" wp14:anchorId="0EAC469C" wp14:editId="021D8599">
                      <wp:simplePos x="0" y="0"/>
                      <wp:positionH relativeFrom="column">
                        <wp:posOffset>1038225</wp:posOffset>
                      </wp:positionH>
                      <wp:positionV relativeFrom="paragraph">
                        <wp:posOffset>69215</wp:posOffset>
                      </wp:positionV>
                      <wp:extent cx="2406015" cy="685800"/>
                      <wp:effectExtent l="0" t="0" r="13335" b="1905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6015" cy="685800"/>
                              </a:xfrm>
                              <a:prstGeom prst="rect">
                                <a:avLst/>
                              </a:prstGeom>
                              <a:solidFill>
                                <a:srgbClr val="FFFFFF"/>
                              </a:solidFill>
                              <a:ln w="9525">
                                <a:solidFill>
                                  <a:srgbClr val="000000"/>
                                </a:solidFill>
                                <a:miter lim="800000"/>
                                <a:headEnd/>
                                <a:tailEnd/>
                              </a:ln>
                            </wps:spPr>
                            <wps:txbx>
                              <w:txbxContent>
                                <w:p w14:paraId="5187193F" w14:textId="77777777" w:rsidR="00021CB6" w:rsidRPr="00784CD2" w:rsidRDefault="00021CB6" w:rsidP="002936D7">
                                  <w:pPr>
                                    <w:jc w:val="center"/>
                                    <w:rPr>
                                      <w:rFonts w:ascii="GHEA Grapalat" w:hAnsi="GHEA Grapalat"/>
                                      <w:lang w:val="hy-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C469C" id="Прямоугольник 16" o:spid="_x0000_s1029" style="position:absolute;left:0;text-align:left;margin-left:81.75pt;margin-top:5.45pt;width:189.45pt;height:5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">
                      <v:textbox>
                        <w:txbxContent>
                          <w:p w14:paraId="5187193F" w14:textId="77777777" w:rsidR="00021CB6" w:rsidRPr="00784CD2" w:rsidRDefault="00021CB6" w:rsidP="002936D7">
                            <w:pPr>
                              <w:jc w:val="center"/>
                              <w:rPr>
                                <w:rFonts w:ascii="GHEA Grapalat" w:hAnsi="GHEA Grapalat"/>
                                <w:lang w:val="hy-AM"/>
                              </w:rPr>
                            </w:pPr>
                          </w:p>
                        </w:txbxContent>
                      </v:textbox>
                    </v:rect>
                  </w:pict>
                </mc:Fallback>
              </mc:AlternateContent>
            </w:r>
            <w:r w:rsidRPr="003835C2">
              <w:rPr>
                <w:rFonts w:ascii="GHEA Grapalat" w:hAnsi="GHEA Grapalat" w:cs="Arial"/>
                <w:noProof/>
                <w:sz w:val="24"/>
                <w:szCs w:val="24"/>
                <w:lang w:val="ru-RU" w:eastAsia="ru-RU"/>
              </w:rPr>
              <mc:AlternateContent>
                <mc:Choice Requires="wps">
                  <w:drawing>
                    <wp:anchor distT="0" distB="0" distL="114300" distR="114300" simplePos="0" relativeHeight="251658752" behindDoc="1" locked="0" layoutInCell="1" allowOverlap="1" wp14:anchorId="419AF787" wp14:editId="7116D1AE">
                      <wp:simplePos x="0" y="0"/>
                      <wp:positionH relativeFrom="column">
                        <wp:posOffset>1812290</wp:posOffset>
                      </wp:positionH>
                      <wp:positionV relativeFrom="paragraph">
                        <wp:posOffset>635</wp:posOffset>
                      </wp:positionV>
                      <wp:extent cx="1645285" cy="323215"/>
                      <wp:effectExtent l="6350" t="10160" r="5715" b="9525"/>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5285" cy="323215"/>
                              </a:xfrm>
                              <a:prstGeom prst="rect">
                                <a:avLst/>
                              </a:prstGeom>
                              <a:solidFill>
                                <a:srgbClr val="FFFFFF"/>
                              </a:solidFill>
                              <a:ln w="9525">
                                <a:solidFill>
                                  <a:schemeClr val="bg1">
                                    <a:lumMod val="100000"/>
                                    <a:lumOff val="0"/>
                                  </a:schemeClr>
                                </a:solidFill>
                                <a:miter lim="800000"/>
                                <a:headEnd/>
                                <a:tailEnd/>
                              </a:ln>
                            </wps:spPr>
                            <wps:txbx>
                              <w:txbxContent>
                                <w:p w14:paraId="2A911F8D" w14:textId="77777777" w:rsidR="00021CB6" w:rsidRPr="00784CD2" w:rsidRDefault="00021CB6" w:rsidP="002936D7">
                                  <w:pPr>
                                    <w:rPr>
                                      <w:lang w:val="hy-AM"/>
                                    </w:rPr>
                                  </w:pPr>
                                  <w:r>
                                    <w:rPr>
                                      <w:lang w:val="hy-AM"/>
                                    </w:rPr>
                                    <w:t xml:space="preserve">       </w:t>
                                  </w:r>
                                  <w:r>
                                    <w:t>&lt;</w:t>
                                  </w:r>
                                  <w:r>
                                    <w:rPr>
                                      <w:lang w:val="hy-AM"/>
                                    </w:rPr>
                                    <w:t xml:space="preserve"> </w:t>
                                  </w:r>
                                  <w:r>
                                    <w:t>50</w:t>
                                  </w:r>
                                  <w:r>
                                    <w:rPr>
                                      <w:lang w:val="hy-AM"/>
                                    </w:rPr>
                                    <w:t>տ             50-69տ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9AF787" id="Прямоугольник 19" o:spid="_x0000_s1030" style="position:absolute;left:0;text-align:left;margin-left:142.7pt;margin-top:.05pt;width:129.55pt;height:25.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" strokecolor="white [3212]">
                      <v:textbox>
                        <w:txbxContent>
                          <w:p w14:paraId="2A911F8D" w14:textId="77777777" w:rsidR="00021CB6" w:rsidRPr="00784CD2" w:rsidRDefault="00021CB6" w:rsidP="002936D7">
                            <w:pPr>
                              <w:rPr>
                                <w:lang w:val="hy-AM"/>
                              </w:rPr>
                            </w:pPr>
                            <w:r>
                              <w:rPr>
                                <w:lang w:val="hy-AM"/>
                              </w:rPr>
                              <w:t xml:space="preserve">       </w:t>
                            </w:r>
                            <w:r>
                              <w:t>&lt;</w:t>
                            </w:r>
                            <w:r>
                              <w:rPr>
                                <w:lang w:val="hy-AM"/>
                              </w:rPr>
                              <w:t xml:space="preserve"> </w:t>
                            </w:r>
                            <w:r>
                              <w:t>50</w:t>
                            </w:r>
                            <w:r>
                              <w:rPr>
                                <w:lang w:val="hy-AM"/>
                              </w:rPr>
                              <w:t>տ             50-69տ</w:t>
                            </w:r>
                          </w:p>
                        </w:txbxContent>
                      </v:textbox>
                    </v:rect>
                  </w:pict>
                </mc:Fallback>
              </mc:AlternateContent>
            </w:r>
          </w:p>
          <w:p w14:paraId="359EA7B8"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r w:rsidRPr="003835C2">
              <w:rPr>
                <w:rFonts w:ascii="GHEA Grapalat" w:hAnsi="GHEA Grapalat" w:cs="Arial"/>
                <w:noProof/>
                <w:sz w:val="24"/>
                <w:szCs w:val="24"/>
                <w:lang w:val="ru-RU" w:eastAsia="ru-RU"/>
              </w:rPr>
              <mc:AlternateContent>
                <mc:Choice Requires="wps">
                  <w:drawing>
                    <wp:anchor distT="0" distB="0" distL="114300" distR="114300" simplePos="0" relativeHeight="251667968" behindDoc="0" locked="0" layoutInCell="1" allowOverlap="1" wp14:anchorId="1376F6AD" wp14:editId="55E20511">
                      <wp:simplePos x="0" y="0"/>
                      <wp:positionH relativeFrom="column">
                        <wp:posOffset>1047750</wp:posOffset>
                      </wp:positionH>
                      <wp:positionV relativeFrom="paragraph">
                        <wp:posOffset>65405</wp:posOffset>
                      </wp:positionV>
                      <wp:extent cx="901700" cy="276225"/>
                      <wp:effectExtent l="19050" t="19050" r="31750" b="66675"/>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276225"/>
                              </a:xfrm>
                              <a:prstGeom prst="rect">
                                <a:avLst/>
                              </a:prstGeom>
                              <a:solidFill>
                                <a:srgbClr val="FFC000"/>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864E9" id="Прямоугольник 14" o:spid="_x0000_s1026" style="position:absolute;margin-left:82.5pt;margin-top:5.15pt;width:71pt;height:21.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" fillcolor="#ffc000" strokecolor="#f2f2f2 [3041]" strokeweight="3pt">
                      <v:shadow on="t" color="#375623 [1609]" opacity=".5" offset="1pt"/>
                    </v:rect>
                  </w:pict>
                </mc:Fallback>
              </mc:AlternateContent>
            </w:r>
            <w:r w:rsidRPr="003835C2">
              <w:rPr>
                <w:rFonts w:ascii="GHEA Grapalat" w:hAnsi="GHEA Grapalat" w:cs="Arial"/>
                <w:noProof/>
                <w:sz w:val="24"/>
                <w:szCs w:val="24"/>
                <w:lang w:val="ru-RU" w:eastAsia="ru-RU"/>
              </w:rPr>
              <mc:AlternateContent>
                <mc:Choice Requires="wps">
                  <w:drawing>
                    <wp:anchor distT="0" distB="0" distL="114300" distR="114300" simplePos="0" relativeHeight="251680256" behindDoc="0" locked="0" layoutInCell="1" allowOverlap="1" wp14:anchorId="5AE93C2F" wp14:editId="40B6BD34">
                      <wp:simplePos x="0" y="0"/>
                      <wp:positionH relativeFrom="column">
                        <wp:posOffset>1952625</wp:posOffset>
                      </wp:positionH>
                      <wp:positionV relativeFrom="paragraph">
                        <wp:posOffset>65405</wp:posOffset>
                      </wp:positionV>
                      <wp:extent cx="1491615" cy="295275"/>
                      <wp:effectExtent l="0" t="0" r="13335" b="28575"/>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1615" cy="295275"/>
                              </a:xfrm>
                              <a:prstGeom prst="rect">
                                <a:avLst/>
                              </a:prstGeom>
                              <a:solidFill>
                                <a:srgbClr val="FFFFFF"/>
                              </a:solidFill>
                              <a:ln w="9525">
                                <a:solidFill>
                                  <a:srgbClr val="000000"/>
                                </a:solidFill>
                                <a:miter lim="800000"/>
                                <a:headEnd/>
                                <a:tailEnd/>
                              </a:ln>
                            </wps:spPr>
                            <wps:txbx>
                              <w:txbxContent>
                                <w:p w14:paraId="31588AAD" w14:textId="77777777" w:rsidR="00021CB6" w:rsidRPr="000C1684" w:rsidRDefault="00021CB6" w:rsidP="002936D7">
                                  <w:pPr>
                                    <w:jc w:val="center"/>
                                    <w:rPr>
                                      <w:rFonts w:ascii="Arial" w:hAnsi="Arial" w:cs="Arial"/>
                                      <w:sz w:val="22"/>
                                    </w:rPr>
                                  </w:pPr>
                                  <w:r>
                                    <w:rPr>
                                      <w:rFonts w:ascii="Arial" w:hAnsi="Arial" w:cs="Arial"/>
                                      <w:sz w:val="22"/>
                                    </w:rPr>
                                    <w:t xml:space="preserve">2,5-7,5 %   </w:t>
                                  </w:r>
                                  <w:r w:rsidRPr="000C1684">
                                    <w:rPr>
                                      <w:rFonts w:ascii="Arial" w:hAnsi="Arial" w:cs="Arial"/>
                                      <w:sz w:val="22"/>
                                    </w:rPr>
                                    <w:t xml:space="preserve"> 5-10 %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93C2F" id="Прямоугольник 13" o:spid="_x0000_s1031" style="position:absolute;left:0;text-align:left;margin-left:153.75pt;margin-top:5.15pt;width:117.45pt;height:23.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">
                      <v:textbox>
                        <w:txbxContent>
                          <w:p w14:paraId="31588AAD" w14:textId="77777777" w:rsidR="00021CB6" w:rsidRPr="000C1684" w:rsidRDefault="00021CB6" w:rsidP="002936D7">
                            <w:pPr>
                              <w:jc w:val="center"/>
                              <w:rPr>
                                <w:rFonts w:ascii="Arial" w:hAnsi="Arial" w:cs="Arial"/>
                                <w:sz w:val="22"/>
                              </w:rPr>
                            </w:pPr>
                            <w:r>
                              <w:rPr>
                                <w:rFonts w:ascii="Arial" w:hAnsi="Arial" w:cs="Arial"/>
                                <w:sz w:val="22"/>
                              </w:rPr>
                              <w:t xml:space="preserve">2,5-7,5 %   </w:t>
                            </w:r>
                            <w:r w:rsidRPr="000C1684">
                              <w:rPr>
                                <w:rFonts w:ascii="Arial" w:hAnsi="Arial" w:cs="Arial"/>
                                <w:sz w:val="22"/>
                              </w:rPr>
                              <w:t xml:space="preserve"> 5-10 %</w:t>
                            </w:r>
                          </w:p>
                        </w:txbxContent>
                      </v:textbox>
                    </v:rect>
                  </w:pict>
                </mc:Fallback>
              </mc:AlternateContent>
            </w:r>
          </w:p>
          <w:p w14:paraId="22950494" w14:textId="77777777" w:rsidR="002936D7" w:rsidRPr="003835C2" w:rsidRDefault="002936D7" w:rsidP="006A47EE">
            <w:pPr>
              <w:pStyle w:val="ListParagraph"/>
              <w:spacing w:after="0" w:line="240" w:lineRule="auto"/>
              <w:jc w:val="both"/>
              <w:rPr>
                <w:rFonts w:ascii="GHEA Grapalat" w:hAnsi="GHEA Grapalat" w:cs="Arial"/>
                <w:sz w:val="24"/>
                <w:szCs w:val="24"/>
                <w:lang w:val="hy-AM"/>
              </w:rPr>
            </w:pPr>
            <w:r w:rsidRPr="003835C2">
              <w:rPr>
                <w:rFonts w:ascii="GHEA Grapalat" w:hAnsi="GHEA Grapalat" w:cs="Arial"/>
                <w:sz w:val="24"/>
                <w:szCs w:val="24"/>
                <w:lang w:val="hy-AM"/>
              </w:rPr>
              <w:t xml:space="preserve">    </w:t>
            </w:r>
          </w:p>
          <w:p w14:paraId="49DD6739"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r w:rsidRPr="003835C2">
              <w:rPr>
                <w:rFonts w:ascii="GHEA Grapalat" w:hAnsi="GHEA Grapalat" w:cs="Arial"/>
                <w:noProof/>
                <w:sz w:val="24"/>
                <w:szCs w:val="24"/>
                <w:lang w:val="ru-RU" w:eastAsia="ru-RU"/>
              </w:rPr>
              <mc:AlternateContent>
                <mc:Choice Requires="wps">
                  <w:drawing>
                    <wp:anchor distT="0" distB="0" distL="114300" distR="114300" simplePos="0" relativeHeight="251674112" behindDoc="0" locked="0" layoutInCell="1" allowOverlap="1" wp14:anchorId="3D853D78" wp14:editId="3B940CAB">
                      <wp:simplePos x="0" y="0"/>
                      <wp:positionH relativeFrom="column">
                        <wp:posOffset>1047750</wp:posOffset>
                      </wp:positionH>
                      <wp:positionV relativeFrom="paragraph">
                        <wp:posOffset>22860</wp:posOffset>
                      </wp:positionV>
                      <wp:extent cx="903605" cy="268605"/>
                      <wp:effectExtent l="0" t="0" r="10795" b="1714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268605"/>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D6835" id="Прямоугольник 11" o:spid="_x0000_s1026" style="position:absolute;margin-left:82.5pt;margin-top:1.8pt;width:71.15pt;height:21.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" fillcolor="red"/>
                  </w:pict>
                </mc:Fallback>
              </mc:AlternateContent>
            </w:r>
            <w:r w:rsidRPr="003835C2">
              <w:rPr>
                <w:rFonts w:ascii="GHEA Grapalat" w:hAnsi="GHEA Grapalat" w:cs="Arial"/>
                <w:noProof/>
                <w:sz w:val="24"/>
                <w:szCs w:val="24"/>
                <w:lang w:val="ru-RU" w:eastAsia="ru-RU"/>
              </w:rPr>
              <mc:AlternateContent>
                <mc:Choice Requires="wps">
                  <w:drawing>
                    <wp:anchor distT="0" distB="0" distL="114300" distR="114300" simplePos="0" relativeHeight="251683328" behindDoc="0" locked="0" layoutInCell="1" allowOverlap="1" wp14:anchorId="39B6E16D" wp14:editId="37F2DC41">
                      <wp:simplePos x="0" y="0"/>
                      <wp:positionH relativeFrom="column">
                        <wp:posOffset>1962150</wp:posOffset>
                      </wp:positionH>
                      <wp:positionV relativeFrom="paragraph">
                        <wp:posOffset>32385</wp:posOffset>
                      </wp:positionV>
                      <wp:extent cx="1482090" cy="243205"/>
                      <wp:effectExtent l="0" t="0" r="22860" b="2349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2090" cy="243205"/>
                              </a:xfrm>
                              <a:prstGeom prst="rect">
                                <a:avLst/>
                              </a:prstGeom>
                              <a:solidFill>
                                <a:srgbClr val="FFFFFF"/>
                              </a:solidFill>
                              <a:ln w="9525">
                                <a:solidFill>
                                  <a:srgbClr val="000000"/>
                                </a:solidFill>
                                <a:miter lim="800000"/>
                                <a:headEnd/>
                                <a:tailEnd/>
                              </a:ln>
                            </wps:spPr>
                            <wps:txbx>
                              <w:txbxContent>
                                <w:p w14:paraId="4BB6FD3B" w14:textId="77777777" w:rsidR="00021CB6" w:rsidRPr="000C1684" w:rsidRDefault="00021CB6" w:rsidP="002936D7">
                                  <w:pPr>
                                    <w:jc w:val="center"/>
                                    <w:rPr>
                                      <w:rFonts w:ascii="Arial" w:hAnsi="Arial" w:cs="Arial"/>
                                      <w:sz w:val="22"/>
                                    </w:rPr>
                                  </w:pPr>
                                  <w:r w:rsidRPr="000C1684">
                                    <w:rPr>
                                      <w:rFonts w:ascii="Arial" w:hAnsi="Arial" w:cs="Arial"/>
                                      <w:sz w:val="22"/>
                                    </w:rPr>
                                    <w:t xml:space="preserve">  ≥</w:t>
                                  </w:r>
                                  <w:r>
                                    <w:rPr>
                                      <w:rFonts w:ascii="Arial" w:hAnsi="Arial" w:cs="Arial"/>
                                      <w:sz w:val="22"/>
                                    </w:rPr>
                                    <w:t xml:space="preserve"> 7,5 % </w:t>
                                  </w:r>
                                  <w:r>
                                    <w:rPr>
                                      <w:rFonts w:ascii="Arial" w:hAnsi="Arial" w:cs="Arial"/>
                                      <w:sz w:val="22"/>
                                      <w:lang w:val="en-US"/>
                                    </w:rPr>
                                    <w:t xml:space="preserve">   </w:t>
                                  </w:r>
                                  <w:r w:rsidRPr="000C1684">
                                    <w:rPr>
                                      <w:rFonts w:ascii="Arial" w:hAnsi="Arial" w:cs="Arial"/>
                                      <w:sz w:val="22"/>
                                    </w:rPr>
                                    <w:t>≥ 10 %</w:t>
                                  </w:r>
                                </w:p>
                                <w:p w14:paraId="461D9A1F" w14:textId="77777777" w:rsidR="00021CB6" w:rsidRPr="000C1684" w:rsidRDefault="00021CB6" w:rsidP="002936D7">
                                  <w:pPr>
                                    <w:rPr>
                                      <w:rFonts w:ascii="Arial" w:hAnsi="Arial" w:cs="Arial"/>
                                      <w:sz w:val="22"/>
                                    </w:rPr>
                                  </w:pPr>
                                </w:p>
                                <w:p w14:paraId="78AE815B" w14:textId="77777777" w:rsidR="00021CB6" w:rsidRPr="000C1684" w:rsidRDefault="00021CB6" w:rsidP="002936D7">
                                  <w:pPr>
                                    <w:rPr>
                                      <w:rFonts w:ascii="Arial" w:hAnsi="Arial" w:cs="Arial"/>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6E16D" id="Прямоугольник 12" o:spid="_x0000_s1032" style="position:absolute;left:0;text-align:left;margin-left:154.5pt;margin-top:2.55pt;width:116.7pt;height:19.1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">
                      <v:textbox>
                        <w:txbxContent>
                          <w:p w14:paraId="4BB6FD3B" w14:textId="77777777" w:rsidR="00021CB6" w:rsidRPr="000C1684" w:rsidRDefault="00021CB6" w:rsidP="002936D7">
                            <w:pPr>
                              <w:jc w:val="center"/>
                              <w:rPr>
                                <w:rFonts w:ascii="Arial" w:hAnsi="Arial" w:cs="Arial"/>
                                <w:sz w:val="22"/>
                              </w:rPr>
                            </w:pPr>
                            <w:r w:rsidRPr="000C1684">
                              <w:rPr>
                                <w:rFonts w:ascii="Arial" w:hAnsi="Arial" w:cs="Arial"/>
                                <w:sz w:val="22"/>
                              </w:rPr>
                              <w:t xml:space="preserve">  ≥</w:t>
                            </w:r>
                            <w:r>
                              <w:rPr>
                                <w:rFonts w:ascii="Arial" w:hAnsi="Arial" w:cs="Arial"/>
                                <w:sz w:val="22"/>
                              </w:rPr>
                              <w:t xml:space="preserve"> 7,5 % </w:t>
                            </w:r>
                            <w:r>
                              <w:rPr>
                                <w:rFonts w:ascii="Arial" w:hAnsi="Arial" w:cs="Arial"/>
                                <w:sz w:val="22"/>
                                <w:lang w:val="en-US"/>
                              </w:rPr>
                              <w:t xml:space="preserve">   </w:t>
                            </w:r>
                            <w:r w:rsidRPr="000C1684">
                              <w:rPr>
                                <w:rFonts w:ascii="Arial" w:hAnsi="Arial" w:cs="Arial"/>
                                <w:sz w:val="22"/>
                              </w:rPr>
                              <w:t>≥ 10 %</w:t>
                            </w:r>
                          </w:p>
                          <w:p w14:paraId="461D9A1F" w14:textId="77777777" w:rsidR="00021CB6" w:rsidRPr="000C1684" w:rsidRDefault="00021CB6" w:rsidP="002936D7">
                            <w:pPr>
                              <w:rPr>
                                <w:rFonts w:ascii="Arial" w:hAnsi="Arial" w:cs="Arial"/>
                                <w:sz w:val="22"/>
                              </w:rPr>
                            </w:pPr>
                          </w:p>
                          <w:p w14:paraId="78AE815B" w14:textId="77777777" w:rsidR="00021CB6" w:rsidRPr="000C1684" w:rsidRDefault="00021CB6" w:rsidP="002936D7">
                            <w:pPr>
                              <w:rPr>
                                <w:rFonts w:ascii="Arial" w:hAnsi="Arial" w:cs="Arial"/>
                                <w:sz w:val="22"/>
                              </w:rPr>
                            </w:pPr>
                          </w:p>
                        </w:txbxContent>
                      </v:textbox>
                    </v:rect>
                  </w:pict>
                </mc:Fallback>
              </mc:AlternateContent>
            </w:r>
          </w:p>
          <w:p w14:paraId="4DCDDE28"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r w:rsidRPr="003835C2">
              <w:rPr>
                <w:rFonts w:ascii="GHEA Grapalat" w:hAnsi="GHEA Grapalat" w:cs="Arial"/>
                <w:noProof/>
                <w:sz w:val="24"/>
                <w:szCs w:val="24"/>
                <w:lang w:val="ru-RU" w:eastAsia="ru-RU"/>
              </w:rPr>
              <mc:AlternateContent>
                <mc:Choice Requires="wps">
                  <w:drawing>
                    <wp:anchor distT="0" distB="0" distL="114300" distR="114300" simplePos="0" relativeHeight="251643392" behindDoc="0" locked="0" layoutInCell="1" allowOverlap="1" wp14:anchorId="7AF8724A" wp14:editId="2845886E">
                      <wp:simplePos x="0" y="0"/>
                      <wp:positionH relativeFrom="column">
                        <wp:posOffset>4029075</wp:posOffset>
                      </wp:positionH>
                      <wp:positionV relativeFrom="paragraph">
                        <wp:posOffset>124460</wp:posOffset>
                      </wp:positionV>
                      <wp:extent cx="2432050" cy="237490"/>
                      <wp:effectExtent l="0" t="0" r="25400" b="1016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2050" cy="237490"/>
                              </a:xfrm>
                              <a:prstGeom prst="rect">
                                <a:avLst/>
                              </a:prstGeom>
                              <a:solidFill>
                                <a:srgbClr val="FFFFFF"/>
                              </a:solidFill>
                              <a:ln w="9525">
                                <a:solidFill>
                                  <a:srgbClr val="000000"/>
                                </a:solidFill>
                                <a:miter lim="800000"/>
                                <a:headEnd/>
                                <a:tailEnd/>
                              </a:ln>
                            </wps:spPr>
                            <wps:txbx>
                              <w:txbxContent>
                                <w:p w14:paraId="3E614EA3" w14:textId="77777777" w:rsidR="00021CB6" w:rsidRPr="00BB02E1" w:rsidRDefault="00021CB6" w:rsidP="002936D7">
                                  <w:pPr>
                                    <w:spacing w:after="0"/>
                                    <w:jc w:val="center"/>
                                    <w:rPr>
                                      <w:rFonts w:ascii="GHEA Grapalat" w:hAnsi="GHEA Grapalat"/>
                                      <w:sz w:val="16"/>
                                      <w:szCs w:val="16"/>
                                      <w:lang w:val="hy-AM"/>
                                    </w:rPr>
                                  </w:pPr>
                                  <w:r w:rsidRPr="00BB02E1">
                                    <w:rPr>
                                      <w:rFonts w:ascii="GHEA Grapalat" w:hAnsi="GHEA Grapalat"/>
                                      <w:sz w:val="16"/>
                                      <w:szCs w:val="16"/>
                                      <w:lang w:val="hy-AM"/>
                                    </w:rPr>
                                    <w:t>Տղամարդ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8724A" id="Прямоугольник 10" o:spid="_x0000_s1033" style="position:absolute;left:0;text-align:left;margin-left:317.25pt;margin-top:9.8pt;width:191.5pt;height:18.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">
                      <v:textbox>
                        <w:txbxContent>
                          <w:p w14:paraId="3E614EA3" w14:textId="77777777" w:rsidR="00021CB6" w:rsidRPr="00BB02E1" w:rsidRDefault="00021CB6" w:rsidP="002936D7">
                            <w:pPr>
                              <w:spacing w:after="0"/>
                              <w:jc w:val="center"/>
                              <w:rPr>
                                <w:rFonts w:ascii="GHEA Grapalat" w:hAnsi="GHEA Grapalat"/>
                                <w:sz w:val="16"/>
                                <w:szCs w:val="16"/>
                                <w:lang w:val="hy-AM"/>
                              </w:rPr>
                            </w:pPr>
                            <w:r w:rsidRPr="00BB02E1">
                              <w:rPr>
                                <w:rFonts w:ascii="GHEA Grapalat" w:hAnsi="GHEA Grapalat"/>
                                <w:sz w:val="16"/>
                                <w:szCs w:val="16"/>
                                <w:lang w:val="hy-AM"/>
                              </w:rPr>
                              <w:t>Տղամարդ</w:t>
                            </w:r>
                          </w:p>
                        </w:txbxContent>
                      </v:textbox>
                    </v:rect>
                  </w:pict>
                </mc:Fallback>
              </mc:AlternateContent>
            </w:r>
            <w:r w:rsidRPr="003835C2">
              <w:rPr>
                <w:rFonts w:ascii="GHEA Grapalat" w:hAnsi="GHEA Grapalat" w:cs="Arial"/>
                <w:noProof/>
                <w:sz w:val="24"/>
                <w:szCs w:val="24"/>
                <w:lang w:val="ru-RU" w:eastAsia="ru-RU"/>
              </w:rPr>
              <mc:AlternateContent>
                <mc:Choice Requires="wps">
                  <w:drawing>
                    <wp:anchor distT="0" distB="0" distL="114300" distR="114300" simplePos="0" relativeHeight="251631104" behindDoc="0" locked="0" layoutInCell="1" allowOverlap="1" wp14:anchorId="0E8FAE12" wp14:editId="39158E4E">
                      <wp:simplePos x="0" y="0"/>
                      <wp:positionH relativeFrom="column">
                        <wp:posOffset>1033780</wp:posOffset>
                      </wp:positionH>
                      <wp:positionV relativeFrom="paragraph">
                        <wp:posOffset>128905</wp:posOffset>
                      </wp:positionV>
                      <wp:extent cx="2406015" cy="229870"/>
                      <wp:effectExtent l="0" t="0" r="13335" b="1778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6015" cy="229870"/>
                              </a:xfrm>
                              <a:prstGeom prst="rect">
                                <a:avLst/>
                              </a:prstGeom>
                              <a:solidFill>
                                <a:srgbClr val="FFFFFF"/>
                              </a:solidFill>
                              <a:ln w="9525">
                                <a:solidFill>
                                  <a:srgbClr val="000000"/>
                                </a:solidFill>
                                <a:miter lim="800000"/>
                                <a:headEnd/>
                                <a:tailEnd/>
                              </a:ln>
                            </wps:spPr>
                            <wps:txbx>
                              <w:txbxContent>
                                <w:p w14:paraId="031D13E4" w14:textId="77777777" w:rsidR="00021CB6" w:rsidRPr="00BB02E1" w:rsidRDefault="00021CB6" w:rsidP="002936D7">
                                  <w:pPr>
                                    <w:jc w:val="center"/>
                                    <w:rPr>
                                      <w:rFonts w:ascii="Arial" w:hAnsi="Arial" w:cs="Arial"/>
                                      <w:sz w:val="16"/>
                                      <w:szCs w:val="16"/>
                                      <w:lang w:val="hy-AM"/>
                                    </w:rPr>
                                  </w:pPr>
                                  <w:r w:rsidRPr="00BB02E1">
                                    <w:rPr>
                                      <w:rFonts w:ascii="Arial" w:hAnsi="Arial" w:cs="Arial"/>
                                      <w:sz w:val="16"/>
                                      <w:szCs w:val="16"/>
                                      <w:lang w:val="hy-AM"/>
                                    </w:rPr>
                                    <w:t>Կին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FAE12" id="Прямоугольник 9" o:spid="_x0000_s1034" style="position:absolute;left:0;text-align:left;margin-left:81.4pt;margin-top:10.15pt;width:189.45pt;height:18.1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">
                      <v:textbox>
                        <w:txbxContent>
                          <w:p w14:paraId="031D13E4" w14:textId="77777777" w:rsidR="00021CB6" w:rsidRPr="00BB02E1" w:rsidRDefault="00021CB6" w:rsidP="002936D7">
                            <w:pPr>
                              <w:jc w:val="center"/>
                              <w:rPr>
                                <w:rFonts w:ascii="Arial" w:hAnsi="Arial" w:cs="Arial"/>
                                <w:sz w:val="16"/>
                                <w:szCs w:val="16"/>
                                <w:lang w:val="hy-AM"/>
                              </w:rPr>
                            </w:pPr>
                            <w:r w:rsidRPr="00BB02E1">
                              <w:rPr>
                                <w:rFonts w:ascii="Arial" w:hAnsi="Arial" w:cs="Arial"/>
                                <w:sz w:val="16"/>
                                <w:szCs w:val="16"/>
                                <w:lang w:val="hy-AM"/>
                              </w:rPr>
                              <w:t>Կին</w:t>
                            </w:r>
                          </w:p>
                        </w:txbxContent>
                      </v:textbox>
                    </v:rect>
                  </w:pict>
                </mc:Fallback>
              </mc:AlternateContent>
            </w:r>
          </w:p>
          <w:p w14:paraId="6DD0864F"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r w:rsidRPr="003835C2">
              <w:rPr>
                <w:rFonts w:ascii="GHEA Grapalat" w:hAnsi="GHEA Grapalat" w:cs="Arial"/>
                <w:noProof/>
                <w:sz w:val="24"/>
                <w:szCs w:val="24"/>
                <w:lang w:val="ru-RU" w:eastAsia="ru-RU"/>
              </w:rPr>
              <mc:AlternateContent>
                <mc:Choice Requires="wps">
                  <w:drawing>
                    <wp:anchor distT="0" distB="0" distL="114300" distR="114300" simplePos="0" relativeHeight="251649536" behindDoc="1" locked="0" layoutInCell="1" allowOverlap="1" wp14:anchorId="0B010ECC" wp14:editId="42A14E06">
                      <wp:simplePos x="0" y="0"/>
                      <wp:positionH relativeFrom="column">
                        <wp:posOffset>3509645</wp:posOffset>
                      </wp:positionH>
                      <wp:positionV relativeFrom="paragraph">
                        <wp:posOffset>58420</wp:posOffset>
                      </wp:positionV>
                      <wp:extent cx="477520" cy="203200"/>
                      <wp:effectExtent l="8255" t="5080" r="9525" b="10795"/>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203200"/>
                              </a:xfrm>
                              <a:prstGeom prst="rect">
                                <a:avLst/>
                              </a:prstGeom>
                              <a:solidFill>
                                <a:srgbClr val="FFFFFF"/>
                              </a:solidFill>
                              <a:ln w="9525">
                                <a:solidFill>
                                  <a:schemeClr val="bg1">
                                    <a:lumMod val="100000"/>
                                    <a:lumOff val="0"/>
                                  </a:schemeClr>
                                </a:solidFill>
                                <a:miter lim="800000"/>
                                <a:headEnd/>
                                <a:tailEnd/>
                              </a:ln>
                            </wps:spPr>
                            <wps:txbx>
                              <w:txbxContent>
                                <w:p w14:paraId="067AECAD" w14:textId="77777777" w:rsidR="00021CB6" w:rsidRPr="00927025" w:rsidRDefault="00021CB6" w:rsidP="002936D7">
                                  <w:pPr>
                                    <w:rPr>
                                      <w:rFonts w:ascii="GHEA Grapalat" w:hAnsi="GHEA Grapalat"/>
                                      <w:sz w:val="12"/>
                                      <w:szCs w:val="12"/>
                                      <w:lang w:val="hy-AM"/>
                                    </w:rPr>
                                  </w:pPr>
                                  <w:r w:rsidRPr="00927025">
                                    <w:rPr>
                                      <w:rFonts w:ascii="GHEA Grapalat" w:hAnsi="GHEA Grapalat"/>
                                      <w:sz w:val="12"/>
                                      <w:szCs w:val="12"/>
                                      <w:lang w:val="hy-AM"/>
                                    </w:rPr>
                                    <w:t>Տարիք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10ECC" id="Прямоугольник 7" o:spid="_x0000_s1035" style="position:absolute;left:0;text-align:left;margin-left:276.35pt;margin-top:4.6pt;width:37.6pt;height:16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" strokecolor="white [3212]">
                      <v:textbox>
                        <w:txbxContent>
                          <w:p w14:paraId="067AECAD" w14:textId="77777777" w:rsidR="00021CB6" w:rsidRPr="00927025" w:rsidRDefault="00021CB6" w:rsidP="002936D7">
                            <w:pPr>
                              <w:rPr>
                                <w:rFonts w:ascii="GHEA Grapalat" w:hAnsi="GHEA Grapalat"/>
                                <w:sz w:val="12"/>
                                <w:szCs w:val="12"/>
                                <w:lang w:val="hy-AM"/>
                              </w:rPr>
                            </w:pPr>
                            <w:r w:rsidRPr="00927025">
                              <w:rPr>
                                <w:rFonts w:ascii="GHEA Grapalat" w:hAnsi="GHEA Grapalat"/>
                                <w:sz w:val="12"/>
                                <w:szCs w:val="12"/>
                                <w:lang w:val="hy-AM"/>
                              </w:rPr>
                              <w:t>Տարիք</w:t>
                            </w:r>
                          </w:p>
                        </w:txbxContent>
                      </v:textbox>
                    </v:rect>
                  </w:pict>
                </mc:Fallback>
              </mc:AlternateContent>
            </w:r>
          </w:p>
          <w:p w14:paraId="73BD8679"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r w:rsidRPr="003835C2">
              <w:rPr>
                <w:rFonts w:ascii="GHEA Grapalat" w:hAnsi="GHEA Grapalat" w:cs="Arial"/>
                <w:noProof/>
                <w:sz w:val="24"/>
                <w:szCs w:val="24"/>
                <w:lang w:val="ru-RU" w:eastAsia="ru-RU"/>
              </w:rPr>
              <mc:AlternateContent>
                <mc:Choice Requires="wps">
                  <w:drawing>
                    <wp:anchor distT="0" distB="0" distL="114300" distR="114300" simplePos="0" relativeHeight="251640320" behindDoc="0" locked="0" layoutInCell="1" allowOverlap="1" wp14:anchorId="413B1292" wp14:editId="12445571">
                      <wp:simplePos x="0" y="0"/>
                      <wp:positionH relativeFrom="column">
                        <wp:posOffset>5298440</wp:posOffset>
                      </wp:positionH>
                      <wp:positionV relativeFrom="paragraph">
                        <wp:posOffset>30480</wp:posOffset>
                      </wp:positionV>
                      <wp:extent cx="1167130" cy="219710"/>
                      <wp:effectExtent l="0" t="0" r="13970" b="2794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130" cy="219710"/>
                              </a:xfrm>
                              <a:prstGeom prst="rect">
                                <a:avLst/>
                              </a:prstGeom>
                              <a:solidFill>
                                <a:srgbClr val="FFFFFF"/>
                              </a:solidFill>
                              <a:ln w="9525">
                                <a:solidFill>
                                  <a:srgbClr val="000000"/>
                                </a:solidFill>
                                <a:miter lim="800000"/>
                                <a:headEnd/>
                                <a:tailEnd/>
                              </a:ln>
                            </wps:spPr>
                            <wps:txbx>
                              <w:txbxContent>
                                <w:p w14:paraId="207DD85C" w14:textId="77777777" w:rsidR="00021CB6" w:rsidRPr="00BB02E1" w:rsidRDefault="00021CB6" w:rsidP="002936D7">
                                  <w:pPr>
                                    <w:jc w:val="center"/>
                                    <w:rPr>
                                      <w:rFonts w:ascii="GHEA Grapalat" w:hAnsi="GHEA Grapalat"/>
                                      <w:sz w:val="16"/>
                                      <w:szCs w:val="16"/>
                                      <w:lang w:val="hy-AM"/>
                                    </w:rPr>
                                  </w:pPr>
                                  <w:r w:rsidRPr="00BB02E1">
                                    <w:rPr>
                                      <w:rFonts w:ascii="GHEA Grapalat" w:hAnsi="GHEA Grapalat"/>
                                      <w:sz w:val="16"/>
                                      <w:szCs w:val="16"/>
                                      <w:lang w:val="hy-AM"/>
                                    </w:rPr>
                                    <w:t>Ծխող</w:t>
                                  </w:r>
                                </w:p>
                                <w:p w14:paraId="16E1FAE5" w14:textId="77777777" w:rsidR="00021CB6" w:rsidRDefault="00021CB6" w:rsidP="002936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B1292" id="Прямоугольник 3" o:spid="_x0000_s1036" style="position:absolute;left:0;text-align:left;margin-left:417.2pt;margin-top:2.4pt;width:91.9pt;height:17.3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">
                      <v:textbox>
                        <w:txbxContent>
                          <w:p w14:paraId="207DD85C" w14:textId="77777777" w:rsidR="00021CB6" w:rsidRPr="00BB02E1" w:rsidRDefault="00021CB6" w:rsidP="002936D7">
                            <w:pPr>
                              <w:jc w:val="center"/>
                              <w:rPr>
                                <w:rFonts w:ascii="GHEA Grapalat" w:hAnsi="GHEA Grapalat"/>
                                <w:sz w:val="16"/>
                                <w:szCs w:val="16"/>
                                <w:lang w:val="hy-AM"/>
                              </w:rPr>
                            </w:pPr>
                            <w:r w:rsidRPr="00BB02E1">
                              <w:rPr>
                                <w:rFonts w:ascii="GHEA Grapalat" w:hAnsi="GHEA Grapalat"/>
                                <w:sz w:val="16"/>
                                <w:szCs w:val="16"/>
                                <w:lang w:val="hy-AM"/>
                              </w:rPr>
                              <w:t>Ծխող</w:t>
                            </w:r>
                          </w:p>
                          <w:p w14:paraId="16E1FAE5" w14:textId="77777777" w:rsidR="00021CB6" w:rsidRDefault="00021CB6" w:rsidP="002936D7"/>
                        </w:txbxContent>
                      </v:textbox>
                    </v:rect>
                  </w:pict>
                </mc:Fallback>
              </mc:AlternateContent>
            </w:r>
            <w:r w:rsidRPr="003835C2">
              <w:rPr>
                <w:rFonts w:ascii="GHEA Grapalat" w:hAnsi="GHEA Grapalat" w:cs="Arial"/>
                <w:noProof/>
                <w:sz w:val="24"/>
                <w:szCs w:val="24"/>
                <w:lang w:val="ru-RU" w:eastAsia="ru-RU"/>
              </w:rPr>
              <mc:AlternateContent>
                <mc:Choice Requires="wps">
                  <w:drawing>
                    <wp:anchor distT="0" distB="0" distL="114300" distR="114300" simplePos="0" relativeHeight="251646464" behindDoc="0" locked="0" layoutInCell="1" allowOverlap="1" wp14:anchorId="628E80D4" wp14:editId="0FF12860">
                      <wp:simplePos x="0" y="0"/>
                      <wp:positionH relativeFrom="column">
                        <wp:posOffset>4028440</wp:posOffset>
                      </wp:positionH>
                      <wp:positionV relativeFrom="paragraph">
                        <wp:posOffset>20320</wp:posOffset>
                      </wp:positionV>
                      <wp:extent cx="1183640" cy="229870"/>
                      <wp:effectExtent l="0" t="0" r="16510" b="1778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3640" cy="229870"/>
                              </a:xfrm>
                              <a:prstGeom prst="rect">
                                <a:avLst/>
                              </a:prstGeom>
                              <a:solidFill>
                                <a:srgbClr val="FFFFFF"/>
                              </a:solidFill>
                              <a:ln w="9525">
                                <a:solidFill>
                                  <a:srgbClr val="000000"/>
                                </a:solidFill>
                                <a:miter lim="800000"/>
                                <a:headEnd/>
                                <a:tailEnd/>
                              </a:ln>
                            </wps:spPr>
                            <wps:txbx>
                              <w:txbxContent>
                                <w:p w14:paraId="4AA6BAB6" w14:textId="77777777" w:rsidR="00021CB6" w:rsidRPr="00BB02E1" w:rsidRDefault="00021CB6" w:rsidP="002936D7">
                                  <w:pPr>
                                    <w:jc w:val="center"/>
                                    <w:rPr>
                                      <w:rFonts w:ascii="Arial" w:hAnsi="Arial" w:cs="Arial"/>
                                      <w:sz w:val="16"/>
                                      <w:szCs w:val="16"/>
                                      <w:lang w:val="hy-AM"/>
                                    </w:rPr>
                                  </w:pPr>
                                  <w:r w:rsidRPr="00BB02E1">
                                    <w:rPr>
                                      <w:rFonts w:ascii="Arial" w:hAnsi="Arial" w:cs="Arial"/>
                                      <w:sz w:val="16"/>
                                      <w:szCs w:val="16"/>
                                      <w:lang w:val="hy-AM"/>
                                    </w:rPr>
                                    <w:t>Չծխող</w:t>
                                  </w:r>
                                </w:p>
                                <w:p w14:paraId="7955C463" w14:textId="77777777" w:rsidR="00021CB6" w:rsidRDefault="00021CB6" w:rsidP="002936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E80D4" id="Прямоугольник 8" o:spid="_x0000_s1037" style="position:absolute;left:0;text-align:left;margin-left:317.2pt;margin-top:1.6pt;width:93.2pt;height:18.1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">
                      <v:textbox>
                        <w:txbxContent>
                          <w:p w14:paraId="4AA6BAB6" w14:textId="77777777" w:rsidR="00021CB6" w:rsidRPr="00BB02E1" w:rsidRDefault="00021CB6" w:rsidP="002936D7">
                            <w:pPr>
                              <w:jc w:val="center"/>
                              <w:rPr>
                                <w:rFonts w:ascii="Arial" w:hAnsi="Arial" w:cs="Arial"/>
                                <w:sz w:val="16"/>
                                <w:szCs w:val="16"/>
                                <w:lang w:val="hy-AM"/>
                              </w:rPr>
                            </w:pPr>
                            <w:r w:rsidRPr="00BB02E1">
                              <w:rPr>
                                <w:rFonts w:ascii="Arial" w:hAnsi="Arial" w:cs="Arial"/>
                                <w:sz w:val="16"/>
                                <w:szCs w:val="16"/>
                                <w:lang w:val="hy-AM"/>
                              </w:rPr>
                              <w:t>Չծխող</w:t>
                            </w:r>
                          </w:p>
                          <w:p w14:paraId="7955C463" w14:textId="77777777" w:rsidR="00021CB6" w:rsidRDefault="00021CB6" w:rsidP="002936D7"/>
                        </w:txbxContent>
                      </v:textbox>
                    </v:rect>
                  </w:pict>
                </mc:Fallback>
              </mc:AlternateContent>
            </w:r>
            <w:r w:rsidRPr="003835C2">
              <w:rPr>
                <w:rFonts w:ascii="GHEA Grapalat" w:hAnsi="GHEA Grapalat" w:cs="Arial"/>
                <w:noProof/>
                <w:sz w:val="24"/>
                <w:szCs w:val="24"/>
                <w:lang w:val="ru-RU" w:eastAsia="ru-RU"/>
              </w:rPr>
              <mc:AlternateContent>
                <mc:Choice Requires="wps">
                  <w:drawing>
                    <wp:anchor distT="0" distB="0" distL="114300" distR="114300" simplePos="0" relativeHeight="251634176" behindDoc="0" locked="0" layoutInCell="1" allowOverlap="1" wp14:anchorId="31A698CF" wp14:editId="5F40FDF0">
                      <wp:simplePos x="0" y="0"/>
                      <wp:positionH relativeFrom="column">
                        <wp:posOffset>1010920</wp:posOffset>
                      </wp:positionH>
                      <wp:positionV relativeFrom="paragraph">
                        <wp:posOffset>35560</wp:posOffset>
                      </wp:positionV>
                      <wp:extent cx="1180465" cy="220345"/>
                      <wp:effectExtent l="0" t="0" r="19685" b="2730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0465" cy="220345"/>
                              </a:xfrm>
                              <a:prstGeom prst="rect">
                                <a:avLst/>
                              </a:prstGeom>
                              <a:solidFill>
                                <a:srgbClr val="FFFFFF"/>
                              </a:solidFill>
                              <a:ln w="9525">
                                <a:solidFill>
                                  <a:srgbClr val="000000"/>
                                </a:solidFill>
                                <a:miter lim="800000"/>
                                <a:headEnd/>
                                <a:tailEnd/>
                              </a:ln>
                            </wps:spPr>
                            <wps:txbx>
                              <w:txbxContent>
                                <w:p w14:paraId="64F3E857" w14:textId="77777777" w:rsidR="00021CB6" w:rsidRPr="00BB02E1" w:rsidRDefault="00021CB6" w:rsidP="002936D7">
                                  <w:pPr>
                                    <w:jc w:val="center"/>
                                    <w:rPr>
                                      <w:rFonts w:ascii="Arial" w:hAnsi="Arial" w:cs="Arial"/>
                                      <w:sz w:val="16"/>
                                      <w:szCs w:val="16"/>
                                      <w:lang w:val="hy-AM"/>
                                    </w:rPr>
                                  </w:pPr>
                                  <w:r w:rsidRPr="00BB02E1">
                                    <w:rPr>
                                      <w:rFonts w:ascii="Arial" w:hAnsi="Arial" w:cs="Arial"/>
                                      <w:sz w:val="16"/>
                                      <w:szCs w:val="16"/>
                                      <w:lang w:val="hy-AM"/>
                                    </w:rPr>
                                    <w:t>Չծխող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698CF" id="Прямоугольник 6" o:spid="_x0000_s1038" style="position:absolute;left:0;text-align:left;margin-left:79.6pt;margin-top:2.8pt;width:92.95pt;height:17.3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">
                      <v:textbox>
                        <w:txbxContent>
                          <w:p w14:paraId="64F3E857" w14:textId="77777777" w:rsidR="00021CB6" w:rsidRPr="00BB02E1" w:rsidRDefault="00021CB6" w:rsidP="002936D7">
                            <w:pPr>
                              <w:jc w:val="center"/>
                              <w:rPr>
                                <w:rFonts w:ascii="Arial" w:hAnsi="Arial" w:cs="Arial"/>
                                <w:sz w:val="16"/>
                                <w:szCs w:val="16"/>
                                <w:lang w:val="hy-AM"/>
                              </w:rPr>
                            </w:pPr>
                            <w:r w:rsidRPr="00BB02E1">
                              <w:rPr>
                                <w:rFonts w:ascii="Arial" w:hAnsi="Arial" w:cs="Arial"/>
                                <w:sz w:val="16"/>
                                <w:szCs w:val="16"/>
                                <w:lang w:val="hy-AM"/>
                              </w:rPr>
                              <w:t>Չծխող</w:t>
                            </w:r>
                          </w:p>
                        </w:txbxContent>
                      </v:textbox>
                    </v:rect>
                  </w:pict>
                </mc:Fallback>
              </mc:AlternateContent>
            </w:r>
            <w:r w:rsidRPr="003835C2">
              <w:rPr>
                <w:rFonts w:ascii="GHEA Grapalat" w:hAnsi="GHEA Grapalat" w:cs="Arial"/>
                <w:noProof/>
                <w:sz w:val="24"/>
                <w:szCs w:val="24"/>
                <w:lang w:val="ru-RU" w:eastAsia="ru-RU"/>
              </w:rPr>
              <mc:AlternateContent>
                <mc:Choice Requires="wps">
                  <w:drawing>
                    <wp:anchor distT="0" distB="0" distL="114300" distR="114300" simplePos="0" relativeHeight="251637248" behindDoc="0" locked="0" layoutInCell="1" allowOverlap="1" wp14:anchorId="5B5AB7A1" wp14:editId="4243745A">
                      <wp:simplePos x="0" y="0"/>
                      <wp:positionH relativeFrom="column">
                        <wp:posOffset>2265680</wp:posOffset>
                      </wp:positionH>
                      <wp:positionV relativeFrom="paragraph">
                        <wp:posOffset>35560</wp:posOffset>
                      </wp:positionV>
                      <wp:extent cx="1188720" cy="220345"/>
                      <wp:effectExtent l="0" t="0" r="11430" b="2730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220345"/>
                              </a:xfrm>
                              <a:prstGeom prst="rect">
                                <a:avLst/>
                              </a:prstGeom>
                              <a:solidFill>
                                <a:srgbClr val="FFFFFF"/>
                              </a:solidFill>
                              <a:ln w="9525">
                                <a:solidFill>
                                  <a:srgbClr val="000000"/>
                                </a:solidFill>
                                <a:miter lim="800000"/>
                                <a:headEnd/>
                                <a:tailEnd/>
                              </a:ln>
                            </wps:spPr>
                            <wps:txbx>
                              <w:txbxContent>
                                <w:p w14:paraId="39931F7E" w14:textId="77777777" w:rsidR="00021CB6" w:rsidRPr="00BB02E1" w:rsidRDefault="00021CB6" w:rsidP="002936D7">
                                  <w:pPr>
                                    <w:jc w:val="center"/>
                                    <w:rPr>
                                      <w:rFonts w:ascii="Arial" w:hAnsi="Arial" w:cs="Arial"/>
                                      <w:sz w:val="16"/>
                                      <w:szCs w:val="16"/>
                                      <w:lang w:val="hy-AM"/>
                                    </w:rPr>
                                  </w:pPr>
                                  <w:r w:rsidRPr="00BB02E1">
                                    <w:rPr>
                                      <w:rFonts w:ascii="Arial" w:hAnsi="Arial" w:cs="Arial"/>
                                      <w:sz w:val="16"/>
                                      <w:szCs w:val="16"/>
                                      <w:lang w:val="hy-AM"/>
                                    </w:rPr>
                                    <w:t>Ծխող</w:t>
                                  </w:r>
                                </w:p>
                                <w:p w14:paraId="5C2BEBE1" w14:textId="77777777" w:rsidR="00021CB6" w:rsidRDefault="00021CB6" w:rsidP="002936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AB7A1" id="Прямоугольник 4" o:spid="_x0000_s1039" style="position:absolute;left:0;text-align:left;margin-left:178.4pt;margin-top:2.8pt;width:93.6pt;height:17.3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">
                      <v:textbox>
                        <w:txbxContent>
                          <w:p w14:paraId="39931F7E" w14:textId="77777777" w:rsidR="00021CB6" w:rsidRPr="00BB02E1" w:rsidRDefault="00021CB6" w:rsidP="002936D7">
                            <w:pPr>
                              <w:jc w:val="center"/>
                              <w:rPr>
                                <w:rFonts w:ascii="Arial" w:hAnsi="Arial" w:cs="Arial"/>
                                <w:sz w:val="16"/>
                                <w:szCs w:val="16"/>
                                <w:lang w:val="hy-AM"/>
                              </w:rPr>
                            </w:pPr>
                            <w:r w:rsidRPr="00BB02E1">
                              <w:rPr>
                                <w:rFonts w:ascii="Arial" w:hAnsi="Arial" w:cs="Arial"/>
                                <w:sz w:val="16"/>
                                <w:szCs w:val="16"/>
                                <w:lang w:val="hy-AM"/>
                              </w:rPr>
                              <w:t>Ծխող</w:t>
                            </w:r>
                          </w:p>
                          <w:p w14:paraId="5C2BEBE1" w14:textId="77777777" w:rsidR="00021CB6" w:rsidRDefault="00021CB6" w:rsidP="002936D7"/>
                        </w:txbxContent>
                      </v:textbox>
                    </v:rect>
                  </w:pict>
                </mc:Fallback>
              </mc:AlternateContent>
            </w:r>
          </w:p>
          <w:p w14:paraId="48DCC0E0"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r w:rsidRPr="003835C2">
              <w:rPr>
                <w:rFonts w:ascii="GHEA Grapalat" w:hAnsi="GHEA Grapalat" w:cs="Arial"/>
                <w:noProof/>
                <w:sz w:val="24"/>
                <w:szCs w:val="24"/>
                <w:lang w:val="ru-RU" w:eastAsia="ru-RU"/>
              </w:rPr>
              <mc:AlternateContent>
                <mc:Choice Requires="wps">
                  <w:drawing>
                    <wp:anchor distT="0" distB="0" distL="114300" distR="114300" simplePos="0" relativeHeight="251652608" behindDoc="0" locked="0" layoutInCell="1" allowOverlap="1" wp14:anchorId="30D38ADF" wp14:editId="3E834F40">
                      <wp:simplePos x="0" y="0"/>
                      <wp:positionH relativeFrom="column">
                        <wp:posOffset>-158115</wp:posOffset>
                      </wp:positionH>
                      <wp:positionV relativeFrom="paragraph">
                        <wp:posOffset>1269365</wp:posOffset>
                      </wp:positionV>
                      <wp:extent cx="599440" cy="1778000"/>
                      <wp:effectExtent l="7620" t="9525" r="12065" b="1270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440" cy="1778000"/>
                              </a:xfrm>
                              <a:prstGeom prst="rect">
                                <a:avLst/>
                              </a:prstGeom>
                              <a:solidFill>
                                <a:srgbClr val="FFFFFF"/>
                              </a:solidFill>
                              <a:ln w="9525">
                                <a:solidFill>
                                  <a:schemeClr val="bg1">
                                    <a:lumMod val="100000"/>
                                    <a:lumOff val="0"/>
                                  </a:schemeClr>
                                </a:solidFill>
                                <a:miter lim="800000"/>
                                <a:headEnd/>
                                <a:tailEnd/>
                              </a:ln>
                            </wps:spPr>
                            <wps:txbx>
                              <w:txbxContent>
                                <w:p w14:paraId="06B8F67B" w14:textId="77777777" w:rsidR="00021CB6" w:rsidRDefault="00021CB6" w:rsidP="002936D7">
                                  <w:pPr>
                                    <w:jc w:val="center"/>
                                    <w:rPr>
                                      <w:rFonts w:ascii="GHEA Grapalat" w:hAnsi="GHEA Grapalat"/>
                                      <w:sz w:val="12"/>
                                      <w:szCs w:val="12"/>
                                      <w:lang w:val="hy-AM"/>
                                    </w:rPr>
                                  </w:pPr>
                                </w:p>
                                <w:p w14:paraId="00D489FB" w14:textId="77777777" w:rsidR="00021CB6" w:rsidRDefault="00021CB6" w:rsidP="002936D7">
                                  <w:pPr>
                                    <w:jc w:val="center"/>
                                    <w:rPr>
                                      <w:rFonts w:ascii="GHEA Grapalat" w:hAnsi="GHEA Grapalat"/>
                                      <w:sz w:val="12"/>
                                      <w:szCs w:val="12"/>
                                      <w:lang w:val="hy-AM"/>
                                    </w:rPr>
                                  </w:pPr>
                                </w:p>
                                <w:p w14:paraId="74BE059F" w14:textId="77777777" w:rsidR="00021CB6" w:rsidRPr="004A62F8" w:rsidRDefault="00021CB6" w:rsidP="002936D7">
                                  <w:pPr>
                                    <w:jc w:val="center"/>
                                    <w:rPr>
                                      <w:rFonts w:ascii="GHEA Grapalat" w:hAnsi="GHEA Grapalat"/>
                                      <w:sz w:val="14"/>
                                      <w:szCs w:val="14"/>
                                      <w:lang w:val="hy-AM"/>
                                    </w:rPr>
                                  </w:pPr>
                                  <w:r w:rsidRPr="004A62F8">
                                    <w:rPr>
                                      <w:rFonts w:ascii="GHEA Grapalat" w:hAnsi="GHEA Grapalat"/>
                                      <w:sz w:val="14"/>
                                      <w:szCs w:val="14"/>
                                      <w:lang w:val="hy-AM"/>
                                    </w:rPr>
                                    <w:t>Սիստոլիկ ԶՃ մմ սս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38ADF" id="Прямоугольник 5" o:spid="_x0000_s1040" style="position:absolute;left:0;text-align:left;margin-left:-12.45pt;margin-top:99.95pt;width:47.2pt;height:140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" strokecolor="white [3212]">
                      <v:textbox>
                        <w:txbxContent>
                          <w:p w14:paraId="06B8F67B" w14:textId="77777777" w:rsidR="00021CB6" w:rsidRDefault="00021CB6" w:rsidP="002936D7">
                            <w:pPr>
                              <w:jc w:val="center"/>
                              <w:rPr>
                                <w:rFonts w:ascii="GHEA Grapalat" w:hAnsi="GHEA Grapalat"/>
                                <w:sz w:val="12"/>
                                <w:szCs w:val="12"/>
                                <w:lang w:val="hy-AM"/>
                              </w:rPr>
                            </w:pPr>
                          </w:p>
                          <w:p w14:paraId="00D489FB" w14:textId="77777777" w:rsidR="00021CB6" w:rsidRDefault="00021CB6" w:rsidP="002936D7">
                            <w:pPr>
                              <w:jc w:val="center"/>
                              <w:rPr>
                                <w:rFonts w:ascii="GHEA Grapalat" w:hAnsi="GHEA Grapalat"/>
                                <w:sz w:val="12"/>
                                <w:szCs w:val="12"/>
                                <w:lang w:val="hy-AM"/>
                              </w:rPr>
                            </w:pPr>
                          </w:p>
                          <w:p w14:paraId="74BE059F" w14:textId="77777777" w:rsidR="00021CB6" w:rsidRPr="004A62F8" w:rsidRDefault="00021CB6" w:rsidP="002936D7">
                            <w:pPr>
                              <w:jc w:val="center"/>
                              <w:rPr>
                                <w:rFonts w:ascii="GHEA Grapalat" w:hAnsi="GHEA Grapalat"/>
                                <w:sz w:val="14"/>
                                <w:szCs w:val="14"/>
                                <w:lang w:val="hy-AM"/>
                              </w:rPr>
                            </w:pPr>
                            <w:r w:rsidRPr="004A62F8">
                              <w:rPr>
                                <w:rFonts w:ascii="GHEA Grapalat" w:hAnsi="GHEA Grapalat"/>
                                <w:sz w:val="14"/>
                                <w:szCs w:val="14"/>
                                <w:lang w:val="hy-AM"/>
                              </w:rPr>
                              <w:t>Սիստոլիկ ԶՃ մմ սս</w:t>
                            </w:r>
                          </w:p>
                        </w:txbxContent>
                      </v:textbox>
                    </v:rect>
                  </w:pict>
                </mc:Fallback>
              </mc:AlternateContent>
            </w:r>
            <w:r w:rsidRPr="003835C2">
              <w:rPr>
                <w:rFonts w:ascii="GHEA Grapalat" w:hAnsi="GHEA Grapalat" w:cs="Arial"/>
                <w:noProof/>
                <w:sz w:val="24"/>
                <w:szCs w:val="24"/>
                <w:lang w:val="ru-RU" w:eastAsia="ru-RU"/>
              </w:rPr>
              <w:drawing>
                <wp:inline distT="0" distB="0" distL="0" distR="0" wp14:anchorId="4E84139B" wp14:editId="3BF0F47B">
                  <wp:extent cx="6019800" cy="446341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38256" cy="4477099"/>
                          </a:xfrm>
                          <a:prstGeom prst="rect">
                            <a:avLst/>
                          </a:prstGeom>
                          <a:noFill/>
                          <a:ln>
                            <a:noFill/>
                          </a:ln>
                        </pic:spPr>
                      </pic:pic>
                    </a:graphicData>
                  </a:graphic>
                </wp:inline>
              </w:drawing>
            </w:r>
          </w:p>
          <w:p w14:paraId="57E02106"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r w:rsidRPr="003835C2">
              <w:rPr>
                <w:rFonts w:ascii="GHEA Grapalat" w:hAnsi="GHEA Grapalat" w:cs="Arial"/>
                <w:noProof/>
                <w:sz w:val="24"/>
                <w:szCs w:val="24"/>
                <w:lang w:val="ru-RU" w:eastAsia="ru-RU"/>
              </w:rPr>
              <mc:AlternateContent>
                <mc:Choice Requires="wps">
                  <w:drawing>
                    <wp:anchor distT="0" distB="0" distL="114300" distR="114300" simplePos="0" relativeHeight="251655680" behindDoc="0" locked="0" layoutInCell="1" allowOverlap="1" wp14:anchorId="25DFDDFD" wp14:editId="1853FB72">
                      <wp:simplePos x="0" y="0"/>
                      <wp:positionH relativeFrom="column">
                        <wp:posOffset>2530475</wp:posOffset>
                      </wp:positionH>
                      <wp:positionV relativeFrom="paragraph">
                        <wp:posOffset>66040</wp:posOffset>
                      </wp:positionV>
                      <wp:extent cx="2182495" cy="303530"/>
                      <wp:effectExtent l="10160" t="9525" r="7620" b="10795"/>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2495" cy="303530"/>
                              </a:xfrm>
                              <a:prstGeom prst="rect">
                                <a:avLst/>
                              </a:prstGeom>
                              <a:solidFill>
                                <a:srgbClr val="FFFFFF"/>
                              </a:solidFill>
                              <a:ln w="9525">
                                <a:solidFill>
                                  <a:schemeClr val="bg1">
                                    <a:lumMod val="100000"/>
                                    <a:lumOff val="0"/>
                                  </a:schemeClr>
                                </a:solidFill>
                                <a:miter lim="800000"/>
                                <a:headEnd/>
                                <a:tailEnd/>
                              </a:ln>
                            </wps:spPr>
                            <wps:txbx>
                              <w:txbxContent>
                                <w:p w14:paraId="1C4BDA81" w14:textId="77777777" w:rsidR="00021CB6" w:rsidRPr="00784CD2" w:rsidRDefault="00021CB6" w:rsidP="002936D7">
                                  <w:pPr>
                                    <w:jc w:val="center"/>
                                    <w:rPr>
                                      <w:rFonts w:ascii="GHEA Grapalat" w:hAnsi="GHEA Grapalat"/>
                                      <w:sz w:val="18"/>
                                      <w:szCs w:val="18"/>
                                      <w:lang w:val="hy-AM"/>
                                    </w:rPr>
                                  </w:pPr>
                                  <w:r w:rsidRPr="00784CD2">
                                    <w:rPr>
                                      <w:rFonts w:ascii="GHEA Grapalat" w:hAnsi="GHEA Grapalat"/>
                                      <w:sz w:val="18"/>
                                      <w:szCs w:val="18"/>
                                      <w:lang w:val="hy-AM"/>
                                    </w:rPr>
                                    <w:t>ՑԽԼ-խոլեստերոլ, մմոլ/լ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FDDFD" id="Прямоугольник 20" o:spid="_x0000_s1041" style="position:absolute;left:0;text-align:left;margin-left:199.25pt;margin-top:5.2pt;width:171.85pt;height:23.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" strokecolor="white [3212]">
                      <v:textbox>
                        <w:txbxContent>
                          <w:p w14:paraId="1C4BDA81" w14:textId="77777777" w:rsidR="00021CB6" w:rsidRPr="00784CD2" w:rsidRDefault="00021CB6" w:rsidP="002936D7">
                            <w:pPr>
                              <w:jc w:val="center"/>
                              <w:rPr>
                                <w:rFonts w:ascii="GHEA Grapalat" w:hAnsi="GHEA Grapalat"/>
                                <w:sz w:val="18"/>
                                <w:szCs w:val="18"/>
                                <w:lang w:val="hy-AM"/>
                              </w:rPr>
                            </w:pPr>
                            <w:r w:rsidRPr="00784CD2">
                              <w:rPr>
                                <w:rFonts w:ascii="GHEA Grapalat" w:hAnsi="GHEA Grapalat"/>
                                <w:sz w:val="18"/>
                                <w:szCs w:val="18"/>
                                <w:lang w:val="hy-AM"/>
                              </w:rPr>
                              <w:t>ՑԽԼ-խոլեստերոլ, մմոլ/լ</w:t>
                            </w:r>
                          </w:p>
                        </w:txbxContent>
                      </v:textbox>
                    </v:rect>
                  </w:pict>
                </mc:Fallback>
              </mc:AlternateContent>
            </w:r>
          </w:p>
          <w:p w14:paraId="4C5FC03D"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p>
          <w:p w14:paraId="105ED4EE" w14:textId="77777777" w:rsidR="002936D7" w:rsidRPr="003835C2" w:rsidRDefault="002936D7" w:rsidP="006A47EE">
            <w:pPr>
              <w:pStyle w:val="ListParagraph"/>
              <w:spacing w:after="0" w:line="259" w:lineRule="auto"/>
              <w:jc w:val="both"/>
              <w:rPr>
                <w:rFonts w:ascii="GHEA Grapalat" w:hAnsi="GHEA Grapalat" w:cs="Arial"/>
                <w:sz w:val="24"/>
                <w:szCs w:val="24"/>
                <w:lang w:val="hy-AM"/>
              </w:rPr>
            </w:pPr>
          </w:p>
          <w:p w14:paraId="211B701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26. Զարկերակային գերճնշում.</w:t>
            </w:r>
          </w:p>
          <w:p w14:paraId="34A84D6B" w14:textId="7964E9E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երրորդ աստիճանի զարկերակային գերճշման դանդաղ զարգացող, ինչպես նաև արագընթաց (չարորակ) ձևերը: Ախտանշանային գերճնշումով տառապող ծառայողների փորձաքննության համար անհրաժեշտ է ղեկավարվել կարգացուցակի համապատասխան կետերով՝ հիմք ընդունելով հիմնական հիվանդությունը, իսկ անարդյունք բուժման կամ բարդ ձևերի արմատական բուժման անհնարինության դեպքում՝ նաև սույն ենթակետով,</w:t>
            </w:r>
          </w:p>
          <w:p w14:paraId="37AECFA6" w14:textId="2263701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Զարկերակային գերճշման երրորդ աստիճանը բնութագրվում է զարկերակային ճնշման կայուն, բարձր մակարդակով (դիաստոլիկը՝ սնդիկի սյան 110</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մմ և ավելի, սիստոլիկը՝ սնդիկի սյան 180</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մմ և ավելի): Այս ցուցանիշները կարող են նվազել սրտամկանի ինֆարկտ տարած անձանց մոտ: Կլինիկական պատկերում գերակշռում են անոթային ծանր խանգարումները՝ պայմանավորված սրտի, ուղեղի, երիկամների և աչքի հատակի ախտահարումով (թիրախ-օրգանների ախտահարումներ՝ ԹՕԱ), որոնք հանգեցնում են օրգանների ու համակարգերի ֆունկցիայի խանգարման,</w:t>
            </w:r>
          </w:p>
          <w:p w14:paraId="4860DB9C" w14:textId="102B45E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երկրորդ աստիճանի զարկերակային գերճնշումը, որը բնորոշվում է զարկերակային ճնշման կայուն, բարձր մակարդակով (դիաստոլիկը՝ սնդիկի սյան 100-109</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մմ, սիստոլիկը՝ սնդիկի սյան 160-179</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մմ) և առանց ախտածագումնաբանորեն հիմնավորված բուժման չի կարգավորվում: Զարկերակային գերճնշման երկրորդ աստիճանին հատուկ է սրտամկանի գերաճը՝ գերբեռնվածության, հիպոքսիայի կամ իշեմիայի նշաններով: Այն հաստատվում է ինչպես կլինիկական, այնպես էլ գործիքային հետազոտությունների միջոցով: Զարկերակային գերճնշման երկրորդ աստիճանին բնորոշ են նաև ուղեղի արյան շրջանառության դինամիկ խանգարումներն անցողիկ (շարժողական, զգացողական, խոսքի, ուղեղիկային, լսողական և այլ բնույթի) դրսևորումներով: Օրգանների ու համակարգերի ֆունկցիան չափավոր խանգարված է, աշխատունակությունը նվազած, սակայն հաջող բուժման դեպքում կարող է լրիվ կամ մասնակի վերականգնվել, </w:t>
            </w:r>
          </w:p>
          <w:p w14:paraId="46D5D46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2-րդ աստիճանի, դեղորայքով վերահսկվող զարկերակային գերճնշումը, երբ զարկերակային ճնշման ցուցանիշները բուժման արդյունքում կայուն թիրախային սահմաններում են՝ 120-130/70-80 մմ սս, ծանրաբեռնվածության տրեդմիլ թեստի բացասական պատասխանի դեպքում խոչընդոտ չէ հետագա ծառայության համար։</w:t>
            </w:r>
          </w:p>
          <w:p w14:paraId="14414583" w14:textId="17F869C3"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I աստիճանի զարկերակային գերճնշումը՝ դիաստոլիկ ճնշումը 90-ից 99 մմ սս, սիստոլիկ ճնշումը՝ 140-ից 159 մմ սս, երբ բացակայում են թիրախ-օրգանների ախտահարումները։  Երբ զարկերակային ճնշման ցուցանիշները բուժման արդյունքում թիրախային սահմաններում են՝ 120-130/70-80 մմ սս, համարվում են պիտանի ծառայությանը։ Նույն պայմաններով սիրտանոթային ցածր կամ միջին ռիսկի դեպքում՝ նաև նոր ընդունվողների համար։</w:t>
            </w:r>
          </w:p>
          <w:p w14:paraId="271475E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Զարկերակային գերճնշման դեպքում կատարվում է տարբերակված ախտորոշում՝ ախտանշանային գերճնշումը ժխտելու համար: Ախտանշանային գերճնշումով տառապող անձինք փորձաքննվում են ըստ հիմնական հիվանդության:</w:t>
            </w:r>
          </w:p>
          <w:p w14:paraId="56FAF08F" w14:textId="7348D93D" w:rsidR="002936D7" w:rsidRPr="003835C2" w:rsidRDefault="002936D7" w:rsidP="006A47EE">
            <w:pPr>
              <w:spacing w:after="0"/>
              <w:ind w:firstLine="375"/>
              <w:jc w:val="both"/>
              <w:rPr>
                <w:rFonts w:ascii="GHEA Grapalat" w:eastAsia="Times New Roman" w:hAnsi="GHEA Grapalat" w:cs="Arial"/>
                <w:b/>
                <w:bCs/>
                <w:iCs/>
                <w:sz w:val="24"/>
                <w:szCs w:val="24"/>
                <w:lang w:val="hy-AM" w:eastAsia="ru-RU"/>
              </w:rPr>
            </w:pPr>
            <w:r w:rsidRPr="003835C2">
              <w:rPr>
                <w:rFonts w:ascii="GHEA Grapalat" w:eastAsia="Times New Roman" w:hAnsi="GHEA Grapalat" w:cs="Arial"/>
                <w:sz w:val="24"/>
                <w:szCs w:val="24"/>
                <w:lang w:val="hy-AM" w:eastAsia="ru-RU"/>
              </w:rPr>
              <w:t>7)</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զարկերակային ճնշման չափավոր բարձրացումը (դիաստոլիկը՝ մինչև 85-89 մմ սս, սիստոլիկը` մինչև 130-139 մմ սս): Այդ խմբի պացիենտներին տրվում է առողջ ապրելակերպի խորհրդատվություն, իսկ սիրտանոթային բարձր ռիսկի դեպքում՝ նաև դեղորայքային բուժում։ Երբ զարկերակային ճնշման ցուցանիշները բուժման արդյունքում թիրախային սահմաններում են՝ 120-130/70-80 մմ սս, համարվում են պիտանի ծառայությանը, նաև նոր ընդունվողների համար։</w:t>
            </w:r>
          </w:p>
          <w:p w14:paraId="73EB8426" w14:textId="115BC89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lastRenderedPageBreak/>
              <w:t>27. Պարբերական հիվանդություն.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պարբերական հիվանդության բոլոր ձևերը (որովայնային, կրծքային, խառը) և դրանց բարդությունները: Այդ ձևերը կարող են ուղեկցվել հոդային համախտանիշով՝ խոշոր հոդերի ցավերով:</w:t>
            </w:r>
          </w:p>
          <w:p w14:paraId="2D399CB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Հաշվի են առնվում՝</w:t>
            </w:r>
          </w:p>
          <w:p w14:paraId="163DFC8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ա. գանգատները և անամնեստիկ տվյալները (որովայնի, կրծքավանդակի շրջանում պարբերաբար առաջացող՝ 24-48 ժամ տևողությամբ, դողէրոցքով, ջերմության բարձրացմամբ ուղեկցվող նոպայաձև ցավերը, պարբերաբար կրկնվող հոդաբորբերը), բուժկանխարգելիչ, ամբուլատոր </w:t>
            </w:r>
            <w:r w:rsidRPr="003835C2">
              <w:rPr>
                <w:rFonts w:ascii="GHEA Grapalat" w:hAnsi="GHEA Grapalat" w:cs="Arial"/>
                <w:sz w:val="24"/>
                <w:szCs w:val="24"/>
                <w:lang w:val="hy-AM"/>
              </w:rPr>
              <w:t>բուժհաստատությունների</w:t>
            </w:r>
            <w:r w:rsidRPr="003835C2">
              <w:rPr>
                <w:rFonts w:ascii="GHEA Grapalat" w:eastAsia="Times New Roman" w:hAnsi="GHEA Grapalat" w:cs="Arial"/>
                <w:sz w:val="24"/>
                <w:szCs w:val="24"/>
                <w:lang w:val="hy-AM" w:eastAsia="ru-RU"/>
              </w:rPr>
              <w:t xml:space="preserve"> փաստաթղթերը,</w:t>
            </w:r>
          </w:p>
          <w:p w14:paraId="630CF3D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ժառանգական գործոնը (հարազատների մոտ հիվանդության առկայությունը),</w:t>
            </w:r>
          </w:p>
          <w:p w14:paraId="02F49A6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 ստացիոնար հետազոտման տվյալներ՝</w:t>
            </w:r>
          </w:p>
          <w:p w14:paraId="7CD3A2C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ստացիոնար պայմաններում նոպայի արձանագրում,</w:t>
            </w:r>
          </w:p>
          <w:p w14:paraId="5E188BD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արյան գենետիկ հետազոտություն MEFV գենի մուտացիաների վերաբերյալ,</w:t>
            </w:r>
          </w:p>
          <w:p w14:paraId="6EB92532" w14:textId="77777777" w:rsidR="002936D7" w:rsidRPr="003835C2" w:rsidRDefault="002936D7" w:rsidP="006A47EE">
            <w:pPr>
              <w:spacing w:after="0"/>
              <w:ind w:firstLine="375"/>
              <w:jc w:val="both"/>
              <w:rPr>
                <w:rFonts w:ascii="GHEA Grapalat" w:eastAsia="Times New Roman" w:hAnsi="GHEA Grapalat" w:cs="Arial"/>
                <w:strike/>
                <w:sz w:val="24"/>
                <w:szCs w:val="24"/>
                <w:lang w:val="hy-AM" w:eastAsia="ru-RU"/>
              </w:rPr>
            </w:pPr>
            <w:r w:rsidRPr="003835C2">
              <w:rPr>
                <w:rFonts w:ascii="GHEA Grapalat" w:eastAsia="Times New Roman" w:hAnsi="GHEA Grapalat" w:cs="Arial"/>
                <w:sz w:val="24"/>
                <w:szCs w:val="24"/>
                <w:lang w:val="hy-AM" w:eastAsia="ru-RU"/>
              </w:rPr>
              <w:t xml:space="preserve">2) Ախտորոշման հաստատման համար առավել կարևոր է բուժհիմնարկների կողմից նոպայի հաստատված արձանագրությունը, ինչպես նաև կոլխիցինով իրականացվող բուժման արդյունքում հիվանդության ընթացքի բարելավման փաստը, </w:t>
            </w:r>
          </w:p>
          <w:p w14:paraId="4FD4DF8E" w14:textId="5025C5A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պարբերական հիվանդության հաճախակի նոպաները՝ ներքին օրգանների արտահայտված օրգանական փոփոխություններով (երիկամների ամիլոիդոզ, լյարդի, փայծաղի դիստրոֆիկ փոփոխություններ և այլն),</w:t>
            </w:r>
          </w:p>
          <w:p w14:paraId="3491361C" w14:textId="76E74BC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պարբերական հիվանդության հազվադեպ նոպաները՝ առանց ներքին օրգանների ֆունկցիաների խանգարման,</w:t>
            </w:r>
          </w:p>
          <w:p w14:paraId="41D59CC0" w14:textId="77777777" w:rsidR="002936D7" w:rsidRPr="003835C2" w:rsidRDefault="002936D7" w:rsidP="006A47EE">
            <w:pPr>
              <w:autoSpaceDE w:val="0"/>
              <w:autoSpaceDN w:val="0"/>
              <w:adjustRightInd w:val="0"/>
              <w:spacing w:after="0"/>
              <w:jc w:val="both"/>
              <w:rPr>
                <w:rFonts w:ascii="GHEA Grapalat" w:eastAsia="Times New Roman" w:hAnsi="GHEA Grapalat" w:cs="Arial"/>
                <w:sz w:val="24"/>
                <w:szCs w:val="24"/>
                <w:lang w:val="hy-AM" w:eastAsia="ru-RU"/>
              </w:rPr>
            </w:pPr>
            <w:r w:rsidRPr="003835C2">
              <w:rPr>
                <w:rFonts w:ascii="GHEA Grapalat" w:hAnsi="GHEA Grapalat" w:cs="Arial"/>
                <w:sz w:val="24"/>
                <w:szCs w:val="24"/>
                <w:lang w:val="hy-AM"/>
              </w:rPr>
              <w:t xml:space="preserve">      5) </w:t>
            </w:r>
            <w:r w:rsidRPr="003835C2">
              <w:rPr>
                <w:rFonts w:ascii="GHEA Grapalat" w:hAnsi="GHEA Grapalat" w:cs="Arial"/>
                <w:b/>
                <w:sz w:val="24"/>
                <w:szCs w:val="24"/>
                <w:lang w:val="hy-AM"/>
              </w:rPr>
              <w:t>3-րդ ենթակետով</w:t>
            </w:r>
            <w:r w:rsidRPr="003835C2">
              <w:rPr>
                <w:rFonts w:ascii="GHEA Grapalat" w:hAnsi="GHEA Grapalat" w:cs="Arial"/>
                <w:sz w:val="24"/>
                <w:szCs w:val="24"/>
                <w:lang w:val="hy-AM"/>
              </w:rPr>
              <w:t xml:space="preserve"> են փորձաքննվում արյան գենետիկական քննությամբ MEFV գենի մուտացիա ունեցող անձինք, որոնց մոտ կլինիկական դրսևորումներ արձանագրված չեն, բացակայում են ներքին օրգանների ախտահարումները: Նույն կետով են փորձաքննվում նաև վերջին երեք և ավելի տարիների ընթացքում առանց դեղորայքի նոպաների բացակայությամբ, արյան գենետիկական քննությամբ MEFV գենի մուտացիա ունեցող, առանց ներքին օրգանների ախտահարման անձինք:</w:t>
            </w:r>
          </w:p>
          <w:p w14:paraId="3AEB3DA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28. Որովայնի խոռոչի օրգանների հիվանդություններ և զարգացման արատներ.</w:t>
            </w:r>
            <w:r w:rsidRPr="003835C2">
              <w:rPr>
                <w:rFonts w:ascii="GHEA Grapalat" w:eastAsia="Times New Roman" w:hAnsi="GHEA Grapalat" w:cs="Arial"/>
                <w:sz w:val="24"/>
                <w:szCs w:val="24"/>
                <w:lang w:val="hy-AM" w:eastAsia="ru-RU"/>
              </w:rPr>
              <w:t> Ներառում է կերակրափողի, ստամոքսի, աղիների, որովայնամզի, լյարդի, լեղապարկի, լեղուղիների, ենթաստամոքսային գեղձի, փայծաղի հիվանդությունները և զարգացման անոմալիաները։</w:t>
            </w:r>
          </w:p>
          <w:p w14:paraId="6DA90994" w14:textId="1BB0B11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ստամոքսի և տասներկումատնյա աղու խոցային հիվանդությունը՝ բարդացած թափածակումով, արյունահոսությամբ (երկու և ավելի էպիզոդ), կամ ստամոքսաելքի նեղացմանը հանգեցնող, ստամոքսի մասնահատման, աղեստամոքսային անաստամոզի հետևանքները՝ մարսողության ֆունկցիայի խիստ արտահայտված խանգարումով և սնուցման անկումով, լյարդի ցիռոզը, քրոնիկ, ակտիվ հեպատիտների և քրոնիկ պանկրեատիտների ծանր ձևերը՝ ֆունկցիաների խիստ արտահայտված խանգարումով, քրոնիկ, ոչ սպեցիֆիկ խոցային կոլիտների և էնտերիտների ծանր ձևերը՝ մարսողության խիստ արտահայտված խանգարումով և սնուցման անկումով,</w:t>
            </w:r>
          </w:p>
          <w:p w14:paraId="08E171C6" w14:textId="4F2B6CEC"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մարսողության չափավոր խանգարումով, սնուցման անկումով և հաճախակի, տևական սրացումներով (տարին երկու և ավելի անգամ) ուղեկցվող աղեստամոքսային համակարգի քրոնիկ հիվանդությունները՝ հեպատիտները, պանկրեատիտները, քարային և ոչ քարային խոլեցիստիտները, տարածուն էրոզիվ գաստրոդուոդենիտները՝ արտազատման, թթվագոյացման ֆունկցիաների զգալի խանգարմամբ, որոնք պահանջում են կրկնակի և տևական հոսպիտալացում, քրոնիկ կրկնվող ոչ սպեցիֆիկ խոցային կոլիտները և էնտերիտները, </w:t>
            </w:r>
            <w:r w:rsidRPr="003835C2">
              <w:rPr>
                <w:rFonts w:ascii="GHEA Grapalat" w:eastAsia="Times New Roman" w:hAnsi="GHEA Grapalat" w:cs="Arial"/>
                <w:sz w:val="24"/>
                <w:szCs w:val="24"/>
                <w:lang w:val="hy-AM" w:eastAsia="ru-RU"/>
              </w:rPr>
              <w:lastRenderedPageBreak/>
              <w:t>խոցային էզոֆագիտները,</w:t>
            </w:r>
          </w:p>
          <w:p w14:paraId="4BD667E9" w14:textId="77777777" w:rsidR="002936D7" w:rsidRPr="003835C2" w:rsidRDefault="002936D7" w:rsidP="006A47EE">
            <w:pPr>
              <w:spacing w:after="0"/>
              <w:ind w:firstLine="375"/>
              <w:jc w:val="both"/>
              <w:rPr>
                <w:rFonts w:ascii="GHEA Grapalat" w:eastAsia="Times New Roman" w:hAnsi="GHEA Grapalat" w:cs="Arial"/>
                <w:strike/>
                <w:sz w:val="24"/>
                <w:szCs w:val="24"/>
                <w:lang w:val="hy-AM" w:eastAsia="ru-RU"/>
              </w:rPr>
            </w:pPr>
            <w:r w:rsidRPr="003835C2">
              <w:rPr>
                <w:rFonts w:ascii="GHEA Grapalat" w:eastAsia="Times New Roman" w:hAnsi="GHEA Grapalat" w:cs="Arial"/>
                <w:sz w:val="24"/>
                <w:szCs w:val="24"/>
                <w:lang w:val="hy-AM" w:eastAsia="ru-RU"/>
              </w:rPr>
              <w:t>3) Խոցային հիվանդության ախտորոշումը պետք է հաստատվի գործիքային հետազոտությունով՝ գաստրոսկոպիայով,</w:t>
            </w:r>
          </w:p>
          <w:p w14:paraId="7B5D2B3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4) </w:t>
            </w:r>
            <w:r w:rsidRPr="003835C2">
              <w:rPr>
                <w:rFonts w:ascii="GHEA Grapalat" w:eastAsia="Times New Roman" w:hAnsi="GHEA Grapalat" w:cs="Arial"/>
                <w:b/>
                <w:sz w:val="24"/>
                <w:szCs w:val="24"/>
                <w:lang w:val="hy-AM" w:eastAsia="ru-RU"/>
              </w:rPr>
              <w:t>2-րդ ենթակետով</w:t>
            </w:r>
            <w:r w:rsidRPr="003835C2">
              <w:rPr>
                <w:rFonts w:ascii="GHEA Grapalat" w:eastAsia="Times New Roman" w:hAnsi="GHEA Grapalat" w:cs="Arial"/>
                <w:sz w:val="24"/>
                <w:szCs w:val="24"/>
                <w:lang w:val="hy-AM" w:eastAsia="ru-RU"/>
              </w:rPr>
              <w:t xml:space="preserve"> են փորձաքննվում բուժմանը դժվար ենթարկվող ստամոքսի քրոնիկ խոցերը,</w:t>
            </w:r>
          </w:p>
          <w:p w14:paraId="404FA117" w14:textId="17BC249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5) </w:t>
            </w:r>
            <w:r w:rsidRPr="003835C2">
              <w:rPr>
                <w:rFonts w:ascii="GHEA Grapalat" w:eastAsia="Times New Roman" w:hAnsi="GHEA Grapalat" w:cs="Arial"/>
                <w:b/>
                <w:sz w:val="24"/>
                <w:szCs w:val="24"/>
                <w:lang w:val="hy-AM" w:eastAsia="ru-RU"/>
              </w:rPr>
              <w:t>2-րդ ենթակետին</w:t>
            </w:r>
            <w:r w:rsidRPr="003835C2">
              <w:rPr>
                <w:rFonts w:ascii="GHEA Grapalat" w:eastAsia="Times New Roman" w:hAnsi="GHEA Grapalat" w:cs="Arial"/>
                <w:sz w:val="24"/>
                <w:szCs w:val="24"/>
                <w:lang w:val="hy-AM" w:eastAsia="ru-RU"/>
              </w:rPr>
              <w:t xml:space="preserve"> են վերաբերում նաև տասներկումատնյա աղու կոճղեզի արտահայտված ձևախախտումները և հեպատոսպլենոմեգալիաները, երբ լյարդը մեծացած է 2 սմ-ից ավելի և փայծաղը սահմանվածից մեծ է 1</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և ավելի,</w:t>
            </w:r>
          </w:p>
          <w:p w14:paraId="49E3CD8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Եթե լյարդի չափերը նորմալ են, ապա փորձաքննությունը կատարվում է ըստ ֆունկցիաների խանգարման աստիճանի,</w:t>
            </w:r>
          </w:p>
          <w:p w14:paraId="43510D56" w14:textId="2432695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 Անկախ ախտածնային հիվանդությունների առկայությունից` կայուն 2 սմ-ից ավելի հեպատոմեգալիայով անձինք փորձաքննվում են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 xml:space="preserve">3-րդ </w:t>
            </w:r>
            <w:r w:rsidRPr="003835C2">
              <w:rPr>
                <w:rFonts w:ascii="GHEA Grapalat" w:eastAsia="Times New Roman" w:hAnsi="GHEA Grapalat" w:cs="Arial"/>
                <w:bCs/>
                <w:sz w:val="24"/>
                <w:szCs w:val="24"/>
                <w:lang w:val="hy-AM" w:eastAsia="ru-RU"/>
              </w:rPr>
              <w:t>կամ</w:t>
            </w:r>
            <w:r w:rsidRPr="003835C2">
              <w:rPr>
                <w:rFonts w:ascii="GHEA Grapalat" w:eastAsia="Times New Roman" w:hAnsi="GHEA Grapalat" w:cs="Arial"/>
                <w:b/>
                <w:bCs/>
                <w:sz w:val="24"/>
                <w:szCs w:val="24"/>
                <w:lang w:val="hy-AM" w:eastAsia="ru-RU"/>
              </w:rPr>
              <w:t xml:space="preserve"> 2-րդ ենթակետերով`</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ըստ ֆունկցիայի խանգարման աստիճանի,</w:t>
            </w:r>
          </w:p>
          <w:p w14:paraId="17796CC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 Սպլենոմեգալիայի և հեպատոմեգալիայի ժամանակ անհրաժեշտ է փորձաքննվողին հետազոտել ինֆեկցիոն, արյան համակարգի, տուբերկուլոզային, օնկոլոգիական, պարբերական հիվանդության, սիֆիլիսի և համակարգային հիվանդությունները ժխտելու նպատակով: Վերոհիշյալ խմբի հիվանդությունների հաստատման ժամանակ փորձաքննությունն իրականացվում է ըստ կարգացուցակի համապատասխան կետի,</w:t>
            </w:r>
          </w:p>
          <w:p w14:paraId="284F655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 Առանց կլինիկական նշանակության փայծաղի չափերի մեծացման ժամանակ որոշումը կայացվում է` նկատի ունենալով փայծաղի սահմանված անհատական նորման հետևյալ բանաձևով՝ փայծաղը = առողջ ձախ երիկամ + ձախ երիկամի 1/3 (սակայն ոչ ավելի, քան 16 սմ),</w:t>
            </w:r>
          </w:p>
          <w:p w14:paraId="08EF79EC" w14:textId="385E496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 Չափավոր սպլենոմեգալիա (կայուն 16 սմ և ավելի) ունեցող անձինք փորձաքննվում են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ենթակետով</w:t>
            </w:r>
            <w:r w:rsidRPr="003835C2">
              <w:rPr>
                <w:rFonts w:ascii="GHEA Grapalat" w:eastAsia="Times New Roman" w:hAnsi="GHEA Grapalat" w:cs="Arial"/>
                <w:sz w:val="24"/>
                <w:szCs w:val="24"/>
                <w:lang w:val="hy-AM" w:eastAsia="ru-RU"/>
              </w:rPr>
              <w:t>,</w:t>
            </w:r>
          </w:p>
          <w:p w14:paraId="662518D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11) </w:t>
            </w:r>
            <w:r w:rsidRPr="003835C2">
              <w:rPr>
                <w:rFonts w:ascii="GHEA Grapalat" w:eastAsia="Times New Roman" w:hAnsi="GHEA Grapalat" w:cs="Arial"/>
                <w:b/>
                <w:sz w:val="24"/>
                <w:szCs w:val="24"/>
                <w:lang w:val="hy-AM" w:eastAsia="ru-RU"/>
              </w:rPr>
              <w:t>3-րդ ենթակետին</w:t>
            </w:r>
            <w:r w:rsidRPr="003835C2">
              <w:rPr>
                <w:rFonts w:ascii="GHEA Grapalat" w:eastAsia="Times New Roman" w:hAnsi="GHEA Grapalat" w:cs="Arial"/>
                <w:sz w:val="24"/>
                <w:szCs w:val="24"/>
                <w:lang w:val="hy-AM" w:eastAsia="ru-RU"/>
              </w:rPr>
              <w:t xml:space="preserve"> են վերաբերում որովայնի խոռոչի օրգանների սուր հիվանդությունների հետևանքները՝ հաջողված բուժումից հետո, լեղապարկի «համր» եզակի քարի առկայությունը, առանց լեղապարկի բորբոքման նշանների, ինչպես նաև դոլիխոսիգմայի առկայությունը, երբ աղիների դատարկումը տևում է մինչև 96 ժամ։ Նույն ենթակետով են փորձաքննվում նաև տասներկումատնյա աղու խոցային հիվանդությունը, այն դեպքում, երբ բուժման կուրսի ավարտից անցել է մեկ ամիս և ավելի և առկա է կլինիկալաբորատոր ռեմիսիա,</w:t>
            </w:r>
          </w:p>
          <w:p w14:paraId="3837D71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12) </w:t>
            </w:r>
            <w:r w:rsidRPr="003835C2">
              <w:rPr>
                <w:rFonts w:ascii="GHEA Grapalat" w:eastAsia="Times New Roman" w:hAnsi="GHEA Grapalat" w:cs="Arial"/>
                <w:b/>
                <w:sz w:val="24"/>
                <w:szCs w:val="24"/>
                <w:lang w:val="hy-AM" w:eastAsia="ru-RU"/>
              </w:rPr>
              <w:t>4-րդ ենթակետին</w:t>
            </w:r>
            <w:r w:rsidRPr="003835C2">
              <w:rPr>
                <w:rFonts w:ascii="GHEA Grapalat" w:eastAsia="Times New Roman" w:hAnsi="GHEA Grapalat" w:cs="Arial"/>
                <w:sz w:val="24"/>
                <w:szCs w:val="24"/>
                <w:lang w:val="hy-AM" w:eastAsia="ru-RU"/>
              </w:rPr>
              <w:t xml:space="preserve"> են վերաբերվում ստամոքս-աղիքային համակարգի սուր հիվանդությունները, որոնց բուժման կուրսի ավարտից հետո, աշխատունակության վերականգնման համար պահանջվում է առնվազն մեկ ամիս,</w:t>
            </w:r>
          </w:p>
          <w:p w14:paraId="51434A0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13) Տասներկումատնյա աղու ոչ բարդ ախտանշաններով խոցերի դեպքում պիտանիությունը որոշվում է` ըստ հիմնական հիվանդության ծանրության ու ընթացքի,</w:t>
            </w:r>
          </w:p>
          <w:p w14:paraId="1D7C8D2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14) Խոցային հիվանդության 3 տարի և ավելի ռեմիսիայի դեպքում ստամոքսի և տասներկումատնյա աղու ձևախախտման բացակայությամբ նոր ընդունվողները ճանաչվում են պիտանի:</w:t>
            </w:r>
          </w:p>
          <w:p w14:paraId="4E3F95AA" w14:textId="45F3FBF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val="hy-AM" w:eastAsia="ru-RU"/>
              </w:rPr>
              <w:t>29. Երիկամների գլոմերուլյար տուբուլինտերստիցիալ հիվանդություններ, երիկամային անբավարարություն.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Երիկամների հիվանդություններ ունեցող անձանց փորձաքննությունը կատարվում է միայն ստացիոնար հետազոտումից ու բուժումից հետո:</w:t>
            </w:r>
          </w:p>
          <w:p w14:paraId="785D70B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w:t>
            </w:r>
            <w:r w:rsidRPr="003835C2">
              <w:rPr>
                <w:rFonts w:ascii="GHEA Grapalat" w:eastAsia="Times New Roman" w:hAnsi="GHEA Grapalat" w:cs="Arial"/>
                <w:b/>
                <w:sz w:val="24"/>
                <w:szCs w:val="24"/>
                <w:lang w:val="hy-AM" w:eastAsia="ru-RU"/>
              </w:rPr>
              <w:t>1-ին ենթակետին</w:t>
            </w:r>
            <w:r w:rsidRPr="003835C2">
              <w:rPr>
                <w:rFonts w:ascii="GHEA Grapalat" w:eastAsia="Times New Roman" w:hAnsi="GHEA Grapalat" w:cs="Arial"/>
                <w:sz w:val="24"/>
                <w:szCs w:val="24"/>
                <w:lang w:val="hy-AM" w:eastAsia="ru-RU"/>
              </w:rPr>
              <w:t xml:space="preserve"> են վերաբերում քրոնիկական երիկամային հիվանդության 3-րդ, 4-րդ, 5-րդ փուլերը՝ երբ կծիկային ֆիլտրացիան 60 մլ/րոպե/1,73 մ²-ից ցածր է,</w:t>
            </w:r>
          </w:p>
          <w:p w14:paraId="33B969F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2) </w:t>
            </w:r>
            <w:r w:rsidRPr="003835C2">
              <w:rPr>
                <w:rFonts w:ascii="GHEA Grapalat" w:eastAsia="Times New Roman" w:hAnsi="GHEA Grapalat" w:cs="Arial"/>
                <w:b/>
                <w:sz w:val="24"/>
                <w:szCs w:val="24"/>
                <w:lang w:val="hy-AM" w:eastAsia="ru-RU"/>
              </w:rPr>
              <w:t>2-րդ ենթակետով</w:t>
            </w:r>
            <w:r w:rsidRPr="003835C2">
              <w:rPr>
                <w:rFonts w:ascii="GHEA Grapalat" w:eastAsia="Times New Roman" w:hAnsi="GHEA Grapalat" w:cs="Arial"/>
                <w:sz w:val="24"/>
                <w:szCs w:val="24"/>
                <w:lang w:val="hy-AM" w:eastAsia="ru-RU"/>
              </w:rPr>
              <w:t xml:space="preserve"> են փորձաքննվում՝</w:t>
            </w:r>
          </w:p>
          <w:p w14:paraId="6B238BD6" w14:textId="107A60F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w:t>
            </w:r>
            <w:r w:rsidR="00153F6D" w:rsidRPr="003835C2">
              <w:rPr>
                <w:rFonts w:eastAsia="Times New Roman" w:cs="Times New Roman"/>
                <w:sz w:val="24"/>
                <w:szCs w:val="24"/>
                <w:lang w:val="hy-AM" w:eastAsia="ru-RU"/>
              </w:rPr>
              <w:t>․</w:t>
            </w:r>
            <w:r w:rsidRPr="003835C2">
              <w:rPr>
                <w:rFonts w:ascii="GHEA Grapalat" w:eastAsia="Times New Roman" w:hAnsi="GHEA Grapalat" w:cs="Arial"/>
                <w:sz w:val="24"/>
                <w:szCs w:val="24"/>
                <w:lang w:val="hy-AM" w:eastAsia="ru-RU"/>
              </w:rPr>
              <w:t xml:space="preserve"> 2-րդ փուլի քրոնիկական հիվանդությունը՝ երբ կծիկային ֆիլտևացիան 60-89 </w:t>
            </w:r>
            <w:r w:rsidRPr="003835C2">
              <w:rPr>
                <w:rFonts w:ascii="GHEA Grapalat" w:eastAsia="Times New Roman" w:hAnsi="GHEA Grapalat" w:cs="Arial"/>
                <w:sz w:val="24"/>
                <w:szCs w:val="24"/>
                <w:lang w:val="hy-AM" w:eastAsia="ru-RU"/>
              </w:rPr>
              <w:lastRenderedPageBreak/>
              <w:t>մլ/րոպե 1,73 մ² է,</w:t>
            </w:r>
          </w:p>
          <w:p w14:paraId="4DB87FC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Սուր գլոմերուլոնեֆրիտ տարած անձիք՝ երիկամային անբավարարության դեպքում, երբ երիկամային ֆունկցիայի անկումը (կծիկային ֆիլտրացիայի իջեցում կամ մեզի կայուն փոփոխություններ (կայուն պրոտեինուրիա, էրիթրուրիա) պահպանվում է,</w:t>
            </w:r>
          </w:p>
          <w:p w14:paraId="3A0B235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Սուր երիկամային անբավարարություն տարած փորձաքննվողները, որոնց բուժման համար կիրառվել է հեմոդիալիզի սեանս (սեանսներ),</w:t>
            </w:r>
          </w:p>
          <w:p w14:paraId="58580BA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4) Այն ծառայողները, որոնց մոտ սուր պիելոնեֆրիտով հիվանդանալուց 3 և ավելի ամիսներ հետո պահպանվում են պիելոնեֆրիտին բնորոշ կլինիկալաբորատոր և գործիքային փոփոխությունները, փորձաքննվում են </w:t>
            </w:r>
            <w:r w:rsidRPr="003835C2">
              <w:rPr>
                <w:rFonts w:ascii="GHEA Grapalat" w:eastAsia="Times New Roman" w:hAnsi="GHEA Grapalat" w:cs="Arial"/>
                <w:b/>
                <w:sz w:val="24"/>
                <w:szCs w:val="24"/>
                <w:lang w:val="hy-AM" w:eastAsia="ru-RU"/>
              </w:rPr>
              <w:t>2-րդ ենթակետով</w:t>
            </w:r>
            <w:r w:rsidRPr="003835C2">
              <w:rPr>
                <w:rFonts w:ascii="GHEA Grapalat" w:eastAsia="Times New Roman" w:hAnsi="GHEA Grapalat" w:cs="Arial"/>
                <w:sz w:val="24"/>
                <w:szCs w:val="24"/>
                <w:lang w:val="hy-AM" w:eastAsia="ru-RU"/>
              </w:rPr>
              <w:t xml:space="preserve">: Սուր պիելոնեֆրիտի բարենպաստ ընթացքի դեպքում փորձաքննությունն իրականացվում է </w:t>
            </w:r>
            <w:r w:rsidRPr="003835C2">
              <w:rPr>
                <w:rFonts w:ascii="GHEA Grapalat" w:eastAsia="Times New Roman" w:hAnsi="GHEA Grapalat" w:cs="Arial"/>
                <w:b/>
                <w:sz w:val="24"/>
                <w:szCs w:val="24"/>
                <w:lang w:val="hy-AM" w:eastAsia="ru-RU"/>
              </w:rPr>
              <w:t xml:space="preserve">4-րդ ենթակետով, </w:t>
            </w:r>
            <w:r w:rsidRPr="003835C2">
              <w:rPr>
                <w:rFonts w:ascii="GHEA Grapalat" w:eastAsia="Times New Roman" w:hAnsi="GHEA Grapalat" w:cs="Arial"/>
                <w:sz w:val="24"/>
                <w:szCs w:val="24"/>
                <w:lang w:val="hy-AM" w:eastAsia="ru-RU"/>
              </w:rPr>
              <w:t>բարեհաջող բուժումից հետո կարող են պիտանի լինել նաև նոր ընդունվողները,</w:t>
            </w:r>
          </w:p>
          <w:p w14:paraId="44C435A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5) Առանց կլինիկական դրսևորումների մեզում ախտաբանական շեղումների առկայության դեպքում պետք է ժխտել երիկամների թաքնված հիվանդությունները` լատենտ պիելոնեֆրիտը կամ գլոմերուլոնեֆրիտը, երիկամների կամ միզուղիների տուբերկուլոզը, ինչպես նաև օրգանական և ֆիզիոլոգիական պատճառները: Վերջին 2 ամսում կատարված քննություններով միզային համախտանիշի բացակայության դեպքում փորձաքննությունն իրականացվում է </w:t>
            </w:r>
            <w:r w:rsidRPr="003835C2">
              <w:rPr>
                <w:rFonts w:ascii="GHEA Grapalat" w:eastAsia="Times New Roman" w:hAnsi="GHEA Grapalat" w:cs="Arial"/>
                <w:b/>
                <w:sz w:val="24"/>
                <w:szCs w:val="24"/>
                <w:lang w:val="hy-AM" w:eastAsia="ru-RU"/>
              </w:rPr>
              <w:t>4-րդ ենթակետով,</w:t>
            </w:r>
          </w:p>
          <w:p w14:paraId="364BFB2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Երիկամաքարային հիվանդության, երիկամների և միզուղիների տուբերկուլոզի, այլ հիվանդությունների ժամանակ, ինչպես նաև վնասվածքների ու վիրահատության հետևանքով առաջացած երիկամների ախտահարումների համախտանիշների դեպքում փորձաքննությունն իրականացվում է կարգացուցակի համապատասխան կետերով:</w:t>
            </w:r>
          </w:p>
          <w:p w14:paraId="1BEFB236" w14:textId="1A75535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30.</w:t>
            </w:r>
            <w:r w:rsidR="006A47EE">
              <w:rPr>
                <w:rFonts w:ascii="GHEA Grapalat" w:eastAsia="Times New Roman" w:hAnsi="GHEA Grapalat" w:cs="Arial"/>
                <w:b/>
                <w:bCs/>
                <w:iCs/>
                <w:sz w:val="24"/>
                <w:szCs w:val="24"/>
                <w:lang w:val="hy-AM" w:eastAsia="ru-RU"/>
              </w:rPr>
              <w:t xml:space="preserve"> </w:t>
            </w:r>
            <w:r w:rsidRPr="003835C2">
              <w:rPr>
                <w:rFonts w:ascii="GHEA Grapalat" w:eastAsia="Times New Roman" w:hAnsi="GHEA Grapalat" w:cs="Arial"/>
                <w:b/>
                <w:bCs/>
                <w:sz w:val="24"/>
                <w:szCs w:val="24"/>
                <w:lang w:val="hy-AM" w:eastAsia="ru-RU"/>
              </w:rPr>
              <w:t>Շարակցական հյուսվածքի հիվանդություններ, հոդերի և ողնաշարի բորբոքային հիվանդություններ, շարակցական հյուսվածքի դիֆուզ հիվանդություններ, համակարգային վասկուլիտներ, շարակցական հյուսվածքի զարգացման ժառանգական հիվանդություններ</w:t>
            </w:r>
            <w:r w:rsidR="00153F6D" w:rsidRPr="003835C2">
              <w:rPr>
                <w:rFonts w:eastAsia="Times New Roman" w:cs="Times New Roman"/>
                <w:b/>
                <w:bCs/>
                <w:iCs/>
                <w:sz w:val="24"/>
                <w:szCs w:val="24"/>
                <w:lang w:val="hy-AM" w:eastAsia="ru-RU"/>
              </w:rPr>
              <w:t>․</w:t>
            </w:r>
            <w:r w:rsidR="006A47EE">
              <w:rPr>
                <w:rFonts w:ascii="GHEA Grapalat" w:eastAsia="Times New Roman" w:hAnsi="GHEA Grapalat" w:cs="Arial"/>
                <w:b/>
                <w:bCs/>
                <w:iCs/>
                <w:sz w:val="24"/>
                <w:szCs w:val="24"/>
                <w:lang w:val="hy-AM" w:eastAsia="ru-RU"/>
              </w:rPr>
              <w:t xml:space="preserve"> </w:t>
            </w:r>
            <w:r w:rsidRPr="003835C2">
              <w:rPr>
                <w:rFonts w:ascii="GHEA Grapalat" w:eastAsia="Times New Roman" w:hAnsi="GHEA Grapalat" w:cs="Arial"/>
                <w:sz w:val="24"/>
                <w:szCs w:val="24"/>
                <w:lang w:val="hy-AM" w:eastAsia="ru-RU"/>
              </w:rPr>
              <w:t>Ներառում է շարակցական հյուսվածքի հիվանդությունները, հոդերի, մկանների, ջլերի և ողնաշարի բորբոքային հիվանդությունները, այդ թվում՝ ռևմատոիդ արթրիտը, յուվենիլ իդիոպաթիկ արթրիտը, անկիլոզացնող սպոնդիլոարթրիտը (Բեխտերևի հիվանդություն), պսորիատիկ արթրիտը, ռեակտիվ արթրիտը, միկրոկրիստալիկ արթրիտները՝ պոդագրան և խոնդրոկալցինոզը, շարակցական հյուսվածքի համակարգային հիվանդությունները, այդ թվում՝ համակարգային կարմիր գայլախտը, համակարգային սկլերոդերմիան, դերմատոմիոզիտ / պոլիմիոզիտ, շարակցական հյուսվածքի խառը հիվանդությունը, համակարգային վասկուլիտները, այդ թվում հանգուցավոր պոլիարտերիտը, Վեգերի գրանուլոմատոզը,Չարգ-Ստրոսի համախտանիշը, միկոսկոպիկ պոլիանգիիտը, Բեխչետի համախտանիշը, շարակցական հյուսվածքի զարգացման ժառանգական հիվանդությունները և այլն։</w:t>
            </w:r>
          </w:p>
          <w:p w14:paraId="55947252" w14:textId="26777E3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հոդերի գործառույթը նկատելիորեն սահմանափակող, կայուն և անշրջելի փոփոխությունները՝ աշխատունակության զգալի կորստով, ծանր և միջին ծանրության ձևերը, ինչպես նաև շարակցական հյուսվածքի տարածուն համակարգային հիվանդությունները (համակարգային կարմիր գայլախտը, համակարգային սկլերոդերմիան, դերմատոմիոզիտ/պոլիմիոզիտը, շարակցական հյուսվածքի խառը հիվանդությունը, համակարգային վասկուլիտները, այդ թվում հանգուցավոր պոլիարտերիիտը, Վեգների գրանուլեմատոզը, Չարգ-Ստրոսի համախտանիշը, միկոսկոպիկ պոլիանգիիտը, Մարֆանի համախտանիշը), անկիլոզացնող սպոնդիլոարթրիտը,</w:t>
            </w:r>
          </w:p>
          <w:p w14:paraId="3AF2902D" w14:textId="0FCC66FC"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հոդերի քրոնիկական դրսևորումներով հիվանդություների դանդաղ զարգացող ձևերը, հոդերի չափավոր արտահայտված գործառույթային անբավարարությամբ՝ առանց այլ օրգանների ու համակարգերի ախտահարման։ Այս հոդվածին են վերաբերում ռևմատոիդ արթրիտը, յուվենիլ իդիոպաթիկ արթրիտը, Բեխչետի համախտանիշը, աքսիալ սպոնդիլոարթրիտը, աղիների բորբոքային հիվանդությամբ պայմանավորված այլ սերոնեգատիվ սպոնդիլոարթրիտները, պսորիատիկ արթրիտը, միկոկրիստալիկ արթրիտները՝ պոդագրան և խոնդրոկալցինոզը, անկախ ֆունկցիայի խանգարման աստիճանից, Մարֆանման համախտանիշների MASS ֆենոտիպերը,</w:t>
            </w:r>
          </w:p>
          <w:p w14:paraId="0691E6C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3) </w:t>
            </w:r>
            <w:r w:rsidRPr="003835C2">
              <w:rPr>
                <w:rFonts w:ascii="GHEA Grapalat" w:eastAsia="Times New Roman" w:hAnsi="GHEA Grapalat" w:cs="Arial"/>
                <w:b/>
                <w:bCs/>
                <w:sz w:val="24"/>
                <w:szCs w:val="24"/>
                <w:lang w:val="hy-AM" w:eastAsia="ru-RU"/>
              </w:rPr>
              <w:t xml:space="preserve">2-րդ ենթակետով են </w:t>
            </w:r>
            <w:r w:rsidRPr="003835C2">
              <w:rPr>
                <w:rFonts w:ascii="GHEA Grapalat" w:eastAsia="Times New Roman" w:hAnsi="GHEA Grapalat" w:cs="Arial"/>
                <w:sz w:val="24"/>
                <w:szCs w:val="24"/>
                <w:lang w:val="hy-AM" w:eastAsia="ru-RU"/>
              </w:rPr>
              <w:t xml:space="preserve">փորձաքննվում </w:t>
            </w:r>
            <w:r w:rsidRPr="003835C2">
              <w:rPr>
                <w:rFonts w:ascii="GHEA Grapalat" w:eastAsia="Times New Roman" w:hAnsi="GHEA Grapalat" w:cs="Arial"/>
                <w:bCs/>
                <w:sz w:val="24"/>
                <w:szCs w:val="24"/>
                <w:lang w:val="hy-AM" w:eastAsia="ru-RU"/>
              </w:rPr>
              <w:t>ռ</w:t>
            </w:r>
            <w:r w:rsidRPr="003835C2">
              <w:rPr>
                <w:rFonts w:ascii="GHEA Grapalat" w:eastAsia="Times New Roman" w:hAnsi="GHEA Grapalat" w:cs="Arial"/>
                <w:sz w:val="24"/>
                <w:szCs w:val="24"/>
                <w:lang w:val="hy-AM" w:eastAsia="ru-RU"/>
              </w:rPr>
              <w:t>եակտիվ արթրիտները, երբ առկա է հիվանդության բարձր ակտիվություն և համապատասխան կլինիկական պատկեր և հիվանդության կրկնություններ մեկ տարվա ընթացքում երկու և ավելի անգամ՝ հաստատված բժշկական փաստաթղթերով (էպիկրիզ),</w:t>
            </w:r>
          </w:p>
          <w:p w14:paraId="264EAD92" w14:textId="63B324C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մնացորդային երևույթները տարած հոդային համախտանիշից հետո, այդ թվում՝ յուվենիլ իդիոպատիկ արթրիտի, ռեակտիվ արթրիտի (բրուցելյոզային յերսինյոզային, խլամիդիոզային և այլն) կլինիկական–լաբորատոր ապաքինումից հետո։ Միակողմանի սակրոիլեիտը ՝ առանց կլինիկական–լաբորատոր ակտիվության, խոչընդոտ չէ ոստիկանությունում ծառայության համար,</w:t>
            </w:r>
          </w:p>
          <w:p w14:paraId="33656EA4" w14:textId="18EA4703"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տարած հոդային համախտանիշից հետո վիճակները, այդ թվում՝ յուվենիլ իդիոպատիկ արթրիտի, ռեակտիվ արթրիտի (բրուցելյոզային յերսինյոզային, խլամիդիոզային և այլն) կլինիկական–լաբորատոր ապաքինումից հետո՝ առանց ֆունկցիայի խանգարման։</w:t>
            </w:r>
          </w:p>
          <w:p w14:paraId="555250AF" w14:textId="3F50EB8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5-րդ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վերաբերվում այն դեպքերը, երբ ստացիոնար բուժման ավարտից հետո պահպանվում է հոդերի ֆունկցիոնալ անբավարարությունը, և դրա վերականգնման համար պահանջվում է առնվազն մեկ ամիս,</w:t>
            </w:r>
          </w:p>
          <w:p w14:paraId="51EE31E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 Հոդերի ախտահարումներն այլ հիվանդությունների ժամանակ, ինչպես նաև դեղորայքային, շիճուկային կամ սննդային անտանելիության հետևանքով, գնահատվում են հիվանդի բուժումից հետո՝ ըստ ֆունկցիայի խանգարման աստիճանի: Այլ օրգանների ու համակարգերի զուգակցված ախտահարման դեպքում կիրառվում են կարգացուցակի համապատասխան կետերը:</w:t>
            </w:r>
          </w:p>
          <w:p w14:paraId="39FC323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1B1F720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4. ՎԻՐԱԲՈՒԺԱԿԱՆ ՀԻՎԱՆԴՈՒԹՅՈՒՆՆԵՐ</w:t>
            </w:r>
          </w:p>
          <w:p w14:paraId="206533C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65813C7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31. Մաշկի սպիներ</w:t>
            </w:r>
            <w:r w:rsidRPr="003835C2">
              <w:rPr>
                <w:rFonts w:ascii="GHEA Grapalat" w:eastAsia="Times New Roman" w:hAnsi="GHEA Grapalat" w:cs="Arial"/>
                <w:b/>
                <w:bCs/>
                <w:sz w:val="24"/>
                <w:szCs w:val="24"/>
                <w:lang w:val="hy-AM" w:eastAsia="ru-RU"/>
              </w:rPr>
              <w:t>.</w:t>
            </w:r>
          </w:p>
          <w:p w14:paraId="29F90715" w14:textId="0D18F37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պարանոցի, իրանի և վերջույթների շրջանում ուռուցքանման, մեծ, գերաճած կելոիդային սպիները, որոնք սերտորեն միացած են հյուսվածքներին, խոցոտված կամ հեշտ վերքոտվող են ու առաջացնում են անշարժություն կամ զգալի սահմանափակում են շարժումները՝ վիրահատական բուժման անբավարար արդյունքների կամ դրանից հրաժարվելու դեպքում,</w:t>
            </w:r>
          </w:p>
          <w:p w14:paraId="51917B68" w14:textId="12DCB90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հազվադեպ խոցոտվող կամ չխոցոտվող, ուռուցքանման, գերաճած և ապաճած սպիները` վիրահատական բուժման ոչ բավարար արդյունքների կամ դրանից հրաժարվելու դեպքում,</w:t>
            </w:r>
          </w:p>
          <w:p w14:paraId="55382942" w14:textId="55DE943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այն առաձգական սպիները, որոնք երկար քայլելիս և ֆիզիկական այլ ծանրաբեռնվածությունների ժամանակ չեն խոցոտվում,</w:t>
            </w:r>
          </w:p>
          <w:p w14:paraId="6693B91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Անհաջող վիրահատությունից հետո կաուզալգիայի կամ դեմքն այլանդակող սպիների առկայության դեպքում եզրակացություն է կայացվում ` ըստ կարգացուցակի 14-</w:t>
            </w:r>
            <w:r w:rsidRPr="003835C2">
              <w:rPr>
                <w:rFonts w:ascii="GHEA Grapalat" w:eastAsia="Times New Roman" w:hAnsi="GHEA Grapalat" w:cs="Arial"/>
                <w:sz w:val="24"/>
                <w:szCs w:val="24"/>
                <w:lang w:val="hy-AM" w:eastAsia="ru-RU"/>
              </w:rPr>
              <w:lastRenderedPageBreak/>
              <w:t xml:space="preserve">րդ կետի </w:t>
            </w:r>
            <w:r w:rsidRPr="003835C2">
              <w:rPr>
                <w:rFonts w:ascii="GHEA Grapalat" w:eastAsia="Times New Roman" w:hAnsi="GHEA Grapalat" w:cs="Arial"/>
                <w:b/>
                <w:sz w:val="24"/>
                <w:szCs w:val="24"/>
                <w:lang w:val="hy-AM" w:eastAsia="ru-RU"/>
              </w:rPr>
              <w:t>2-րդ ենթակետի</w:t>
            </w:r>
            <w:r w:rsidRPr="003835C2">
              <w:rPr>
                <w:rFonts w:ascii="GHEA Grapalat" w:eastAsia="Times New Roman" w:hAnsi="GHEA Grapalat" w:cs="Arial"/>
                <w:sz w:val="24"/>
                <w:szCs w:val="24"/>
                <w:lang w:val="hy-AM" w:eastAsia="ru-RU"/>
              </w:rPr>
              <w:t xml:space="preserve"> կամ 68-րդ կետի </w:t>
            </w:r>
            <w:r w:rsidRPr="003835C2">
              <w:rPr>
                <w:rFonts w:ascii="GHEA Grapalat" w:eastAsia="Times New Roman" w:hAnsi="GHEA Grapalat" w:cs="Arial"/>
                <w:b/>
                <w:sz w:val="24"/>
                <w:szCs w:val="24"/>
                <w:lang w:val="hy-AM" w:eastAsia="ru-RU"/>
              </w:rPr>
              <w:t>1-ին ենթակետի</w:t>
            </w:r>
            <w:r w:rsidRPr="003835C2">
              <w:rPr>
                <w:rFonts w:ascii="GHEA Grapalat" w:eastAsia="Times New Roman" w:hAnsi="GHEA Grapalat" w:cs="Arial"/>
                <w:sz w:val="24"/>
                <w:szCs w:val="24"/>
                <w:lang w:val="hy-AM" w:eastAsia="ru-RU"/>
              </w:rPr>
              <w:t>,</w:t>
            </w:r>
          </w:p>
          <w:p w14:paraId="4C2FB730" w14:textId="74D1BFA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Սույն կետում նշված հիվանդությունների (վերքերի կամ վնասվածքների) վիրահատությունից հետո բարդացումների դեպքում, երբ աշխատունակության լիակատար վերականգնման համար անհրաժեշտ է երկու ամսից ավելի, փորձաքննությունը կատարվում է ըստ</w:t>
            </w:r>
            <w:r w:rsidR="002A6446">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w:t>
            </w:r>
            <w:r w:rsidRPr="003835C2">
              <w:rPr>
                <w:rFonts w:ascii="GHEA Grapalat" w:eastAsia="Times New Roman" w:hAnsi="GHEA Grapalat" w:cs="Arial"/>
                <w:sz w:val="24"/>
                <w:szCs w:val="24"/>
                <w:lang w:val="hy-AM" w:eastAsia="ru-RU"/>
              </w:rPr>
              <w:t>,</w:t>
            </w:r>
          </w:p>
          <w:p w14:paraId="5D93897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Վերջույթների հոդերի շարժումների ծավալը որոշվում է ըստ N 3 աղյուսակի.</w:t>
            </w:r>
          </w:p>
          <w:p w14:paraId="000EBDE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50982EEB" w14:textId="77777777" w:rsidR="002936D7" w:rsidRPr="003835C2" w:rsidRDefault="002936D7" w:rsidP="0039369D">
            <w:pPr>
              <w:spacing w:after="0"/>
              <w:ind w:firstLine="375"/>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val="hy-AM" w:eastAsia="ru-RU"/>
              </w:rPr>
              <w:t>ԱՂՅՈՒՍԱԿ N 3</w:t>
            </w:r>
          </w:p>
          <w:p w14:paraId="794CCBB4" w14:textId="2B598245" w:rsidR="002936D7" w:rsidRPr="003835C2" w:rsidRDefault="002936D7" w:rsidP="0039369D">
            <w:pPr>
              <w:spacing w:after="0"/>
              <w:ind w:firstLine="375"/>
              <w:jc w:val="center"/>
              <w:rPr>
                <w:rFonts w:ascii="GHEA Grapalat" w:eastAsia="Times New Roman" w:hAnsi="GHEA Grapalat" w:cs="Arial"/>
                <w:sz w:val="24"/>
                <w:szCs w:val="24"/>
                <w:lang w:val="hy-AM" w:eastAsia="ru-RU"/>
              </w:rPr>
            </w:pPr>
          </w:p>
          <w:p w14:paraId="122FBA2B" w14:textId="77777777" w:rsidR="002936D7" w:rsidRPr="003835C2" w:rsidRDefault="002936D7" w:rsidP="0039369D">
            <w:pPr>
              <w:spacing w:after="0"/>
              <w:ind w:firstLine="375"/>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val="hy-AM" w:eastAsia="ru-RU"/>
              </w:rPr>
              <w:t>ՀՈԴԵՐՈՒՄ ՇԱՐԺՈՒՄՆԵՐԻ ԳՆԱՀԱՏՄԱՆ ԱՂՅՈՒՍԱԿ</w:t>
            </w:r>
          </w:p>
          <w:p w14:paraId="4C05CE2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tbl>
            <w:tblPr>
              <w:tblW w:w="9750"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747"/>
              <w:gridCol w:w="1889"/>
              <w:gridCol w:w="1946"/>
              <w:gridCol w:w="1077"/>
              <w:gridCol w:w="1279"/>
              <w:gridCol w:w="812"/>
            </w:tblGrid>
            <w:tr w:rsidR="002936D7" w:rsidRPr="00725EB9" w14:paraId="5E1A6942" w14:textId="77777777" w:rsidTr="009A1479">
              <w:trPr>
                <w:tblCellSpacing w:w="0" w:type="dxa"/>
              </w:trPr>
              <w:tc>
                <w:tcPr>
                  <w:tcW w:w="2747" w:type="dxa"/>
                  <w:vMerge w:val="restart"/>
                  <w:tcBorders>
                    <w:top w:val="outset" w:sz="6" w:space="0" w:color="auto"/>
                    <w:left w:val="outset" w:sz="6" w:space="0" w:color="auto"/>
                    <w:bottom w:val="outset" w:sz="6" w:space="0" w:color="auto"/>
                    <w:right w:val="outset" w:sz="6" w:space="0" w:color="auto"/>
                  </w:tcBorders>
                  <w:hideMark/>
                </w:tcPr>
                <w:p w14:paraId="15C363ED" w14:textId="7039C315" w:rsidR="002936D7" w:rsidRPr="003835C2" w:rsidRDefault="009A1479"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    </w:t>
                  </w:r>
                  <w:r w:rsidR="002936D7" w:rsidRPr="003835C2">
                    <w:rPr>
                      <w:rFonts w:ascii="GHEA Grapalat" w:eastAsia="Times New Roman" w:hAnsi="GHEA Grapalat" w:cs="Arial"/>
                      <w:sz w:val="24"/>
                      <w:szCs w:val="24"/>
                      <w:lang w:val="hy-AM" w:eastAsia="ru-RU"/>
                    </w:rPr>
                    <w:t>Հոդի անվանումը</w:t>
                  </w:r>
                </w:p>
              </w:tc>
              <w:tc>
                <w:tcPr>
                  <w:tcW w:w="1889" w:type="dxa"/>
                  <w:vMerge w:val="restart"/>
                  <w:tcBorders>
                    <w:top w:val="outset" w:sz="6" w:space="0" w:color="auto"/>
                    <w:left w:val="outset" w:sz="6" w:space="0" w:color="auto"/>
                    <w:bottom w:val="outset" w:sz="6" w:space="0" w:color="auto"/>
                    <w:right w:val="outset" w:sz="6" w:space="0" w:color="auto"/>
                  </w:tcBorders>
                  <w:hideMark/>
                </w:tcPr>
                <w:p w14:paraId="03DD2AD5"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Շարժումների ձևը</w:t>
                  </w:r>
                </w:p>
              </w:tc>
              <w:tc>
                <w:tcPr>
                  <w:tcW w:w="1946" w:type="dxa"/>
                  <w:vMerge w:val="restart"/>
                  <w:tcBorders>
                    <w:top w:val="outset" w:sz="6" w:space="0" w:color="auto"/>
                    <w:left w:val="outset" w:sz="6" w:space="0" w:color="auto"/>
                    <w:bottom w:val="outset" w:sz="6" w:space="0" w:color="auto"/>
                    <w:right w:val="outset" w:sz="6" w:space="0" w:color="auto"/>
                  </w:tcBorders>
                  <w:hideMark/>
                </w:tcPr>
                <w:p w14:paraId="56C0D58A"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Նորմայի սահմանները</w:t>
                  </w:r>
                </w:p>
              </w:tc>
              <w:tc>
                <w:tcPr>
                  <w:tcW w:w="3168" w:type="dxa"/>
                  <w:gridSpan w:val="3"/>
                  <w:tcBorders>
                    <w:top w:val="outset" w:sz="6" w:space="0" w:color="auto"/>
                    <w:left w:val="outset" w:sz="6" w:space="0" w:color="auto"/>
                    <w:bottom w:val="outset" w:sz="6" w:space="0" w:color="auto"/>
                    <w:right w:val="outset" w:sz="6" w:space="0" w:color="auto"/>
                  </w:tcBorders>
                  <w:hideMark/>
                </w:tcPr>
                <w:p w14:paraId="3ECCF6C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Շարժումների սահմանափակման</w:t>
                  </w:r>
                </w:p>
                <w:p w14:paraId="58235255"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աստիճանը</w:t>
                  </w:r>
                </w:p>
              </w:tc>
            </w:tr>
            <w:tr w:rsidR="002936D7" w:rsidRPr="00725EB9" w14:paraId="76EDE5BB" w14:textId="77777777" w:rsidTr="009A1479">
              <w:trPr>
                <w:tblCellSpacing w:w="0" w:type="dxa"/>
              </w:trPr>
              <w:tc>
                <w:tcPr>
                  <w:tcW w:w="2747" w:type="dxa"/>
                  <w:vMerge/>
                  <w:tcBorders>
                    <w:top w:val="outset" w:sz="6" w:space="0" w:color="auto"/>
                    <w:left w:val="outset" w:sz="6" w:space="0" w:color="auto"/>
                    <w:bottom w:val="outset" w:sz="6" w:space="0" w:color="auto"/>
                    <w:right w:val="outset" w:sz="6" w:space="0" w:color="auto"/>
                  </w:tcBorders>
                  <w:vAlign w:val="center"/>
                  <w:hideMark/>
                </w:tcPr>
                <w:p w14:paraId="3644F5C6"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889" w:type="dxa"/>
                  <w:vMerge/>
                  <w:tcBorders>
                    <w:top w:val="outset" w:sz="6" w:space="0" w:color="auto"/>
                    <w:left w:val="outset" w:sz="6" w:space="0" w:color="auto"/>
                    <w:bottom w:val="outset" w:sz="6" w:space="0" w:color="auto"/>
                    <w:right w:val="outset" w:sz="6" w:space="0" w:color="auto"/>
                  </w:tcBorders>
                  <w:vAlign w:val="center"/>
                  <w:hideMark/>
                </w:tcPr>
                <w:p w14:paraId="0E957CE2"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946" w:type="dxa"/>
                  <w:vMerge/>
                  <w:tcBorders>
                    <w:top w:val="outset" w:sz="6" w:space="0" w:color="auto"/>
                    <w:left w:val="outset" w:sz="6" w:space="0" w:color="auto"/>
                    <w:bottom w:val="outset" w:sz="6" w:space="0" w:color="auto"/>
                    <w:right w:val="outset" w:sz="6" w:space="0" w:color="auto"/>
                  </w:tcBorders>
                  <w:vAlign w:val="center"/>
                  <w:hideMark/>
                </w:tcPr>
                <w:p w14:paraId="17E49650"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077" w:type="dxa"/>
                  <w:tcBorders>
                    <w:top w:val="outset" w:sz="6" w:space="0" w:color="auto"/>
                    <w:left w:val="outset" w:sz="6" w:space="0" w:color="auto"/>
                    <w:bottom w:val="outset" w:sz="6" w:space="0" w:color="auto"/>
                    <w:right w:val="outset" w:sz="6" w:space="0" w:color="auto"/>
                  </w:tcBorders>
                  <w:hideMark/>
                </w:tcPr>
                <w:p w14:paraId="376734FC"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աննշան</w:t>
                  </w:r>
                </w:p>
              </w:tc>
              <w:tc>
                <w:tcPr>
                  <w:tcW w:w="1279" w:type="dxa"/>
                  <w:tcBorders>
                    <w:top w:val="outset" w:sz="6" w:space="0" w:color="auto"/>
                    <w:left w:val="outset" w:sz="6" w:space="0" w:color="auto"/>
                    <w:bottom w:val="outset" w:sz="6" w:space="0" w:color="auto"/>
                    <w:right w:val="outset" w:sz="6" w:space="0" w:color="auto"/>
                  </w:tcBorders>
                  <w:hideMark/>
                </w:tcPr>
                <w:p w14:paraId="0D686AB0"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չափավոր</w:t>
                  </w:r>
                </w:p>
              </w:tc>
              <w:tc>
                <w:tcPr>
                  <w:tcW w:w="812" w:type="dxa"/>
                  <w:tcBorders>
                    <w:top w:val="outset" w:sz="6" w:space="0" w:color="auto"/>
                    <w:left w:val="outset" w:sz="6" w:space="0" w:color="auto"/>
                    <w:bottom w:val="outset" w:sz="6" w:space="0" w:color="auto"/>
                    <w:right w:val="outset" w:sz="6" w:space="0" w:color="auto"/>
                  </w:tcBorders>
                  <w:hideMark/>
                </w:tcPr>
                <w:p w14:paraId="79D18BD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զգալի</w:t>
                  </w:r>
                </w:p>
              </w:tc>
            </w:tr>
            <w:tr w:rsidR="002936D7" w:rsidRPr="00725EB9" w14:paraId="3F7AA9AA" w14:textId="77777777" w:rsidTr="009A1479">
              <w:trPr>
                <w:tblCellSpacing w:w="0" w:type="dxa"/>
              </w:trPr>
              <w:tc>
                <w:tcPr>
                  <w:tcW w:w="2747" w:type="dxa"/>
                  <w:vMerge w:val="restart"/>
                  <w:tcBorders>
                    <w:top w:val="outset" w:sz="6" w:space="0" w:color="auto"/>
                    <w:left w:val="outset" w:sz="6" w:space="0" w:color="auto"/>
                    <w:bottom w:val="outset" w:sz="6" w:space="0" w:color="auto"/>
                    <w:right w:val="outset" w:sz="6" w:space="0" w:color="auto"/>
                  </w:tcBorders>
                  <w:hideMark/>
                </w:tcPr>
                <w:p w14:paraId="1F932D3F" w14:textId="77B2848F"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Ուսային ուսագոտու հետ</w:t>
                  </w:r>
                </w:p>
              </w:tc>
              <w:tc>
                <w:tcPr>
                  <w:tcW w:w="1889" w:type="dxa"/>
                  <w:tcBorders>
                    <w:top w:val="outset" w:sz="6" w:space="0" w:color="auto"/>
                    <w:left w:val="outset" w:sz="6" w:space="0" w:color="auto"/>
                    <w:bottom w:val="outset" w:sz="6" w:space="0" w:color="auto"/>
                    <w:right w:val="outset" w:sz="6" w:space="0" w:color="auto"/>
                  </w:tcBorders>
                  <w:hideMark/>
                </w:tcPr>
                <w:p w14:paraId="6C3B9C88"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ծալում</w:t>
                  </w:r>
                </w:p>
              </w:tc>
              <w:tc>
                <w:tcPr>
                  <w:tcW w:w="1946" w:type="dxa"/>
                  <w:tcBorders>
                    <w:top w:val="outset" w:sz="6" w:space="0" w:color="auto"/>
                    <w:left w:val="outset" w:sz="6" w:space="0" w:color="auto"/>
                    <w:bottom w:val="outset" w:sz="6" w:space="0" w:color="auto"/>
                    <w:right w:val="outset" w:sz="6" w:space="0" w:color="auto"/>
                  </w:tcBorders>
                  <w:hideMark/>
                </w:tcPr>
                <w:p w14:paraId="45F0F4A8"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180</w:t>
                  </w:r>
                </w:p>
              </w:tc>
              <w:tc>
                <w:tcPr>
                  <w:tcW w:w="1077" w:type="dxa"/>
                  <w:tcBorders>
                    <w:top w:val="outset" w:sz="6" w:space="0" w:color="auto"/>
                    <w:left w:val="outset" w:sz="6" w:space="0" w:color="auto"/>
                    <w:bottom w:val="outset" w:sz="6" w:space="0" w:color="auto"/>
                    <w:right w:val="outset" w:sz="6" w:space="0" w:color="auto"/>
                  </w:tcBorders>
                  <w:hideMark/>
                </w:tcPr>
                <w:p w14:paraId="47E6B68F"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115</w:t>
                  </w:r>
                </w:p>
              </w:tc>
              <w:tc>
                <w:tcPr>
                  <w:tcW w:w="1279" w:type="dxa"/>
                  <w:tcBorders>
                    <w:top w:val="outset" w:sz="6" w:space="0" w:color="auto"/>
                    <w:left w:val="outset" w:sz="6" w:space="0" w:color="auto"/>
                    <w:bottom w:val="outset" w:sz="6" w:space="0" w:color="auto"/>
                    <w:right w:val="outset" w:sz="6" w:space="0" w:color="auto"/>
                  </w:tcBorders>
                  <w:hideMark/>
                </w:tcPr>
                <w:p w14:paraId="78F66A8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100</w:t>
                  </w:r>
                </w:p>
              </w:tc>
              <w:tc>
                <w:tcPr>
                  <w:tcW w:w="812" w:type="dxa"/>
                  <w:tcBorders>
                    <w:top w:val="outset" w:sz="6" w:space="0" w:color="auto"/>
                    <w:left w:val="outset" w:sz="6" w:space="0" w:color="auto"/>
                    <w:bottom w:val="outset" w:sz="6" w:space="0" w:color="auto"/>
                    <w:right w:val="outset" w:sz="6" w:space="0" w:color="auto"/>
                  </w:tcBorders>
                  <w:hideMark/>
                </w:tcPr>
                <w:p w14:paraId="2060DFE9"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80</w:t>
                  </w:r>
                </w:p>
              </w:tc>
            </w:tr>
            <w:tr w:rsidR="002936D7" w:rsidRPr="00725EB9" w14:paraId="5A32F72E" w14:textId="77777777" w:rsidTr="009A1479">
              <w:trPr>
                <w:tblCellSpacing w:w="0" w:type="dxa"/>
              </w:trPr>
              <w:tc>
                <w:tcPr>
                  <w:tcW w:w="2747" w:type="dxa"/>
                  <w:vMerge/>
                  <w:tcBorders>
                    <w:top w:val="outset" w:sz="6" w:space="0" w:color="auto"/>
                    <w:left w:val="outset" w:sz="6" w:space="0" w:color="auto"/>
                    <w:bottom w:val="outset" w:sz="6" w:space="0" w:color="auto"/>
                    <w:right w:val="outset" w:sz="6" w:space="0" w:color="auto"/>
                  </w:tcBorders>
                  <w:vAlign w:val="center"/>
                  <w:hideMark/>
                </w:tcPr>
                <w:p w14:paraId="5FCBA530"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889" w:type="dxa"/>
                  <w:tcBorders>
                    <w:top w:val="outset" w:sz="6" w:space="0" w:color="auto"/>
                    <w:left w:val="outset" w:sz="6" w:space="0" w:color="auto"/>
                    <w:bottom w:val="outset" w:sz="6" w:space="0" w:color="auto"/>
                    <w:right w:val="outset" w:sz="6" w:space="0" w:color="auto"/>
                  </w:tcBorders>
                  <w:hideMark/>
                </w:tcPr>
                <w:p w14:paraId="228D18C0"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տարածում</w:t>
                  </w:r>
                </w:p>
              </w:tc>
              <w:tc>
                <w:tcPr>
                  <w:tcW w:w="1946" w:type="dxa"/>
                  <w:tcBorders>
                    <w:top w:val="outset" w:sz="6" w:space="0" w:color="auto"/>
                    <w:left w:val="outset" w:sz="6" w:space="0" w:color="auto"/>
                    <w:bottom w:val="outset" w:sz="6" w:space="0" w:color="auto"/>
                    <w:right w:val="outset" w:sz="6" w:space="0" w:color="auto"/>
                  </w:tcBorders>
                  <w:hideMark/>
                </w:tcPr>
                <w:p w14:paraId="19FB5053"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40</w:t>
                  </w:r>
                </w:p>
              </w:tc>
              <w:tc>
                <w:tcPr>
                  <w:tcW w:w="1077" w:type="dxa"/>
                  <w:tcBorders>
                    <w:top w:val="outset" w:sz="6" w:space="0" w:color="auto"/>
                    <w:left w:val="outset" w:sz="6" w:space="0" w:color="auto"/>
                    <w:bottom w:val="outset" w:sz="6" w:space="0" w:color="auto"/>
                    <w:right w:val="outset" w:sz="6" w:space="0" w:color="auto"/>
                  </w:tcBorders>
                  <w:hideMark/>
                </w:tcPr>
                <w:p w14:paraId="59453A1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30</w:t>
                  </w:r>
                </w:p>
              </w:tc>
              <w:tc>
                <w:tcPr>
                  <w:tcW w:w="1279" w:type="dxa"/>
                  <w:tcBorders>
                    <w:top w:val="outset" w:sz="6" w:space="0" w:color="auto"/>
                    <w:left w:val="outset" w:sz="6" w:space="0" w:color="auto"/>
                    <w:bottom w:val="outset" w:sz="6" w:space="0" w:color="auto"/>
                    <w:right w:val="outset" w:sz="6" w:space="0" w:color="auto"/>
                  </w:tcBorders>
                  <w:hideMark/>
                </w:tcPr>
                <w:p w14:paraId="4FD1AE0A"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20</w:t>
                  </w:r>
                </w:p>
              </w:tc>
              <w:tc>
                <w:tcPr>
                  <w:tcW w:w="812" w:type="dxa"/>
                  <w:tcBorders>
                    <w:top w:val="outset" w:sz="6" w:space="0" w:color="auto"/>
                    <w:left w:val="outset" w:sz="6" w:space="0" w:color="auto"/>
                    <w:bottom w:val="outset" w:sz="6" w:space="0" w:color="auto"/>
                    <w:right w:val="outset" w:sz="6" w:space="0" w:color="auto"/>
                  </w:tcBorders>
                  <w:hideMark/>
                </w:tcPr>
                <w:p w14:paraId="3A0E85E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15</w:t>
                  </w:r>
                </w:p>
              </w:tc>
            </w:tr>
            <w:tr w:rsidR="002936D7" w:rsidRPr="00725EB9" w14:paraId="13DF3167" w14:textId="77777777" w:rsidTr="009A1479">
              <w:trPr>
                <w:tblCellSpacing w:w="0" w:type="dxa"/>
              </w:trPr>
              <w:tc>
                <w:tcPr>
                  <w:tcW w:w="2747" w:type="dxa"/>
                  <w:vMerge/>
                  <w:tcBorders>
                    <w:top w:val="outset" w:sz="6" w:space="0" w:color="auto"/>
                    <w:left w:val="outset" w:sz="6" w:space="0" w:color="auto"/>
                    <w:bottom w:val="outset" w:sz="6" w:space="0" w:color="auto"/>
                    <w:right w:val="outset" w:sz="6" w:space="0" w:color="auto"/>
                  </w:tcBorders>
                  <w:vAlign w:val="center"/>
                  <w:hideMark/>
                </w:tcPr>
                <w:p w14:paraId="704195DF"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889" w:type="dxa"/>
                  <w:tcBorders>
                    <w:top w:val="outset" w:sz="6" w:space="0" w:color="auto"/>
                    <w:left w:val="outset" w:sz="6" w:space="0" w:color="auto"/>
                    <w:bottom w:val="outset" w:sz="6" w:space="0" w:color="auto"/>
                    <w:right w:val="outset" w:sz="6" w:space="0" w:color="auto"/>
                  </w:tcBorders>
                  <w:hideMark/>
                </w:tcPr>
                <w:p w14:paraId="1F1F7703"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զատում</w:t>
                  </w:r>
                </w:p>
              </w:tc>
              <w:tc>
                <w:tcPr>
                  <w:tcW w:w="1946" w:type="dxa"/>
                  <w:tcBorders>
                    <w:top w:val="outset" w:sz="6" w:space="0" w:color="auto"/>
                    <w:left w:val="outset" w:sz="6" w:space="0" w:color="auto"/>
                    <w:bottom w:val="outset" w:sz="6" w:space="0" w:color="auto"/>
                    <w:right w:val="outset" w:sz="6" w:space="0" w:color="auto"/>
                  </w:tcBorders>
                  <w:hideMark/>
                </w:tcPr>
                <w:p w14:paraId="1525704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180</w:t>
                  </w:r>
                </w:p>
              </w:tc>
              <w:tc>
                <w:tcPr>
                  <w:tcW w:w="1077" w:type="dxa"/>
                  <w:tcBorders>
                    <w:top w:val="outset" w:sz="6" w:space="0" w:color="auto"/>
                    <w:left w:val="outset" w:sz="6" w:space="0" w:color="auto"/>
                    <w:bottom w:val="outset" w:sz="6" w:space="0" w:color="auto"/>
                    <w:right w:val="outset" w:sz="6" w:space="0" w:color="auto"/>
                  </w:tcBorders>
                  <w:hideMark/>
                </w:tcPr>
                <w:p w14:paraId="58503000"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115</w:t>
                  </w:r>
                </w:p>
              </w:tc>
              <w:tc>
                <w:tcPr>
                  <w:tcW w:w="1279" w:type="dxa"/>
                  <w:tcBorders>
                    <w:top w:val="outset" w:sz="6" w:space="0" w:color="auto"/>
                    <w:left w:val="outset" w:sz="6" w:space="0" w:color="auto"/>
                    <w:bottom w:val="outset" w:sz="6" w:space="0" w:color="auto"/>
                    <w:right w:val="outset" w:sz="6" w:space="0" w:color="auto"/>
                  </w:tcBorders>
                  <w:hideMark/>
                </w:tcPr>
                <w:p w14:paraId="174E474B"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100</w:t>
                  </w:r>
                </w:p>
              </w:tc>
              <w:tc>
                <w:tcPr>
                  <w:tcW w:w="812" w:type="dxa"/>
                  <w:tcBorders>
                    <w:top w:val="outset" w:sz="6" w:space="0" w:color="auto"/>
                    <w:left w:val="outset" w:sz="6" w:space="0" w:color="auto"/>
                    <w:bottom w:val="outset" w:sz="6" w:space="0" w:color="auto"/>
                    <w:right w:val="outset" w:sz="6" w:space="0" w:color="auto"/>
                  </w:tcBorders>
                  <w:hideMark/>
                </w:tcPr>
                <w:p w14:paraId="3111D32D"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80</w:t>
                  </w:r>
                </w:p>
              </w:tc>
            </w:tr>
            <w:tr w:rsidR="002936D7" w:rsidRPr="00725EB9" w14:paraId="3B1CB9DD" w14:textId="77777777" w:rsidTr="009A1479">
              <w:trPr>
                <w:tblCellSpacing w:w="0" w:type="dxa"/>
              </w:trPr>
              <w:tc>
                <w:tcPr>
                  <w:tcW w:w="2747" w:type="dxa"/>
                  <w:vMerge w:val="restart"/>
                  <w:tcBorders>
                    <w:top w:val="outset" w:sz="6" w:space="0" w:color="auto"/>
                    <w:left w:val="outset" w:sz="6" w:space="0" w:color="auto"/>
                    <w:bottom w:val="outset" w:sz="6" w:space="0" w:color="auto"/>
                    <w:right w:val="outset" w:sz="6" w:space="0" w:color="auto"/>
                  </w:tcBorders>
                  <w:hideMark/>
                </w:tcPr>
                <w:p w14:paraId="7476FDE7"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Արմնկային</w:t>
                  </w:r>
                </w:p>
              </w:tc>
              <w:tc>
                <w:tcPr>
                  <w:tcW w:w="1889" w:type="dxa"/>
                  <w:tcBorders>
                    <w:top w:val="outset" w:sz="6" w:space="0" w:color="auto"/>
                    <w:left w:val="outset" w:sz="6" w:space="0" w:color="auto"/>
                    <w:bottom w:val="outset" w:sz="6" w:space="0" w:color="auto"/>
                    <w:right w:val="outset" w:sz="6" w:space="0" w:color="auto"/>
                  </w:tcBorders>
                  <w:hideMark/>
                </w:tcPr>
                <w:p w14:paraId="13F77DAF"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ծալում</w:t>
                  </w:r>
                </w:p>
              </w:tc>
              <w:tc>
                <w:tcPr>
                  <w:tcW w:w="1946" w:type="dxa"/>
                  <w:tcBorders>
                    <w:top w:val="outset" w:sz="6" w:space="0" w:color="auto"/>
                    <w:left w:val="outset" w:sz="6" w:space="0" w:color="auto"/>
                    <w:bottom w:val="outset" w:sz="6" w:space="0" w:color="auto"/>
                    <w:right w:val="outset" w:sz="6" w:space="0" w:color="auto"/>
                  </w:tcBorders>
                  <w:hideMark/>
                </w:tcPr>
                <w:p w14:paraId="189D524E"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40</w:t>
                  </w:r>
                </w:p>
              </w:tc>
              <w:tc>
                <w:tcPr>
                  <w:tcW w:w="1077" w:type="dxa"/>
                  <w:tcBorders>
                    <w:top w:val="outset" w:sz="6" w:space="0" w:color="auto"/>
                    <w:left w:val="outset" w:sz="6" w:space="0" w:color="auto"/>
                    <w:bottom w:val="outset" w:sz="6" w:space="0" w:color="auto"/>
                    <w:right w:val="outset" w:sz="6" w:space="0" w:color="auto"/>
                  </w:tcBorders>
                  <w:hideMark/>
                </w:tcPr>
                <w:p w14:paraId="666B48DC"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80</w:t>
                  </w:r>
                </w:p>
              </w:tc>
              <w:tc>
                <w:tcPr>
                  <w:tcW w:w="1279" w:type="dxa"/>
                  <w:tcBorders>
                    <w:top w:val="outset" w:sz="6" w:space="0" w:color="auto"/>
                    <w:left w:val="outset" w:sz="6" w:space="0" w:color="auto"/>
                    <w:bottom w:val="outset" w:sz="6" w:space="0" w:color="auto"/>
                    <w:right w:val="outset" w:sz="6" w:space="0" w:color="auto"/>
                  </w:tcBorders>
                  <w:hideMark/>
                </w:tcPr>
                <w:p w14:paraId="3CD7078C"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90</w:t>
                  </w:r>
                </w:p>
              </w:tc>
              <w:tc>
                <w:tcPr>
                  <w:tcW w:w="812" w:type="dxa"/>
                  <w:tcBorders>
                    <w:top w:val="outset" w:sz="6" w:space="0" w:color="auto"/>
                    <w:left w:val="outset" w:sz="6" w:space="0" w:color="auto"/>
                    <w:bottom w:val="outset" w:sz="6" w:space="0" w:color="auto"/>
                    <w:right w:val="outset" w:sz="6" w:space="0" w:color="auto"/>
                  </w:tcBorders>
                  <w:hideMark/>
                </w:tcPr>
                <w:p w14:paraId="204967B8"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100</w:t>
                  </w:r>
                </w:p>
              </w:tc>
            </w:tr>
            <w:tr w:rsidR="002936D7" w:rsidRPr="00725EB9" w14:paraId="4C96A8C5" w14:textId="77777777" w:rsidTr="009A1479">
              <w:trPr>
                <w:tblCellSpacing w:w="0" w:type="dxa"/>
              </w:trPr>
              <w:tc>
                <w:tcPr>
                  <w:tcW w:w="2747" w:type="dxa"/>
                  <w:vMerge/>
                  <w:tcBorders>
                    <w:top w:val="outset" w:sz="6" w:space="0" w:color="auto"/>
                    <w:left w:val="outset" w:sz="6" w:space="0" w:color="auto"/>
                    <w:bottom w:val="outset" w:sz="6" w:space="0" w:color="auto"/>
                    <w:right w:val="outset" w:sz="6" w:space="0" w:color="auto"/>
                  </w:tcBorders>
                  <w:vAlign w:val="center"/>
                  <w:hideMark/>
                </w:tcPr>
                <w:p w14:paraId="581319B7"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889" w:type="dxa"/>
                  <w:tcBorders>
                    <w:top w:val="outset" w:sz="6" w:space="0" w:color="auto"/>
                    <w:left w:val="outset" w:sz="6" w:space="0" w:color="auto"/>
                    <w:bottom w:val="outset" w:sz="6" w:space="0" w:color="auto"/>
                    <w:right w:val="outset" w:sz="6" w:space="0" w:color="auto"/>
                  </w:tcBorders>
                  <w:hideMark/>
                </w:tcPr>
                <w:p w14:paraId="6FCE77CA"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տարածում</w:t>
                  </w:r>
                </w:p>
              </w:tc>
              <w:tc>
                <w:tcPr>
                  <w:tcW w:w="1946" w:type="dxa"/>
                  <w:tcBorders>
                    <w:top w:val="outset" w:sz="6" w:space="0" w:color="auto"/>
                    <w:left w:val="outset" w:sz="6" w:space="0" w:color="auto"/>
                    <w:bottom w:val="outset" w:sz="6" w:space="0" w:color="auto"/>
                    <w:right w:val="outset" w:sz="6" w:space="0" w:color="auto"/>
                  </w:tcBorders>
                  <w:hideMark/>
                </w:tcPr>
                <w:p w14:paraId="5ED6795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180</w:t>
                  </w:r>
                </w:p>
              </w:tc>
              <w:tc>
                <w:tcPr>
                  <w:tcW w:w="1077" w:type="dxa"/>
                  <w:tcBorders>
                    <w:top w:val="outset" w:sz="6" w:space="0" w:color="auto"/>
                    <w:left w:val="outset" w:sz="6" w:space="0" w:color="auto"/>
                    <w:bottom w:val="outset" w:sz="6" w:space="0" w:color="auto"/>
                    <w:right w:val="outset" w:sz="6" w:space="0" w:color="auto"/>
                  </w:tcBorders>
                  <w:hideMark/>
                </w:tcPr>
                <w:p w14:paraId="64F8F8DB"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150</w:t>
                  </w:r>
                </w:p>
              </w:tc>
              <w:tc>
                <w:tcPr>
                  <w:tcW w:w="1279" w:type="dxa"/>
                  <w:tcBorders>
                    <w:top w:val="outset" w:sz="6" w:space="0" w:color="auto"/>
                    <w:left w:val="outset" w:sz="6" w:space="0" w:color="auto"/>
                    <w:bottom w:val="outset" w:sz="6" w:space="0" w:color="auto"/>
                    <w:right w:val="outset" w:sz="6" w:space="0" w:color="auto"/>
                  </w:tcBorders>
                  <w:hideMark/>
                </w:tcPr>
                <w:p w14:paraId="3E6FE0FF"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140</w:t>
                  </w:r>
                </w:p>
              </w:tc>
              <w:tc>
                <w:tcPr>
                  <w:tcW w:w="812" w:type="dxa"/>
                  <w:tcBorders>
                    <w:top w:val="outset" w:sz="6" w:space="0" w:color="auto"/>
                    <w:left w:val="outset" w:sz="6" w:space="0" w:color="auto"/>
                    <w:bottom w:val="outset" w:sz="6" w:space="0" w:color="auto"/>
                    <w:right w:val="outset" w:sz="6" w:space="0" w:color="auto"/>
                  </w:tcBorders>
                  <w:hideMark/>
                </w:tcPr>
                <w:p w14:paraId="65175EA4"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120</w:t>
                  </w:r>
                </w:p>
              </w:tc>
            </w:tr>
            <w:tr w:rsidR="002936D7" w:rsidRPr="00725EB9" w14:paraId="06081D79" w14:textId="77777777" w:rsidTr="009A1479">
              <w:trPr>
                <w:tblCellSpacing w:w="0" w:type="dxa"/>
              </w:trPr>
              <w:tc>
                <w:tcPr>
                  <w:tcW w:w="2747" w:type="dxa"/>
                  <w:vMerge/>
                  <w:tcBorders>
                    <w:top w:val="outset" w:sz="6" w:space="0" w:color="auto"/>
                    <w:left w:val="outset" w:sz="6" w:space="0" w:color="auto"/>
                    <w:bottom w:val="outset" w:sz="6" w:space="0" w:color="auto"/>
                    <w:right w:val="outset" w:sz="6" w:space="0" w:color="auto"/>
                  </w:tcBorders>
                  <w:vAlign w:val="center"/>
                  <w:hideMark/>
                </w:tcPr>
                <w:p w14:paraId="4AD57CAF"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889" w:type="dxa"/>
                  <w:tcBorders>
                    <w:top w:val="outset" w:sz="6" w:space="0" w:color="auto"/>
                    <w:left w:val="outset" w:sz="6" w:space="0" w:color="auto"/>
                    <w:bottom w:val="outset" w:sz="6" w:space="0" w:color="auto"/>
                    <w:right w:val="outset" w:sz="6" w:space="0" w:color="auto"/>
                  </w:tcBorders>
                  <w:hideMark/>
                </w:tcPr>
                <w:p w14:paraId="7B1D2DB9"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վարակում</w:t>
                  </w:r>
                </w:p>
              </w:tc>
              <w:tc>
                <w:tcPr>
                  <w:tcW w:w="1946" w:type="dxa"/>
                  <w:tcBorders>
                    <w:top w:val="outset" w:sz="6" w:space="0" w:color="auto"/>
                    <w:left w:val="outset" w:sz="6" w:space="0" w:color="auto"/>
                    <w:bottom w:val="outset" w:sz="6" w:space="0" w:color="auto"/>
                    <w:right w:val="outset" w:sz="6" w:space="0" w:color="auto"/>
                  </w:tcBorders>
                  <w:hideMark/>
                </w:tcPr>
                <w:p w14:paraId="296FFE7B"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180</w:t>
                  </w:r>
                </w:p>
              </w:tc>
              <w:tc>
                <w:tcPr>
                  <w:tcW w:w="1077" w:type="dxa"/>
                  <w:tcBorders>
                    <w:top w:val="outset" w:sz="6" w:space="0" w:color="auto"/>
                    <w:left w:val="outset" w:sz="6" w:space="0" w:color="auto"/>
                    <w:bottom w:val="outset" w:sz="6" w:space="0" w:color="auto"/>
                    <w:right w:val="outset" w:sz="6" w:space="0" w:color="auto"/>
                  </w:tcBorders>
                  <w:hideMark/>
                </w:tcPr>
                <w:p w14:paraId="48827A4B"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135</w:t>
                  </w:r>
                </w:p>
              </w:tc>
              <w:tc>
                <w:tcPr>
                  <w:tcW w:w="1279" w:type="dxa"/>
                  <w:tcBorders>
                    <w:top w:val="outset" w:sz="6" w:space="0" w:color="auto"/>
                    <w:left w:val="outset" w:sz="6" w:space="0" w:color="auto"/>
                    <w:bottom w:val="outset" w:sz="6" w:space="0" w:color="auto"/>
                    <w:right w:val="outset" w:sz="6" w:space="0" w:color="auto"/>
                  </w:tcBorders>
                  <w:hideMark/>
                </w:tcPr>
                <w:p w14:paraId="509A5F45"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90</w:t>
                  </w:r>
                </w:p>
              </w:tc>
              <w:tc>
                <w:tcPr>
                  <w:tcW w:w="812" w:type="dxa"/>
                  <w:tcBorders>
                    <w:top w:val="outset" w:sz="6" w:space="0" w:color="auto"/>
                    <w:left w:val="outset" w:sz="6" w:space="0" w:color="auto"/>
                    <w:bottom w:val="outset" w:sz="6" w:space="0" w:color="auto"/>
                    <w:right w:val="outset" w:sz="6" w:space="0" w:color="auto"/>
                  </w:tcBorders>
                  <w:hideMark/>
                </w:tcPr>
                <w:p w14:paraId="4D45B39B"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60</w:t>
                  </w:r>
                </w:p>
              </w:tc>
            </w:tr>
            <w:tr w:rsidR="002936D7" w:rsidRPr="00725EB9" w14:paraId="121D3913" w14:textId="77777777" w:rsidTr="009A1479">
              <w:trPr>
                <w:tblCellSpacing w:w="0" w:type="dxa"/>
              </w:trPr>
              <w:tc>
                <w:tcPr>
                  <w:tcW w:w="2747" w:type="dxa"/>
                  <w:vMerge w:val="restart"/>
                  <w:tcBorders>
                    <w:top w:val="outset" w:sz="6" w:space="0" w:color="auto"/>
                    <w:left w:val="outset" w:sz="6" w:space="0" w:color="auto"/>
                    <w:bottom w:val="outset" w:sz="6" w:space="0" w:color="auto"/>
                    <w:right w:val="outset" w:sz="6" w:space="0" w:color="auto"/>
                  </w:tcBorders>
                  <w:hideMark/>
                </w:tcPr>
                <w:p w14:paraId="005F6E79"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Դաստակային</w:t>
                  </w:r>
                </w:p>
              </w:tc>
              <w:tc>
                <w:tcPr>
                  <w:tcW w:w="1889" w:type="dxa"/>
                  <w:tcBorders>
                    <w:top w:val="outset" w:sz="6" w:space="0" w:color="auto"/>
                    <w:left w:val="outset" w:sz="6" w:space="0" w:color="auto"/>
                    <w:bottom w:val="outset" w:sz="6" w:space="0" w:color="auto"/>
                    <w:right w:val="outset" w:sz="6" w:space="0" w:color="auto"/>
                  </w:tcBorders>
                  <w:hideMark/>
                </w:tcPr>
                <w:p w14:paraId="681DBE5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ծալում</w:t>
                  </w:r>
                </w:p>
              </w:tc>
              <w:tc>
                <w:tcPr>
                  <w:tcW w:w="1946" w:type="dxa"/>
                  <w:tcBorders>
                    <w:top w:val="outset" w:sz="6" w:space="0" w:color="auto"/>
                    <w:left w:val="outset" w:sz="6" w:space="0" w:color="auto"/>
                    <w:bottom w:val="outset" w:sz="6" w:space="0" w:color="auto"/>
                    <w:right w:val="outset" w:sz="6" w:space="0" w:color="auto"/>
                  </w:tcBorders>
                  <w:hideMark/>
                </w:tcPr>
                <w:p w14:paraId="581B29A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75</w:t>
                  </w:r>
                </w:p>
              </w:tc>
              <w:tc>
                <w:tcPr>
                  <w:tcW w:w="1077" w:type="dxa"/>
                  <w:tcBorders>
                    <w:top w:val="outset" w:sz="6" w:space="0" w:color="auto"/>
                    <w:left w:val="outset" w:sz="6" w:space="0" w:color="auto"/>
                    <w:bottom w:val="outset" w:sz="6" w:space="0" w:color="auto"/>
                    <w:right w:val="outset" w:sz="6" w:space="0" w:color="auto"/>
                  </w:tcBorders>
                  <w:hideMark/>
                </w:tcPr>
                <w:p w14:paraId="2518E58C"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35</w:t>
                  </w:r>
                </w:p>
              </w:tc>
              <w:tc>
                <w:tcPr>
                  <w:tcW w:w="1279" w:type="dxa"/>
                  <w:tcBorders>
                    <w:top w:val="outset" w:sz="6" w:space="0" w:color="auto"/>
                    <w:left w:val="outset" w:sz="6" w:space="0" w:color="auto"/>
                    <w:bottom w:val="outset" w:sz="6" w:space="0" w:color="auto"/>
                    <w:right w:val="outset" w:sz="6" w:space="0" w:color="auto"/>
                  </w:tcBorders>
                  <w:hideMark/>
                </w:tcPr>
                <w:p w14:paraId="472B0074"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20-25</w:t>
                  </w:r>
                </w:p>
              </w:tc>
              <w:tc>
                <w:tcPr>
                  <w:tcW w:w="812" w:type="dxa"/>
                  <w:tcBorders>
                    <w:top w:val="outset" w:sz="6" w:space="0" w:color="auto"/>
                    <w:left w:val="outset" w:sz="6" w:space="0" w:color="auto"/>
                    <w:bottom w:val="outset" w:sz="6" w:space="0" w:color="auto"/>
                    <w:right w:val="outset" w:sz="6" w:space="0" w:color="auto"/>
                  </w:tcBorders>
                  <w:hideMark/>
                </w:tcPr>
                <w:p w14:paraId="57BD3EC0"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15</w:t>
                  </w:r>
                </w:p>
              </w:tc>
            </w:tr>
            <w:tr w:rsidR="002936D7" w:rsidRPr="00725EB9" w14:paraId="0B597BE1" w14:textId="77777777" w:rsidTr="009A1479">
              <w:trPr>
                <w:tblCellSpacing w:w="0" w:type="dxa"/>
              </w:trPr>
              <w:tc>
                <w:tcPr>
                  <w:tcW w:w="2747" w:type="dxa"/>
                  <w:vMerge/>
                  <w:tcBorders>
                    <w:top w:val="outset" w:sz="6" w:space="0" w:color="auto"/>
                    <w:left w:val="outset" w:sz="6" w:space="0" w:color="auto"/>
                    <w:bottom w:val="outset" w:sz="6" w:space="0" w:color="auto"/>
                    <w:right w:val="outset" w:sz="6" w:space="0" w:color="auto"/>
                  </w:tcBorders>
                  <w:vAlign w:val="center"/>
                  <w:hideMark/>
                </w:tcPr>
                <w:p w14:paraId="062341E8"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889" w:type="dxa"/>
                  <w:tcBorders>
                    <w:top w:val="outset" w:sz="6" w:space="0" w:color="auto"/>
                    <w:left w:val="outset" w:sz="6" w:space="0" w:color="auto"/>
                    <w:bottom w:val="outset" w:sz="6" w:space="0" w:color="auto"/>
                    <w:right w:val="outset" w:sz="6" w:space="0" w:color="auto"/>
                  </w:tcBorders>
                  <w:hideMark/>
                </w:tcPr>
                <w:p w14:paraId="11A4170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տարածում</w:t>
                  </w:r>
                </w:p>
              </w:tc>
              <w:tc>
                <w:tcPr>
                  <w:tcW w:w="1946" w:type="dxa"/>
                  <w:tcBorders>
                    <w:top w:val="outset" w:sz="6" w:space="0" w:color="auto"/>
                    <w:left w:val="outset" w:sz="6" w:space="0" w:color="auto"/>
                    <w:bottom w:val="outset" w:sz="6" w:space="0" w:color="auto"/>
                    <w:right w:val="outset" w:sz="6" w:space="0" w:color="auto"/>
                  </w:tcBorders>
                  <w:hideMark/>
                </w:tcPr>
                <w:p w14:paraId="5F136444"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60</w:t>
                  </w:r>
                </w:p>
              </w:tc>
              <w:tc>
                <w:tcPr>
                  <w:tcW w:w="1077" w:type="dxa"/>
                  <w:tcBorders>
                    <w:top w:val="outset" w:sz="6" w:space="0" w:color="auto"/>
                    <w:left w:val="outset" w:sz="6" w:space="0" w:color="auto"/>
                    <w:bottom w:val="outset" w:sz="6" w:space="0" w:color="auto"/>
                    <w:right w:val="outset" w:sz="6" w:space="0" w:color="auto"/>
                  </w:tcBorders>
                  <w:hideMark/>
                </w:tcPr>
                <w:p w14:paraId="05FA7BEB"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30</w:t>
                  </w:r>
                </w:p>
              </w:tc>
              <w:tc>
                <w:tcPr>
                  <w:tcW w:w="1279" w:type="dxa"/>
                  <w:tcBorders>
                    <w:top w:val="outset" w:sz="6" w:space="0" w:color="auto"/>
                    <w:left w:val="outset" w:sz="6" w:space="0" w:color="auto"/>
                    <w:bottom w:val="outset" w:sz="6" w:space="0" w:color="auto"/>
                    <w:right w:val="outset" w:sz="6" w:space="0" w:color="auto"/>
                  </w:tcBorders>
                  <w:hideMark/>
                </w:tcPr>
                <w:p w14:paraId="75709978"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20-25</w:t>
                  </w:r>
                </w:p>
              </w:tc>
              <w:tc>
                <w:tcPr>
                  <w:tcW w:w="812" w:type="dxa"/>
                  <w:tcBorders>
                    <w:top w:val="outset" w:sz="6" w:space="0" w:color="auto"/>
                    <w:left w:val="outset" w:sz="6" w:space="0" w:color="auto"/>
                    <w:bottom w:val="outset" w:sz="6" w:space="0" w:color="auto"/>
                    <w:right w:val="outset" w:sz="6" w:space="0" w:color="auto"/>
                  </w:tcBorders>
                  <w:hideMark/>
                </w:tcPr>
                <w:p w14:paraId="7BBC8C26"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15</w:t>
                  </w:r>
                </w:p>
              </w:tc>
            </w:tr>
            <w:tr w:rsidR="002936D7" w:rsidRPr="00725EB9" w14:paraId="2729527A" w14:textId="77777777" w:rsidTr="009A1479">
              <w:trPr>
                <w:tblCellSpacing w:w="0" w:type="dxa"/>
              </w:trPr>
              <w:tc>
                <w:tcPr>
                  <w:tcW w:w="2747" w:type="dxa"/>
                  <w:vMerge/>
                  <w:tcBorders>
                    <w:top w:val="outset" w:sz="6" w:space="0" w:color="auto"/>
                    <w:left w:val="outset" w:sz="6" w:space="0" w:color="auto"/>
                    <w:bottom w:val="outset" w:sz="6" w:space="0" w:color="auto"/>
                    <w:right w:val="outset" w:sz="6" w:space="0" w:color="auto"/>
                  </w:tcBorders>
                  <w:vAlign w:val="center"/>
                  <w:hideMark/>
                </w:tcPr>
                <w:p w14:paraId="02F213C6"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889" w:type="dxa"/>
                  <w:tcBorders>
                    <w:top w:val="outset" w:sz="6" w:space="0" w:color="auto"/>
                    <w:left w:val="outset" w:sz="6" w:space="0" w:color="auto"/>
                    <w:bottom w:val="outset" w:sz="6" w:space="0" w:color="auto"/>
                    <w:right w:val="outset" w:sz="6" w:space="0" w:color="auto"/>
                  </w:tcBorders>
                  <w:hideMark/>
                </w:tcPr>
                <w:p w14:paraId="1BED4CC7"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ճաճանչային զատում</w:t>
                  </w:r>
                </w:p>
              </w:tc>
              <w:tc>
                <w:tcPr>
                  <w:tcW w:w="1946" w:type="dxa"/>
                  <w:tcBorders>
                    <w:top w:val="outset" w:sz="6" w:space="0" w:color="auto"/>
                    <w:left w:val="outset" w:sz="6" w:space="0" w:color="auto"/>
                    <w:bottom w:val="outset" w:sz="6" w:space="0" w:color="auto"/>
                    <w:right w:val="outset" w:sz="6" w:space="0" w:color="auto"/>
                  </w:tcBorders>
                  <w:hideMark/>
                </w:tcPr>
                <w:p w14:paraId="79A72A76"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20</w:t>
                  </w:r>
                </w:p>
              </w:tc>
              <w:tc>
                <w:tcPr>
                  <w:tcW w:w="1077" w:type="dxa"/>
                  <w:tcBorders>
                    <w:top w:val="outset" w:sz="6" w:space="0" w:color="auto"/>
                    <w:left w:val="outset" w:sz="6" w:space="0" w:color="auto"/>
                    <w:bottom w:val="outset" w:sz="6" w:space="0" w:color="auto"/>
                    <w:right w:val="outset" w:sz="6" w:space="0" w:color="auto"/>
                  </w:tcBorders>
                  <w:hideMark/>
                </w:tcPr>
                <w:p w14:paraId="1D14DC3E"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w:t>
                  </w:r>
                </w:p>
              </w:tc>
              <w:tc>
                <w:tcPr>
                  <w:tcW w:w="1279" w:type="dxa"/>
                  <w:tcBorders>
                    <w:top w:val="outset" w:sz="6" w:space="0" w:color="auto"/>
                    <w:left w:val="outset" w:sz="6" w:space="0" w:color="auto"/>
                    <w:bottom w:val="outset" w:sz="6" w:space="0" w:color="auto"/>
                    <w:right w:val="outset" w:sz="6" w:space="0" w:color="auto"/>
                  </w:tcBorders>
                  <w:hideMark/>
                </w:tcPr>
                <w:p w14:paraId="4451F53D"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w:t>
                  </w:r>
                </w:p>
              </w:tc>
              <w:tc>
                <w:tcPr>
                  <w:tcW w:w="812" w:type="dxa"/>
                  <w:tcBorders>
                    <w:top w:val="outset" w:sz="6" w:space="0" w:color="auto"/>
                    <w:left w:val="outset" w:sz="6" w:space="0" w:color="auto"/>
                    <w:bottom w:val="outset" w:sz="6" w:space="0" w:color="auto"/>
                    <w:right w:val="outset" w:sz="6" w:space="0" w:color="auto"/>
                  </w:tcBorders>
                  <w:hideMark/>
                </w:tcPr>
                <w:p w14:paraId="173A0047"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2-3</w:t>
                  </w:r>
                </w:p>
              </w:tc>
            </w:tr>
            <w:tr w:rsidR="002936D7" w:rsidRPr="00725EB9" w14:paraId="47C48D8F" w14:textId="77777777" w:rsidTr="009A1479">
              <w:trPr>
                <w:tblCellSpacing w:w="0" w:type="dxa"/>
              </w:trPr>
              <w:tc>
                <w:tcPr>
                  <w:tcW w:w="2747" w:type="dxa"/>
                  <w:vMerge/>
                  <w:tcBorders>
                    <w:top w:val="outset" w:sz="6" w:space="0" w:color="auto"/>
                    <w:left w:val="outset" w:sz="6" w:space="0" w:color="auto"/>
                    <w:bottom w:val="outset" w:sz="6" w:space="0" w:color="auto"/>
                    <w:right w:val="outset" w:sz="6" w:space="0" w:color="auto"/>
                  </w:tcBorders>
                  <w:vAlign w:val="center"/>
                  <w:hideMark/>
                </w:tcPr>
                <w:p w14:paraId="774DCC03"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889" w:type="dxa"/>
                  <w:tcBorders>
                    <w:top w:val="outset" w:sz="6" w:space="0" w:color="auto"/>
                    <w:left w:val="outset" w:sz="6" w:space="0" w:color="auto"/>
                    <w:bottom w:val="outset" w:sz="6" w:space="0" w:color="auto"/>
                    <w:right w:val="outset" w:sz="6" w:space="0" w:color="auto"/>
                  </w:tcBorders>
                  <w:hideMark/>
                </w:tcPr>
                <w:p w14:paraId="7E988A0B"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ծղիկային զատում</w:t>
                  </w:r>
                </w:p>
              </w:tc>
              <w:tc>
                <w:tcPr>
                  <w:tcW w:w="1946" w:type="dxa"/>
                  <w:tcBorders>
                    <w:top w:val="outset" w:sz="6" w:space="0" w:color="auto"/>
                    <w:left w:val="outset" w:sz="6" w:space="0" w:color="auto"/>
                    <w:bottom w:val="outset" w:sz="6" w:space="0" w:color="auto"/>
                    <w:right w:val="outset" w:sz="6" w:space="0" w:color="auto"/>
                  </w:tcBorders>
                  <w:hideMark/>
                </w:tcPr>
                <w:p w14:paraId="3CF4CB0C"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40</w:t>
                  </w:r>
                </w:p>
              </w:tc>
              <w:tc>
                <w:tcPr>
                  <w:tcW w:w="1077" w:type="dxa"/>
                  <w:tcBorders>
                    <w:top w:val="outset" w:sz="6" w:space="0" w:color="auto"/>
                    <w:left w:val="outset" w:sz="6" w:space="0" w:color="auto"/>
                    <w:bottom w:val="outset" w:sz="6" w:space="0" w:color="auto"/>
                    <w:right w:val="outset" w:sz="6" w:space="0" w:color="auto"/>
                  </w:tcBorders>
                  <w:hideMark/>
                </w:tcPr>
                <w:p w14:paraId="161E595D"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25</w:t>
                  </w:r>
                </w:p>
              </w:tc>
              <w:tc>
                <w:tcPr>
                  <w:tcW w:w="1279" w:type="dxa"/>
                  <w:tcBorders>
                    <w:top w:val="outset" w:sz="6" w:space="0" w:color="auto"/>
                    <w:left w:val="outset" w:sz="6" w:space="0" w:color="auto"/>
                    <w:bottom w:val="outset" w:sz="6" w:space="0" w:color="auto"/>
                    <w:right w:val="outset" w:sz="6" w:space="0" w:color="auto"/>
                  </w:tcBorders>
                  <w:hideMark/>
                </w:tcPr>
                <w:p w14:paraId="2556FBA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15</w:t>
                  </w:r>
                </w:p>
              </w:tc>
              <w:tc>
                <w:tcPr>
                  <w:tcW w:w="812" w:type="dxa"/>
                  <w:tcBorders>
                    <w:top w:val="outset" w:sz="6" w:space="0" w:color="auto"/>
                    <w:left w:val="outset" w:sz="6" w:space="0" w:color="auto"/>
                    <w:bottom w:val="outset" w:sz="6" w:space="0" w:color="auto"/>
                    <w:right w:val="outset" w:sz="6" w:space="0" w:color="auto"/>
                  </w:tcBorders>
                  <w:hideMark/>
                </w:tcPr>
                <w:p w14:paraId="15004E3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w:t>
                  </w:r>
                </w:p>
              </w:tc>
            </w:tr>
            <w:tr w:rsidR="002936D7" w:rsidRPr="00725EB9" w14:paraId="22C426A8" w14:textId="77777777" w:rsidTr="009A1479">
              <w:trPr>
                <w:tblCellSpacing w:w="0" w:type="dxa"/>
              </w:trPr>
              <w:tc>
                <w:tcPr>
                  <w:tcW w:w="2747" w:type="dxa"/>
                  <w:vMerge w:val="restart"/>
                  <w:tcBorders>
                    <w:top w:val="outset" w:sz="6" w:space="0" w:color="auto"/>
                    <w:left w:val="outset" w:sz="6" w:space="0" w:color="auto"/>
                    <w:bottom w:val="outset" w:sz="6" w:space="0" w:color="auto"/>
                    <w:right w:val="outset" w:sz="6" w:space="0" w:color="auto"/>
                  </w:tcBorders>
                  <w:hideMark/>
                </w:tcPr>
                <w:p w14:paraId="5A778608"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Կոնքազդրային</w:t>
                  </w:r>
                </w:p>
              </w:tc>
              <w:tc>
                <w:tcPr>
                  <w:tcW w:w="1889" w:type="dxa"/>
                  <w:tcBorders>
                    <w:top w:val="outset" w:sz="6" w:space="0" w:color="auto"/>
                    <w:left w:val="outset" w:sz="6" w:space="0" w:color="auto"/>
                    <w:bottom w:val="outset" w:sz="6" w:space="0" w:color="auto"/>
                    <w:right w:val="outset" w:sz="6" w:space="0" w:color="auto"/>
                  </w:tcBorders>
                  <w:hideMark/>
                </w:tcPr>
                <w:p w14:paraId="365DCE0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ծալում</w:t>
                  </w:r>
                </w:p>
              </w:tc>
              <w:tc>
                <w:tcPr>
                  <w:tcW w:w="1946" w:type="dxa"/>
                  <w:tcBorders>
                    <w:top w:val="outset" w:sz="6" w:space="0" w:color="auto"/>
                    <w:left w:val="outset" w:sz="6" w:space="0" w:color="auto"/>
                    <w:bottom w:val="outset" w:sz="6" w:space="0" w:color="auto"/>
                    <w:right w:val="outset" w:sz="6" w:space="0" w:color="auto"/>
                  </w:tcBorders>
                  <w:hideMark/>
                </w:tcPr>
                <w:p w14:paraId="47B4C1D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75</w:t>
                  </w:r>
                </w:p>
              </w:tc>
              <w:tc>
                <w:tcPr>
                  <w:tcW w:w="1077" w:type="dxa"/>
                  <w:tcBorders>
                    <w:top w:val="outset" w:sz="6" w:space="0" w:color="auto"/>
                    <w:left w:val="outset" w:sz="6" w:space="0" w:color="auto"/>
                    <w:bottom w:val="outset" w:sz="6" w:space="0" w:color="auto"/>
                    <w:right w:val="outset" w:sz="6" w:space="0" w:color="auto"/>
                  </w:tcBorders>
                  <w:hideMark/>
                </w:tcPr>
                <w:p w14:paraId="7C7C7DBC"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100</w:t>
                  </w:r>
                </w:p>
              </w:tc>
              <w:tc>
                <w:tcPr>
                  <w:tcW w:w="1279" w:type="dxa"/>
                  <w:tcBorders>
                    <w:top w:val="outset" w:sz="6" w:space="0" w:color="auto"/>
                    <w:left w:val="outset" w:sz="6" w:space="0" w:color="auto"/>
                    <w:bottom w:val="outset" w:sz="6" w:space="0" w:color="auto"/>
                    <w:right w:val="outset" w:sz="6" w:space="0" w:color="auto"/>
                  </w:tcBorders>
                  <w:hideMark/>
                </w:tcPr>
                <w:p w14:paraId="4EF09D7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110</w:t>
                  </w:r>
                </w:p>
              </w:tc>
              <w:tc>
                <w:tcPr>
                  <w:tcW w:w="812" w:type="dxa"/>
                  <w:tcBorders>
                    <w:top w:val="outset" w:sz="6" w:space="0" w:color="auto"/>
                    <w:left w:val="outset" w:sz="6" w:space="0" w:color="auto"/>
                    <w:bottom w:val="outset" w:sz="6" w:space="0" w:color="auto"/>
                    <w:right w:val="outset" w:sz="6" w:space="0" w:color="auto"/>
                  </w:tcBorders>
                  <w:hideMark/>
                </w:tcPr>
                <w:p w14:paraId="7FD4D389"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120</w:t>
                  </w:r>
                </w:p>
              </w:tc>
            </w:tr>
            <w:tr w:rsidR="002936D7" w:rsidRPr="00725EB9" w14:paraId="103AE45F" w14:textId="77777777" w:rsidTr="009A1479">
              <w:trPr>
                <w:tblCellSpacing w:w="0" w:type="dxa"/>
              </w:trPr>
              <w:tc>
                <w:tcPr>
                  <w:tcW w:w="2747" w:type="dxa"/>
                  <w:vMerge/>
                  <w:tcBorders>
                    <w:top w:val="outset" w:sz="6" w:space="0" w:color="auto"/>
                    <w:left w:val="outset" w:sz="6" w:space="0" w:color="auto"/>
                    <w:bottom w:val="outset" w:sz="6" w:space="0" w:color="auto"/>
                    <w:right w:val="outset" w:sz="6" w:space="0" w:color="auto"/>
                  </w:tcBorders>
                  <w:vAlign w:val="center"/>
                  <w:hideMark/>
                </w:tcPr>
                <w:p w14:paraId="5A0BC67C"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889" w:type="dxa"/>
                  <w:tcBorders>
                    <w:top w:val="outset" w:sz="6" w:space="0" w:color="auto"/>
                    <w:left w:val="outset" w:sz="6" w:space="0" w:color="auto"/>
                    <w:bottom w:val="outset" w:sz="6" w:space="0" w:color="auto"/>
                    <w:right w:val="outset" w:sz="6" w:space="0" w:color="auto"/>
                  </w:tcBorders>
                  <w:hideMark/>
                </w:tcPr>
                <w:p w14:paraId="10CA5984"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տարածում</w:t>
                  </w:r>
                </w:p>
              </w:tc>
              <w:tc>
                <w:tcPr>
                  <w:tcW w:w="1946" w:type="dxa"/>
                  <w:tcBorders>
                    <w:top w:val="outset" w:sz="6" w:space="0" w:color="auto"/>
                    <w:left w:val="outset" w:sz="6" w:space="0" w:color="auto"/>
                    <w:bottom w:val="outset" w:sz="6" w:space="0" w:color="auto"/>
                    <w:right w:val="outset" w:sz="6" w:space="0" w:color="auto"/>
                  </w:tcBorders>
                  <w:hideMark/>
                </w:tcPr>
                <w:p w14:paraId="3DD8E7F5"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180</w:t>
                  </w:r>
                </w:p>
              </w:tc>
              <w:tc>
                <w:tcPr>
                  <w:tcW w:w="1077" w:type="dxa"/>
                  <w:tcBorders>
                    <w:top w:val="outset" w:sz="6" w:space="0" w:color="auto"/>
                    <w:left w:val="outset" w:sz="6" w:space="0" w:color="auto"/>
                    <w:bottom w:val="outset" w:sz="6" w:space="0" w:color="auto"/>
                    <w:right w:val="outset" w:sz="6" w:space="0" w:color="auto"/>
                  </w:tcBorders>
                  <w:hideMark/>
                </w:tcPr>
                <w:p w14:paraId="45477506"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170</w:t>
                  </w:r>
                </w:p>
              </w:tc>
              <w:tc>
                <w:tcPr>
                  <w:tcW w:w="1279" w:type="dxa"/>
                  <w:tcBorders>
                    <w:top w:val="outset" w:sz="6" w:space="0" w:color="auto"/>
                    <w:left w:val="outset" w:sz="6" w:space="0" w:color="auto"/>
                    <w:bottom w:val="outset" w:sz="6" w:space="0" w:color="auto"/>
                    <w:right w:val="outset" w:sz="6" w:space="0" w:color="auto"/>
                  </w:tcBorders>
                  <w:hideMark/>
                </w:tcPr>
                <w:p w14:paraId="61614AE8"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160</w:t>
                  </w:r>
                </w:p>
              </w:tc>
              <w:tc>
                <w:tcPr>
                  <w:tcW w:w="812" w:type="dxa"/>
                  <w:tcBorders>
                    <w:top w:val="outset" w:sz="6" w:space="0" w:color="auto"/>
                    <w:left w:val="outset" w:sz="6" w:space="0" w:color="auto"/>
                    <w:bottom w:val="outset" w:sz="6" w:space="0" w:color="auto"/>
                    <w:right w:val="outset" w:sz="6" w:space="0" w:color="auto"/>
                  </w:tcBorders>
                  <w:hideMark/>
                </w:tcPr>
                <w:p w14:paraId="6C839D6A"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150</w:t>
                  </w:r>
                </w:p>
              </w:tc>
            </w:tr>
            <w:tr w:rsidR="002936D7" w:rsidRPr="00725EB9" w14:paraId="1D9A1AE6" w14:textId="77777777" w:rsidTr="009A1479">
              <w:trPr>
                <w:tblCellSpacing w:w="0" w:type="dxa"/>
              </w:trPr>
              <w:tc>
                <w:tcPr>
                  <w:tcW w:w="2747" w:type="dxa"/>
                  <w:vMerge/>
                  <w:tcBorders>
                    <w:top w:val="outset" w:sz="6" w:space="0" w:color="auto"/>
                    <w:left w:val="outset" w:sz="6" w:space="0" w:color="auto"/>
                    <w:bottom w:val="outset" w:sz="6" w:space="0" w:color="auto"/>
                    <w:right w:val="outset" w:sz="6" w:space="0" w:color="auto"/>
                  </w:tcBorders>
                  <w:vAlign w:val="center"/>
                  <w:hideMark/>
                </w:tcPr>
                <w:p w14:paraId="3E57C38A"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889" w:type="dxa"/>
                  <w:tcBorders>
                    <w:top w:val="outset" w:sz="6" w:space="0" w:color="auto"/>
                    <w:left w:val="outset" w:sz="6" w:space="0" w:color="auto"/>
                    <w:bottom w:val="outset" w:sz="6" w:space="0" w:color="auto"/>
                    <w:right w:val="outset" w:sz="6" w:space="0" w:color="auto"/>
                  </w:tcBorders>
                  <w:hideMark/>
                </w:tcPr>
                <w:p w14:paraId="47F5535C"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արտուղղում</w:t>
                  </w:r>
                </w:p>
              </w:tc>
              <w:tc>
                <w:tcPr>
                  <w:tcW w:w="1946" w:type="dxa"/>
                  <w:tcBorders>
                    <w:top w:val="outset" w:sz="6" w:space="0" w:color="auto"/>
                    <w:left w:val="outset" w:sz="6" w:space="0" w:color="auto"/>
                    <w:bottom w:val="outset" w:sz="6" w:space="0" w:color="auto"/>
                    <w:right w:val="outset" w:sz="6" w:space="0" w:color="auto"/>
                  </w:tcBorders>
                  <w:hideMark/>
                </w:tcPr>
                <w:p w14:paraId="298BBC2D"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50</w:t>
                  </w:r>
                </w:p>
              </w:tc>
              <w:tc>
                <w:tcPr>
                  <w:tcW w:w="1077" w:type="dxa"/>
                  <w:tcBorders>
                    <w:top w:val="outset" w:sz="6" w:space="0" w:color="auto"/>
                    <w:left w:val="outset" w:sz="6" w:space="0" w:color="auto"/>
                    <w:bottom w:val="outset" w:sz="6" w:space="0" w:color="auto"/>
                    <w:right w:val="outset" w:sz="6" w:space="0" w:color="auto"/>
                  </w:tcBorders>
                  <w:hideMark/>
                </w:tcPr>
                <w:p w14:paraId="70BED653"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25</w:t>
                  </w:r>
                </w:p>
              </w:tc>
              <w:tc>
                <w:tcPr>
                  <w:tcW w:w="1279" w:type="dxa"/>
                  <w:tcBorders>
                    <w:top w:val="outset" w:sz="6" w:space="0" w:color="auto"/>
                    <w:left w:val="outset" w:sz="6" w:space="0" w:color="auto"/>
                    <w:bottom w:val="outset" w:sz="6" w:space="0" w:color="auto"/>
                    <w:right w:val="outset" w:sz="6" w:space="0" w:color="auto"/>
                  </w:tcBorders>
                  <w:hideMark/>
                </w:tcPr>
                <w:p w14:paraId="64310F08"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20</w:t>
                  </w:r>
                </w:p>
              </w:tc>
              <w:tc>
                <w:tcPr>
                  <w:tcW w:w="812" w:type="dxa"/>
                  <w:tcBorders>
                    <w:top w:val="outset" w:sz="6" w:space="0" w:color="auto"/>
                    <w:left w:val="outset" w:sz="6" w:space="0" w:color="auto"/>
                    <w:bottom w:val="outset" w:sz="6" w:space="0" w:color="auto"/>
                    <w:right w:val="outset" w:sz="6" w:space="0" w:color="auto"/>
                  </w:tcBorders>
                  <w:hideMark/>
                </w:tcPr>
                <w:p w14:paraId="491AA0DD"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15</w:t>
                  </w:r>
                </w:p>
              </w:tc>
            </w:tr>
            <w:tr w:rsidR="002936D7" w:rsidRPr="00725EB9" w14:paraId="5E4A0656" w14:textId="77777777" w:rsidTr="009A1479">
              <w:trPr>
                <w:tblCellSpacing w:w="0" w:type="dxa"/>
              </w:trPr>
              <w:tc>
                <w:tcPr>
                  <w:tcW w:w="2747" w:type="dxa"/>
                  <w:vMerge w:val="restart"/>
                  <w:tcBorders>
                    <w:top w:val="outset" w:sz="6" w:space="0" w:color="auto"/>
                    <w:left w:val="outset" w:sz="6" w:space="0" w:color="auto"/>
                    <w:bottom w:val="outset" w:sz="6" w:space="0" w:color="auto"/>
                    <w:right w:val="outset" w:sz="6" w:space="0" w:color="auto"/>
                  </w:tcBorders>
                  <w:hideMark/>
                </w:tcPr>
                <w:p w14:paraId="3C06B083"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Ծնկային</w:t>
                  </w:r>
                </w:p>
              </w:tc>
              <w:tc>
                <w:tcPr>
                  <w:tcW w:w="1889" w:type="dxa"/>
                  <w:tcBorders>
                    <w:top w:val="outset" w:sz="6" w:space="0" w:color="auto"/>
                    <w:left w:val="outset" w:sz="6" w:space="0" w:color="auto"/>
                    <w:bottom w:val="outset" w:sz="6" w:space="0" w:color="auto"/>
                    <w:right w:val="outset" w:sz="6" w:space="0" w:color="auto"/>
                  </w:tcBorders>
                  <w:hideMark/>
                </w:tcPr>
                <w:p w14:paraId="67AE6BF4"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ծալում</w:t>
                  </w:r>
                </w:p>
              </w:tc>
              <w:tc>
                <w:tcPr>
                  <w:tcW w:w="1946" w:type="dxa"/>
                  <w:tcBorders>
                    <w:top w:val="outset" w:sz="6" w:space="0" w:color="auto"/>
                    <w:left w:val="outset" w:sz="6" w:space="0" w:color="auto"/>
                    <w:bottom w:val="outset" w:sz="6" w:space="0" w:color="auto"/>
                    <w:right w:val="outset" w:sz="6" w:space="0" w:color="auto"/>
                  </w:tcBorders>
                  <w:hideMark/>
                </w:tcPr>
                <w:p w14:paraId="29704BBB"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40</w:t>
                  </w:r>
                </w:p>
              </w:tc>
              <w:tc>
                <w:tcPr>
                  <w:tcW w:w="1077" w:type="dxa"/>
                  <w:tcBorders>
                    <w:top w:val="outset" w:sz="6" w:space="0" w:color="auto"/>
                    <w:left w:val="outset" w:sz="6" w:space="0" w:color="auto"/>
                    <w:bottom w:val="outset" w:sz="6" w:space="0" w:color="auto"/>
                    <w:right w:val="outset" w:sz="6" w:space="0" w:color="auto"/>
                  </w:tcBorders>
                  <w:hideMark/>
                </w:tcPr>
                <w:p w14:paraId="5416017A"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60</w:t>
                  </w:r>
                </w:p>
              </w:tc>
              <w:tc>
                <w:tcPr>
                  <w:tcW w:w="1279" w:type="dxa"/>
                  <w:tcBorders>
                    <w:top w:val="outset" w:sz="6" w:space="0" w:color="auto"/>
                    <w:left w:val="outset" w:sz="6" w:space="0" w:color="auto"/>
                    <w:bottom w:val="outset" w:sz="6" w:space="0" w:color="auto"/>
                    <w:right w:val="outset" w:sz="6" w:space="0" w:color="auto"/>
                  </w:tcBorders>
                  <w:hideMark/>
                </w:tcPr>
                <w:p w14:paraId="6B43762A"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90</w:t>
                  </w:r>
                </w:p>
              </w:tc>
              <w:tc>
                <w:tcPr>
                  <w:tcW w:w="812" w:type="dxa"/>
                  <w:tcBorders>
                    <w:top w:val="outset" w:sz="6" w:space="0" w:color="auto"/>
                    <w:left w:val="outset" w:sz="6" w:space="0" w:color="auto"/>
                    <w:bottom w:val="outset" w:sz="6" w:space="0" w:color="auto"/>
                    <w:right w:val="outset" w:sz="6" w:space="0" w:color="auto"/>
                  </w:tcBorders>
                  <w:hideMark/>
                </w:tcPr>
                <w:p w14:paraId="16192917"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110</w:t>
                  </w:r>
                </w:p>
              </w:tc>
            </w:tr>
            <w:tr w:rsidR="002936D7" w:rsidRPr="00725EB9" w14:paraId="5F2E447E" w14:textId="77777777" w:rsidTr="009A1479">
              <w:trPr>
                <w:tblCellSpacing w:w="0" w:type="dxa"/>
              </w:trPr>
              <w:tc>
                <w:tcPr>
                  <w:tcW w:w="2747" w:type="dxa"/>
                  <w:vMerge/>
                  <w:tcBorders>
                    <w:top w:val="outset" w:sz="6" w:space="0" w:color="auto"/>
                    <w:left w:val="outset" w:sz="6" w:space="0" w:color="auto"/>
                    <w:bottom w:val="outset" w:sz="6" w:space="0" w:color="auto"/>
                    <w:right w:val="outset" w:sz="6" w:space="0" w:color="auto"/>
                  </w:tcBorders>
                  <w:vAlign w:val="center"/>
                  <w:hideMark/>
                </w:tcPr>
                <w:p w14:paraId="58E1E6CF"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889" w:type="dxa"/>
                  <w:tcBorders>
                    <w:top w:val="outset" w:sz="6" w:space="0" w:color="auto"/>
                    <w:left w:val="outset" w:sz="6" w:space="0" w:color="auto"/>
                    <w:bottom w:val="outset" w:sz="6" w:space="0" w:color="auto"/>
                    <w:right w:val="outset" w:sz="6" w:space="0" w:color="auto"/>
                  </w:tcBorders>
                  <w:hideMark/>
                </w:tcPr>
                <w:p w14:paraId="6D607DAB"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տարածում</w:t>
                  </w:r>
                </w:p>
              </w:tc>
              <w:tc>
                <w:tcPr>
                  <w:tcW w:w="1946" w:type="dxa"/>
                  <w:tcBorders>
                    <w:top w:val="outset" w:sz="6" w:space="0" w:color="auto"/>
                    <w:left w:val="outset" w:sz="6" w:space="0" w:color="auto"/>
                    <w:bottom w:val="outset" w:sz="6" w:space="0" w:color="auto"/>
                    <w:right w:val="outset" w:sz="6" w:space="0" w:color="auto"/>
                  </w:tcBorders>
                  <w:hideMark/>
                </w:tcPr>
                <w:p w14:paraId="29C20D99"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180</w:t>
                  </w:r>
                </w:p>
              </w:tc>
              <w:tc>
                <w:tcPr>
                  <w:tcW w:w="1077" w:type="dxa"/>
                  <w:tcBorders>
                    <w:top w:val="outset" w:sz="6" w:space="0" w:color="auto"/>
                    <w:left w:val="outset" w:sz="6" w:space="0" w:color="auto"/>
                    <w:bottom w:val="outset" w:sz="6" w:space="0" w:color="auto"/>
                    <w:right w:val="outset" w:sz="6" w:space="0" w:color="auto"/>
                  </w:tcBorders>
                  <w:hideMark/>
                </w:tcPr>
                <w:p w14:paraId="14905F75"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175</w:t>
                  </w:r>
                </w:p>
              </w:tc>
              <w:tc>
                <w:tcPr>
                  <w:tcW w:w="1279" w:type="dxa"/>
                  <w:tcBorders>
                    <w:top w:val="outset" w:sz="6" w:space="0" w:color="auto"/>
                    <w:left w:val="outset" w:sz="6" w:space="0" w:color="auto"/>
                    <w:bottom w:val="outset" w:sz="6" w:space="0" w:color="auto"/>
                    <w:right w:val="outset" w:sz="6" w:space="0" w:color="auto"/>
                  </w:tcBorders>
                  <w:hideMark/>
                </w:tcPr>
                <w:p w14:paraId="01AAB9D0"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170</w:t>
                  </w:r>
                </w:p>
              </w:tc>
              <w:tc>
                <w:tcPr>
                  <w:tcW w:w="812" w:type="dxa"/>
                  <w:tcBorders>
                    <w:top w:val="outset" w:sz="6" w:space="0" w:color="auto"/>
                    <w:left w:val="outset" w:sz="6" w:space="0" w:color="auto"/>
                    <w:bottom w:val="outset" w:sz="6" w:space="0" w:color="auto"/>
                    <w:right w:val="outset" w:sz="6" w:space="0" w:color="auto"/>
                  </w:tcBorders>
                  <w:hideMark/>
                </w:tcPr>
                <w:p w14:paraId="0DA71DC8"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160</w:t>
                  </w:r>
                </w:p>
              </w:tc>
            </w:tr>
            <w:tr w:rsidR="002936D7" w:rsidRPr="00725EB9" w14:paraId="238FEFDA" w14:textId="77777777" w:rsidTr="009A1479">
              <w:trPr>
                <w:tblCellSpacing w:w="0" w:type="dxa"/>
              </w:trPr>
              <w:tc>
                <w:tcPr>
                  <w:tcW w:w="2747" w:type="dxa"/>
                  <w:vMerge w:val="restart"/>
                  <w:tcBorders>
                    <w:top w:val="outset" w:sz="6" w:space="0" w:color="auto"/>
                    <w:left w:val="outset" w:sz="6" w:space="0" w:color="auto"/>
                    <w:bottom w:val="outset" w:sz="6" w:space="0" w:color="auto"/>
                    <w:right w:val="outset" w:sz="6" w:space="0" w:color="auto"/>
                  </w:tcBorders>
                  <w:hideMark/>
                </w:tcPr>
                <w:p w14:paraId="0D068785"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Սրունք-թաթային</w:t>
                  </w:r>
                </w:p>
              </w:tc>
              <w:tc>
                <w:tcPr>
                  <w:tcW w:w="1889" w:type="dxa"/>
                  <w:tcBorders>
                    <w:top w:val="outset" w:sz="6" w:space="0" w:color="auto"/>
                    <w:left w:val="outset" w:sz="6" w:space="0" w:color="auto"/>
                    <w:bottom w:val="outset" w:sz="6" w:space="0" w:color="auto"/>
                    <w:right w:val="outset" w:sz="6" w:space="0" w:color="auto"/>
                  </w:tcBorders>
                  <w:hideMark/>
                </w:tcPr>
                <w:p w14:paraId="4E89A274"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ներբանային ծալում</w:t>
                  </w:r>
                </w:p>
              </w:tc>
              <w:tc>
                <w:tcPr>
                  <w:tcW w:w="1946" w:type="dxa"/>
                  <w:tcBorders>
                    <w:top w:val="outset" w:sz="6" w:space="0" w:color="auto"/>
                    <w:left w:val="outset" w:sz="6" w:space="0" w:color="auto"/>
                    <w:bottom w:val="outset" w:sz="6" w:space="0" w:color="auto"/>
                    <w:right w:val="outset" w:sz="6" w:space="0" w:color="auto"/>
                  </w:tcBorders>
                  <w:hideMark/>
                </w:tcPr>
                <w:p w14:paraId="112A0B45"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130</w:t>
                  </w:r>
                </w:p>
              </w:tc>
              <w:tc>
                <w:tcPr>
                  <w:tcW w:w="1077" w:type="dxa"/>
                  <w:tcBorders>
                    <w:top w:val="outset" w:sz="6" w:space="0" w:color="auto"/>
                    <w:left w:val="outset" w:sz="6" w:space="0" w:color="auto"/>
                    <w:bottom w:val="outset" w:sz="6" w:space="0" w:color="auto"/>
                    <w:right w:val="outset" w:sz="6" w:space="0" w:color="auto"/>
                  </w:tcBorders>
                  <w:hideMark/>
                </w:tcPr>
                <w:p w14:paraId="14FF025A"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120</w:t>
                  </w:r>
                </w:p>
              </w:tc>
              <w:tc>
                <w:tcPr>
                  <w:tcW w:w="1279" w:type="dxa"/>
                  <w:tcBorders>
                    <w:top w:val="outset" w:sz="6" w:space="0" w:color="auto"/>
                    <w:left w:val="outset" w:sz="6" w:space="0" w:color="auto"/>
                    <w:bottom w:val="outset" w:sz="6" w:space="0" w:color="auto"/>
                    <w:right w:val="outset" w:sz="6" w:space="0" w:color="auto"/>
                  </w:tcBorders>
                  <w:hideMark/>
                </w:tcPr>
                <w:p w14:paraId="1609F796"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110</w:t>
                  </w:r>
                </w:p>
              </w:tc>
              <w:tc>
                <w:tcPr>
                  <w:tcW w:w="812" w:type="dxa"/>
                  <w:tcBorders>
                    <w:top w:val="outset" w:sz="6" w:space="0" w:color="auto"/>
                    <w:left w:val="outset" w:sz="6" w:space="0" w:color="auto"/>
                    <w:bottom w:val="outset" w:sz="6" w:space="0" w:color="auto"/>
                    <w:right w:val="outset" w:sz="6" w:space="0" w:color="auto"/>
                  </w:tcBorders>
                  <w:hideMark/>
                </w:tcPr>
                <w:p w14:paraId="176BF482"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100</w:t>
                  </w:r>
                </w:p>
              </w:tc>
            </w:tr>
            <w:tr w:rsidR="002936D7" w:rsidRPr="00725EB9" w14:paraId="67063D8E" w14:textId="77777777" w:rsidTr="009A1479">
              <w:trPr>
                <w:tblCellSpacing w:w="0" w:type="dxa"/>
              </w:trPr>
              <w:tc>
                <w:tcPr>
                  <w:tcW w:w="2747" w:type="dxa"/>
                  <w:vMerge/>
                  <w:tcBorders>
                    <w:top w:val="outset" w:sz="6" w:space="0" w:color="auto"/>
                    <w:left w:val="outset" w:sz="6" w:space="0" w:color="auto"/>
                    <w:bottom w:val="outset" w:sz="6" w:space="0" w:color="auto"/>
                    <w:right w:val="outset" w:sz="6" w:space="0" w:color="auto"/>
                  </w:tcBorders>
                  <w:vAlign w:val="center"/>
                  <w:hideMark/>
                </w:tcPr>
                <w:p w14:paraId="63F142C1" w14:textId="77777777" w:rsidR="002936D7" w:rsidRPr="003835C2" w:rsidRDefault="002936D7" w:rsidP="006A47EE">
                  <w:pPr>
                    <w:spacing w:after="0"/>
                    <w:jc w:val="both"/>
                    <w:rPr>
                      <w:rFonts w:ascii="GHEA Grapalat" w:eastAsia="Times New Roman" w:hAnsi="GHEA Grapalat" w:cs="Arial"/>
                      <w:sz w:val="24"/>
                      <w:szCs w:val="24"/>
                      <w:lang w:val="hy-AM" w:eastAsia="ru-RU"/>
                    </w:rPr>
                  </w:pPr>
                </w:p>
              </w:tc>
              <w:tc>
                <w:tcPr>
                  <w:tcW w:w="1889" w:type="dxa"/>
                  <w:tcBorders>
                    <w:top w:val="outset" w:sz="6" w:space="0" w:color="auto"/>
                    <w:left w:val="outset" w:sz="6" w:space="0" w:color="auto"/>
                    <w:bottom w:val="outset" w:sz="6" w:space="0" w:color="auto"/>
                    <w:right w:val="outset" w:sz="6" w:space="0" w:color="auto"/>
                  </w:tcBorders>
                  <w:hideMark/>
                </w:tcPr>
                <w:p w14:paraId="399AC7AC"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թիկնային ծալում</w:t>
                  </w:r>
                </w:p>
              </w:tc>
              <w:tc>
                <w:tcPr>
                  <w:tcW w:w="1946" w:type="dxa"/>
                  <w:tcBorders>
                    <w:top w:val="outset" w:sz="6" w:space="0" w:color="auto"/>
                    <w:left w:val="outset" w:sz="6" w:space="0" w:color="auto"/>
                    <w:bottom w:val="outset" w:sz="6" w:space="0" w:color="auto"/>
                    <w:right w:val="outset" w:sz="6" w:space="0" w:color="auto"/>
                  </w:tcBorders>
                  <w:hideMark/>
                </w:tcPr>
                <w:p w14:paraId="01EAD7FF"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70</w:t>
                  </w:r>
                </w:p>
              </w:tc>
              <w:tc>
                <w:tcPr>
                  <w:tcW w:w="1077" w:type="dxa"/>
                  <w:tcBorders>
                    <w:top w:val="outset" w:sz="6" w:space="0" w:color="auto"/>
                    <w:left w:val="outset" w:sz="6" w:space="0" w:color="auto"/>
                    <w:bottom w:val="outset" w:sz="6" w:space="0" w:color="auto"/>
                    <w:right w:val="outset" w:sz="6" w:space="0" w:color="auto"/>
                  </w:tcBorders>
                  <w:hideMark/>
                </w:tcPr>
                <w:p w14:paraId="296D023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80</w:t>
                  </w:r>
                </w:p>
              </w:tc>
              <w:tc>
                <w:tcPr>
                  <w:tcW w:w="1279" w:type="dxa"/>
                  <w:tcBorders>
                    <w:top w:val="outset" w:sz="6" w:space="0" w:color="auto"/>
                    <w:left w:val="outset" w:sz="6" w:space="0" w:color="auto"/>
                    <w:bottom w:val="outset" w:sz="6" w:space="0" w:color="auto"/>
                    <w:right w:val="outset" w:sz="6" w:space="0" w:color="auto"/>
                  </w:tcBorders>
                  <w:hideMark/>
                </w:tcPr>
                <w:p w14:paraId="55F9E041"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85</w:t>
                  </w:r>
                </w:p>
              </w:tc>
              <w:tc>
                <w:tcPr>
                  <w:tcW w:w="812" w:type="dxa"/>
                  <w:tcBorders>
                    <w:top w:val="outset" w:sz="6" w:space="0" w:color="auto"/>
                    <w:left w:val="outset" w:sz="6" w:space="0" w:color="auto"/>
                    <w:bottom w:val="outset" w:sz="6" w:space="0" w:color="auto"/>
                    <w:right w:val="outset" w:sz="6" w:space="0" w:color="auto"/>
                  </w:tcBorders>
                  <w:hideMark/>
                </w:tcPr>
                <w:p w14:paraId="6E1CEEE8" w14:textId="77777777" w:rsidR="002936D7" w:rsidRPr="003835C2" w:rsidRDefault="002936D7" w:rsidP="006A47EE">
                  <w:pPr>
                    <w:spacing w:after="0"/>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90</w:t>
                  </w:r>
                </w:p>
              </w:tc>
            </w:tr>
          </w:tbl>
          <w:p w14:paraId="7574536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0AB0F9C1" w14:textId="2A5668A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32. Կրծքավանդակի կամ որովայնի խոռոչի, փոքր կոնքի կամ հետորովայնամզային տարածքի օրգանների վնասվածքների, վերքերի կամ վիրաբուժական միջամտությունների հետևանքներ.</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կրծքավանդակի, որովայնի խոռոչի, փոքր կոնքի և արտաորովայնային շրջանի օրգանների վիրաբուժական հիվանդությունների, վիրավորման, վնասվածքների կամ վիրահատությունների հետևանքները:</w:t>
            </w:r>
          </w:p>
          <w:p w14:paraId="426A187C" w14:textId="1B8C5B6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w:t>
            </w:r>
          </w:p>
          <w:p w14:paraId="7B3A2FC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ա. թոքերի, թոքամզի (պլևրայի), շնչափողի, բրոնխների և միջնորմի վիրավորումները, վնասվածքները կամ վիրահատությունների հետևանքները՝ արտաքին շնչառական ֆունկցիայի զգալի խանգարումով,</w:t>
            </w:r>
          </w:p>
          <w:p w14:paraId="0248B4C0" w14:textId="27D4395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կերակրափողի, ստամոքսի, լյարդի, ենթաստամոքսային գեղձի, բարակ (առնվազն 1,5 մ) կամ հաստ (առնվազն 30</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աղիների մասնահատումները, բնային կամ սելեկտիվ վագոտոմիան սնուցման խիստ արտահայտված անկումով կամ մարսողության խանգարումով (չբուժվող դեմպինգ համախտանիշ, տևական լուծ և այլն), աղեստամոքսային բերանակցումը (անաստոմոզը),</w:t>
            </w:r>
          </w:p>
          <w:p w14:paraId="3A4AE52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 աղեստամոքսային համակարգի զանգվածային կրկնակի արյունահոսությունները (2-3 լ արյան կորստով),</w:t>
            </w:r>
          </w:p>
          <w:p w14:paraId="66467E0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դ. կերակրափողի պարբերական բուժավորում պահանջող սպիական նեղացումները,</w:t>
            </w:r>
          </w:p>
          <w:p w14:paraId="395E00D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ե. ստոծանու ճողվածքները հաճախակի (տարեկան երկու և ավելի անգամ) ճմլումներով, վիրահատական անբավարար արդյունքների կամ դրանից հրաժարվելու դեպքում,</w:t>
            </w:r>
          </w:p>
          <w:p w14:paraId="66528B85" w14:textId="13A907A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զ. թոքի արմատի, սրտի կամ մեծ անոթների մոտակայքում գտնվող խոշոր (1</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և ավելի տրամագծով), ինչպես նաև երկու և ավելի մանր օտար մարմինների առկայությունը՝ անկախ բարդության աստիճանից կամ ֆունկցիոնալ խանգարումներից,</w:t>
            </w:r>
          </w:p>
          <w:p w14:paraId="07BF6A9A" w14:textId="518C0F2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կրծքավանդակի օրգանների հիվանդությունների, վնասվածքների, վերքերի, վիրահատական միջամտությունների հետևանքները կամ դրանց բարդությունները՝ արտաքին շնչառական ֆունկցիայի չափավոր խանգարումով, ստամոքսի կամ տասներկումատնյա աղու խոցային հիվանդությունը՝ բարդացած թափածակմամբ կամ արյունահոսությամբ, կերակրափողի, ստամոքսի, լյարդի, ենթաստամոքսային գեղձի, բարակ (առնվազն 1 մ) կամ հաստ (առնվազն 20 սմ) աղիների մասնահատումից, կրկնակի լապարատոմիաները և ընդհանուր կամ սելեկտիվ վագոտոմիայից հետո առաջացած վիճակները, ստոծանիական և պարաէզոֆագիալ ճողվածքները, որովայնի խոռոչի կպումների երևույթները՝ աղիների անանցանելիությամբ, թոքի ցանկացած հատվածի հեռացումը՝ ֆունկցիայի չափավոր խանգարմամբ, լյարդի և փայծաղի ոչ պարազիտար կիստաները, հեմանգիոմաները` 3,0 սմ և ավելի, </w:t>
            </w:r>
          </w:p>
          <w:p w14:paraId="55693E0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Կպումային հիվանդությունը պետք է հաստատվի ռենտգենաբանական հետազոտության և վիրահատական բուժման տվյալներով,</w:t>
            </w:r>
          </w:p>
          <w:p w14:paraId="417D9990" w14:textId="5B3315C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Որովայնի, կրծքավանդակի, արտաորովայնամզային տարածության հրազենային թափանցող վիրավորումների դեպքում, որոնք ընթանում են ներքին օրգանների վնասումով` անկախ ֆունկցիայի խանգարման աստիճանից, ինչպես նաև պարազիտար կիստաները (էխինոկոկ, ալվեոլոկոկ) և դրանց հետվիրահատական վիճակները փորձաքննվում են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ենթակետով</w:t>
            </w:r>
            <w:r w:rsidRPr="003835C2">
              <w:rPr>
                <w:rFonts w:ascii="GHEA Grapalat" w:eastAsia="Times New Roman" w:hAnsi="GHEA Grapalat" w:cs="Arial"/>
                <w:sz w:val="24"/>
                <w:szCs w:val="24"/>
                <w:lang w:val="hy-AM" w:eastAsia="ru-RU"/>
              </w:rPr>
              <w:t>,</w:t>
            </w:r>
          </w:p>
          <w:p w14:paraId="0A790F4B" w14:textId="5B2DCBC9"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Պարազիտար կիստաների հետազոտության ժամանակ կատարվում է լատեքս ագլյուտինացիա, անհրաժեշտության դեպքում` ՀՏ, իմունոֆերմենտային հետազոտություններ: Աղեստամոքսային տրակտի արյունահոսություն տարած անձինք փորձաքննվում են</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Pr="003835C2">
              <w:rPr>
                <w:rFonts w:ascii="GHEA Grapalat" w:eastAsia="Times New Roman" w:hAnsi="GHEA Grapalat" w:cs="Arial"/>
                <w:sz w:val="24"/>
                <w:szCs w:val="24"/>
                <w:lang w:val="hy-AM" w:eastAsia="ru-RU"/>
              </w:rPr>
              <w:t>, եթե վաղեմությունը 3 տարի և ավելի է, բացակայում են տվյալներ ռեցիդիվների և ստացված բուժման վերաբերյալ,</w:t>
            </w:r>
          </w:p>
          <w:p w14:paraId="614C6BE3" w14:textId="3921D9E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կրծքավանդակի և որովայնի խոռոչի օրգանների վիրաբուժական հիվանդությունների, վիրահատությունների, վնասվածքների հետևանքները, լեղապարկի հեռացումը՝ լյարդի և մարսողական ֆունկցիայի աննշան խանգարումով, թոքի ցանկացած հատվածի հեռացումը ՝ արտաքին շնչառական ֆունկցիայի աննշան խանգարումով, փայծաղի հեռացումը՝ արյան համակարգի վրա բացասական ազդեցությունների բացակայության դեպքում, վիրահատական հեռացումից </w:t>
            </w:r>
            <w:r w:rsidRPr="003835C2">
              <w:rPr>
                <w:rFonts w:ascii="GHEA Grapalat" w:eastAsia="Times New Roman" w:hAnsi="GHEA Grapalat" w:cs="Arial"/>
                <w:sz w:val="24"/>
                <w:szCs w:val="24"/>
                <w:lang w:val="hy-AM" w:eastAsia="ru-RU"/>
              </w:rPr>
              <w:lastRenderedPageBreak/>
              <w:t xml:space="preserve">առնվազն 6 ամիս անց, </w:t>
            </w:r>
          </w:p>
          <w:p w14:paraId="4BD3D3C8" w14:textId="50737B69"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կրծքավանդակի և որովայնի խոռոչի օրգանների վիրաբուժական հիվանդություններից, վիրահատություններից,</w:t>
            </w:r>
            <w:r w:rsidR="000147AF">
              <w:rPr>
                <w:rFonts w:ascii="GHEA Grapalat" w:eastAsia="Times New Roman" w:hAnsi="GHEA Grapalat" w:cs="Arial"/>
                <w:sz w:val="24"/>
                <w:szCs w:val="24"/>
                <w:lang w:val="hy-AM" w:eastAsia="ru-RU"/>
              </w:rPr>
              <w:t xml:space="preserve"> վնասվածքներից հետո վիճակները, </w:t>
            </w:r>
            <w:r w:rsidRPr="003835C2">
              <w:rPr>
                <w:rFonts w:ascii="GHEA Grapalat" w:eastAsia="Times New Roman" w:hAnsi="GHEA Grapalat" w:cs="Arial"/>
                <w:sz w:val="24"/>
                <w:szCs w:val="24"/>
                <w:lang w:val="hy-AM" w:eastAsia="ru-RU"/>
              </w:rPr>
              <w:t>թոքի ցանկացած հատվածի հեռացումը ՝ առանց արտաքին շն</w:t>
            </w:r>
            <w:r w:rsidR="000147AF">
              <w:rPr>
                <w:rFonts w:ascii="GHEA Grapalat" w:eastAsia="Times New Roman" w:hAnsi="GHEA Grapalat" w:cs="Arial"/>
                <w:sz w:val="24"/>
                <w:szCs w:val="24"/>
                <w:lang w:val="hy-AM" w:eastAsia="ru-RU"/>
              </w:rPr>
              <w:t>չառական,  մարսողական ֆունկցիաներ</w:t>
            </w:r>
            <w:r w:rsidRPr="003835C2">
              <w:rPr>
                <w:rFonts w:ascii="GHEA Grapalat" w:eastAsia="Times New Roman" w:hAnsi="GHEA Grapalat" w:cs="Arial"/>
                <w:sz w:val="24"/>
                <w:szCs w:val="24"/>
                <w:lang w:val="hy-AM" w:eastAsia="ru-RU"/>
              </w:rPr>
              <w:t>ի  խանգարման, լեղապարկի հեռացումը՝ առանց լյարդի և մարսողական ֆունկցիայի խանգարման,</w:t>
            </w:r>
          </w:p>
          <w:p w14:paraId="18708436" w14:textId="67FBBD6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5-րդ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կրծքավանդակի կամ որովայնի խոռոչի օրգանների, փոքր կոնքի և արտաորովայնային շրջանի վիրաբուժական հիվանդություններից, վիրահատություններից, վնասվածքներից հետո առաջացած վիճակները՝ ֆունկցիայի ժամանակավոր խանգարումով, երբ աշխատունակության վերականգնման համար պահանջվում է 1-2 ամիս:</w:t>
            </w:r>
          </w:p>
          <w:p w14:paraId="2F8CDC5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33. Գանգի ոսկրերի վնասվածքների հետևանքներ, բնածին զարգացման արատներ՝ առանց կենտրոնական նյարդային համակարգի օրգանական ախտահարման նշանների.</w:t>
            </w:r>
          </w:p>
          <w:p w14:paraId="49ECDAF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w:t>
            </w:r>
            <w:r w:rsidRPr="003835C2">
              <w:rPr>
                <w:rFonts w:ascii="GHEA Grapalat" w:eastAsia="Times New Roman" w:hAnsi="GHEA Grapalat" w:cs="Arial"/>
                <w:b/>
                <w:bCs/>
                <w:sz w:val="24"/>
                <w:szCs w:val="24"/>
                <w:lang w:val="hy-AM" w:eastAsia="ru-RU"/>
              </w:rPr>
              <w:t>1-ին ենթակետին</w:t>
            </w:r>
            <w:r w:rsidRPr="003835C2">
              <w:rPr>
                <w:rFonts w:ascii="GHEA Grapalat" w:eastAsia="Times New Roman" w:hAnsi="GHEA Grapalat" w:cs="Arial"/>
                <w:sz w:val="24"/>
                <w:szCs w:val="24"/>
                <w:lang w:val="hy-AM" w:eastAsia="ru-RU"/>
              </w:rPr>
              <w:t> են վերաբերում գանգի կամարի թափանցող վերքերից կամ վնասվածքներից հետո առաջացած տարբեր մեծության արատները՝ ուղեղանյութի մեջ օտար մարմնի առկայությամբ: Գանգոսկրի (եթե այն փոխարինված չէ պլաստիկ նյութով)՝ ավելի, քան 8 սմ² կամ (եթե այն փոխարինված է պլաստիկ նյութով) ավելի, քան 20 սմ² մակերեսով արատի և ուղեղանյութի մեջ օտար մարմնի առկայության դեպքում (առանց կլինիկական դրսևորումների),</w:t>
            </w:r>
          </w:p>
          <w:p w14:paraId="1E98A014" w14:textId="68F8EDF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Pr="003835C2">
              <w:rPr>
                <w:rFonts w:ascii="GHEA Grapalat" w:eastAsia="Times New Roman" w:hAnsi="GHEA Grapalat" w:cs="Arial"/>
                <w:sz w:val="24"/>
                <w:szCs w:val="24"/>
                <w:lang w:val="hy-AM" w:eastAsia="ru-RU"/>
              </w:rPr>
              <w:t>, բացի թափանցող վերքերից ու վնասվածքներից հետո գանգի կամարում առաջացած արատներից և գանգոսկրի արատներից, վերաբերում են նաև զարգացման արատներն ու անկանոնությունները (կռանիոստենոզ, պլատիբազիա, բազիլյար իմպրեսսիա, մակրո- կամ միկրոցեֆալիա և այլն)՝ արտահայտված կլինիկական դրսևորումներով (մշտական գլխացավ, ներգանգային ճնշման բարձրացում, տվյալ հիվանդության պատճառով կրկնակի հոսպիտալացում և այլն), առանց կենտրոնական նյարդային համակարգի օրգանական ախտահարման նշանների,</w:t>
            </w:r>
          </w:p>
          <w:p w14:paraId="6041E625" w14:textId="037AFD6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նաև գանգի կամարի ոսկրերի զարգացման արատներն ու անկանոնությունները՝ չափավոր կլինիկական դրսևորումներով (կենտրոնական նյարդային համակարգի օրգանական ախտահարման նշանների բացակայության և բուժման բավարար արդյունքների դեպքում),</w:t>
            </w:r>
          </w:p>
          <w:p w14:paraId="5B27133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Գանգի ծանր վնասվածքներից և վիրահատություններից հետո գանգոսկրի արատ ունեցող հիվանդների վերաբերյալ եզրակացություն է կայացվում բուժման ավարտից հետո՝ կախված արատի չափերից ու դրա փոխարինման համար պլաստիկ վիրահատության արդյունքներից: Գանգի թափանցող և չթափանցող վնասվածքներից հետո կենտրոնական նյարդային համակարգի ախտահարման երևույթների ժամանակ եզրակացություն է կայացվում` համաձայն կարգացուցակի 12-րդ կետի։</w:t>
            </w:r>
          </w:p>
          <w:p w14:paraId="05186BB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34. Ողնաշարի և կրծքավանդակի հիվանդություններ, զարգացման արատներ, վնասվածքների և հիվանդությունների հետևանքներ.</w:t>
            </w:r>
          </w:p>
          <w:p w14:paraId="14E9EDD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Սկոլիոզի համար կիրառվում է հետևյալ դասակարգումը`</w:t>
            </w:r>
          </w:p>
          <w:p w14:paraId="6D55B26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 1-ին աստիճան՝ ողնաշարի ծռվածության անկյունը կազմում է 10-23 աստիճան,</w:t>
            </w:r>
          </w:p>
          <w:p w14:paraId="0BA947A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2-րդ աստիճան՝ ողնաշարի ծռվածության անկյունը կազմում է 24-40 աստիճան,</w:t>
            </w:r>
          </w:p>
          <w:p w14:paraId="782F64E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 3-րդ աստիճան՝ ողնաշարի ծռվածության անկյունը կազմում է 41-60 աստիճան,</w:t>
            </w:r>
          </w:p>
          <w:p w14:paraId="4D3DEBF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դ. 4-րդ աստիճան՝ ողնաշարի ծռվածության անկյունը կազմում է 61 և ավելի աստիճան,</w:t>
            </w:r>
          </w:p>
          <w:p w14:paraId="5B91857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Կիֆոզի համար կիրառվում է հետևյալ դասակարգումը`</w:t>
            </w:r>
          </w:p>
          <w:p w14:paraId="78B93AC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ա.1-ին աստիճան՝ ողնաշարի կիֆոզի ծռվածության անկյունը կազմում է 36-45 </w:t>
            </w:r>
            <w:r w:rsidRPr="003835C2">
              <w:rPr>
                <w:rFonts w:ascii="GHEA Grapalat" w:eastAsia="Times New Roman" w:hAnsi="GHEA Grapalat" w:cs="Arial"/>
                <w:sz w:val="24"/>
                <w:szCs w:val="24"/>
                <w:lang w:val="hy-AM" w:eastAsia="ru-RU"/>
              </w:rPr>
              <w:lastRenderedPageBreak/>
              <w:t>աստիճան,</w:t>
            </w:r>
          </w:p>
          <w:p w14:paraId="7510F8B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2-րդ աստիճան՝ ողնաշարի կիֆոզի ծռվածության անկյունը կազմում է 46-60 աստիճան,</w:t>
            </w:r>
          </w:p>
          <w:p w14:paraId="2722CAF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 3-րդ աստիճան՝ ողնաշարի կիֆոզի ծռվածության անկյունը կազմում է 61-80 աստիճան,</w:t>
            </w:r>
          </w:p>
          <w:p w14:paraId="7CD1460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դ. 4-րդ աստիճան՝ ողնաշարի կիֆոզի ծռվածության անկյունը կազմում է 81 և ավելի աստիճան,</w:t>
            </w:r>
          </w:p>
          <w:p w14:paraId="0377CA9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Սկոլիոզի և կիֆոզի դեպքում ռենտգեն նկարահանումը կատարվում է կանգնած դիրքում (կիֆոզի համար` նաև ձեռքերը վերև ձգած),</w:t>
            </w:r>
          </w:p>
          <w:p w14:paraId="25A3D31B" w14:textId="5878108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ողնաշարի բնածին և ձեռքբերովի սևեռակված, վերջնական ծռվածությունները (4-րդ աստիճանի կիֆոզ, երբ ծռվածության անկյունը կազմում է 81 աստիճան և ավելի), 3-4-րդ աստիճանի սկոլիոզ (ողնաշարի թեքվածության անկյունը կազմում է 41 աստիճան և ավելի)՝ կրծքավանդակի խիստ արտահայտված ձևափոխումով (սապատ, ողնուղեղային խողովակի ամբողջականության խախտումը լամինէկտոմիայից և հեմիլամինէկտոմիայից հետո և այլն)՝ անկախ ԱՇՖ-ի խանգարումից (կիֆոսկոլիոզի կամ սկոլիոզի պատճառով վիրահատված անձինք՝ անկախ ֆունկցիայի խանգարման աստիճանից), հաճախակի (տարեկան 2-3 անգամ) սրացումներով վարակիչ սպոնդիլիտը, երրորդ աստիճանի սպոնդիլոլիզը և սպոնդիլոլիստեզը, օտար մարմինների առկայությունը ողնուղեղային խողովակում, ողերի մարմինների բազմաթիվ կոտրվածքների հետևանքները՝ ողնաշարի խիստ արտահայտված ձևափոխումով և ցավային համախտանիշով, ձևախեղող սպոնդիլոզը և ողնաշարի բոլոր հատվածների միջողնային օստեոխոնդրոզը (</w:t>
            </w:r>
            <w:r w:rsidRPr="003835C2">
              <w:rPr>
                <w:rFonts w:ascii="GHEA Grapalat" w:hAnsi="GHEA Grapalat" w:cs="Arial"/>
                <w:sz w:val="24"/>
                <w:szCs w:val="24"/>
                <w:lang w:val="hy-AM"/>
              </w:rPr>
              <w:t>ո</w:t>
            </w:r>
            <w:r w:rsidRPr="003835C2">
              <w:rPr>
                <w:rFonts w:ascii="GHEA Grapalat" w:hAnsi="GHEA Grapalat" w:cs="Arial"/>
                <w:sz w:val="24"/>
                <w:szCs w:val="24"/>
                <w:shd w:val="clear" w:color="auto" w:fill="FFFFFF"/>
                <w:lang w:val="hy-AM"/>
              </w:rPr>
              <w:t>ղնաշարահիմնային (վերտեբրո-բազիլյար) զարկերակային համախտանիշի</w:t>
            </w:r>
            <w:r w:rsidRPr="003835C2">
              <w:rPr>
                <w:rFonts w:ascii="GHEA Grapalat" w:eastAsia="Times New Roman" w:hAnsi="GHEA Grapalat" w:cs="Arial"/>
                <w:sz w:val="24"/>
                <w:szCs w:val="24"/>
                <w:lang w:val="hy-AM" w:eastAsia="ru-RU"/>
              </w:rPr>
              <w:t xml:space="preserve"> երևույթներով) միակցող սկավառակների մակարդակ դուրս եկող բազմաթիվ օստեոֆիտներով՝ միջողնային հոդավորման շրջանում և ողերի մարմինների եզրերին ու մշտական ցավային համախտանիշով, որը հաստատված է վերջին 2-3 տարվա ընթացքում` առանց կայուն կլինիկական արդյունքի կրկնակի ստացիոնար բուժումով, աշխատունակության իջեցումով (տարեկան` ավելի, քան 60 օր),</w:t>
            </w:r>
          </w:p>
          <w:p w14:paraId="18E67AE4" w14:textId="7CB3A53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նաև ողերի մարմինների կոտրվածքների, հոդախախտերի դեպքում և սպոնդիլո-կորպորոդեզի կիրառումով վիրահատության հետևանքները, երկու և ավելի ողերի մարմինների կոտրվածքի հետևանքները` սեպաձև ձևափոխումով, միջողնային սկավառակների, ջլերի և հոդակապերի վնասումով ու ցավային համախտանիշով,</w:t>
            </w:r>
          </w:p>
          <w:p w14:paraId="5D054CA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Ախտորոշումը պետք է հաստատվի վերտեբրոբազիլյար համակարգի դոպլերոգրաֆիկ հետազոտությամբ, ժամանակակից հետազոտման մեթոդներով, իսկ միջողնային սկավառակների, ջլերի ու հոդակապերի վնասվածքը` սպոնդիլոգրերով, ուղղահայաց առանցքից կողմնային ուղղություններով, դեպի առաջ և հետ, ողնաշարի կորացման աստիճանի որոշումով՝ պարտադիր ծանրաբեռնվածության դեպքում,</w:t>
            </w:r>
          </w:p>
          <w:p w14:paraId="2F598120" w14:textId="46F0A28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2-րդ աստիճանի սկոլիոզը (ողնաշարի կողմնային թեքվածության անկյունը կազմում է 24-40 աստիճան), 3-րդ աստիճանի կիֆոզը (ծռվածության անկյունը կազմում է 68-80 աստիճան կամ 61-67 աստիճան՝ առնվազն 3 սեպաձև ողերի առկայությամբ)` կրծքավանդակի աննշան արտահայտված ձևախեղումով (կուզ և այլն)՝ անկախ ԱՇՖ-ի խանգարման աստիճանից, հազվադեպ սրացումներով վարակիչ սպոնդիլիտը, տարածված ձևախեղող սպոնդիլոզն ու միջողնային օստեոխոնդրոզը` բազմաթիվ, խոշոր կտցանման ոսկրային աճով միջողնային շրջանում ու ցավային համախտանիշով, սակայն առանց </w:t>
            </w:r>
            <w:r w:rsidRPr="003835C2">
              <w:rPr>
                <w:rFonts w:ascii="GHEA Grapalat" w:hAnsi="GHEA Grapalat" w:cs="Arial"/>
                <w:sz w:val="24"/>
                <w:szCs w:val="24"/>
                <w:lang w:val="hy-AM"/>
              </w:rPr>
              <w:t>ո</w:t>
            </w:r>
            <w:r w:rsidRPr="003835C2">
              <w:rPr>
                <w:rFonts w:ascii="GHEA Grapalat" w:hAnsi="GHEA Grapalat" w:cs="Arial"/>
                <w:sz w:val="24"/>
                <w:szCs w:val="24"/>
                <w:shd w:val="clear" w:color="auto" w:fill="FFFFFF"/>
                <w:lang w:val="hy-AM"/>
              </w:rPr>
              <w:t>ղնաշարահիմնային (վերտեբրո-բազիլյար) զարկերակային համախտանիշի</w:t>
            </w:r>
            <w:r w:rsidRPr="003835C2">
              <w:rPr>
                <w:rFonts w:ascii="GHEA Grapalat" w:eastAsia="Times New Roman" w:hAnsi="GHEA Grapalat" w:cs="Arial"/>
                <w:sz w:val="24"/>
                <w:szCs w:val="24"/>
                <w:lang w:val="hy-AM" w:eastAsia="ru-RU"/>
              </w:rPr>
              <w:t xml:space="preserve"> երևույթների (ախտորոշումը պետք է հաստատված լինի </w:t>
            </w:r>
            <w:r w:rsidRPr="003835C2">
              <w:rPr>
                <w:rFonts w:ascii="GHEA Grapalat" w:eastAsia="Times New Roman" w:hAnsi="GHEA Grapalat" w:cs="Arial"/>
                <w:sz w:val="24"/>
                <w:szCs w:val="24"/>
                <w:lang w:val="hy-AM" w:eastAsia="ru-RU"/>
              </w:rPr>
              <w:lastRenderedPageBreak/>
              <w:t>ռենտգեն հետազոտությամբ, ՀՏ, մագնիսառեզոնանսային տոմոգրաֆիկ հետազոտությամբ), I-II աստիճանի սպոնդիլոզը և սպոնդիլոլիստեզը, ինչպես նաև միջողնային սկավառակի ճողվածքի և հեռացման հետևանքները, երբ առկա է ողի մարմնի թարմ կոտրվածք, ողի հին կոտրվածքներ սեպաձև ձևախեղումով՝ անկախ ողնաշարի ֆունկցիայի խանգարման աստիճանից: Սույն ենթակետին են վերաբերում նաև կրծքավանդակի առաջնային պատի զգալի արտահայտված ձևախախտումները՝ անկախ ԱՇՖ խանգարման աստիճանից,</w:t>
            </w:r>
          </w:p>
          <w:p w14:paraId="17BB6ACA" w14:textId="6097FBA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ողնաշարի բնածին և ձեռքբերովի սևեռակված, վերջնական ծռվածությունները, 2-րդ աստիճանի կիֆոզը (երբ ծռվածության անկյունը կազմում է 46-60 աստիճան), նաև` 3-րդ աստիճանի կիֆոզը, երբ ծռվածության անկյունը 61-67 աստիճան է, մինչև 3 սեպաձև ողերի առկայությամբ, 1-ին աստիճանի սկոլիոզը (ողնաշարի թեքվածության անկյունը կազմում է 10-23 աստիճան,</w:t>
            </w:r>
          </w:p>
          <w:p w14:paraId="0BFC89C6" w14:textId="542395D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9) Ծառայողների համար ողերի մարմինների թարմ կոտրվածքների, միջողնային սկավառակների հեռացման դեպքում ստացիոնար բուժումից հետո արձակուրդի անհրաժեշտության մասին եզրակացություն է կայացվում ըստ 38-րդ կետի </w:t>
            </w:r>
            <w:r w:rsidRPr="003835C2">
              <w:rPr>
                <w:rFonts w:ascii="GHEA Grapalat" w:eastAsia="Times New Roman" w:hAnsi="GHEA Grapalat" w:cs="Arial"/>
                <w:b/>
                <w:sz w:val="24"/>
                <w:szCs w:val="24"/>
                <w:lang w:val="hy-AM" w:eastAsia="ru-RU"/>
              </w:rPr>
              <w:t>4-րդ ենթակետի</w:t>
            </w:r>
            <w:r w:rsidRPr="003835C2">
              <w:rPr>
                <w:rFonts w:ascii="GHEA Grapalat" w:eastAsia="Times New Roman" w:hAnsi="GHEA Grapalat" w:cs="Arial"/>
                <w:sz w:val="24"/>
                <w:szCs w:val="24"/>
                <w:lang w:val="hy-AM" w:eastAsia="ru-RU"/>
              </w:rPr>
              <w:t>, հերթական փորձաքննությունը կատարվում է սույն կետի</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sz w:val="24"/>
                <w:szCs w:val="24"/>
                <w:lang w:val="hy-AM" w:eastAsia="ru-RU"/>
              </w:rPr>
              <w:t>համաձայն,</w:t>
            </w:r>
          </w:p>
          <w:p w14:paraId="723E21DB" w14:textId="40AF1AA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ողնաշարի չսևեռակված ծռվածությունը, ներառյալ` պատանեկան կիֆոզը (երբ ծռվածության անկյունը կազմում է 36-45 աստիճան), ողնաշարի բնածին կամ ձեռքբերովի սևեռակված վերջնական ծռվածությունները, սկոլիոզը (ողնաշարի թեքվածության անկյունը կազմում է մինչև 10 աստիճան) ձևախեղող սպոնդիլոզի և միջողնային օստեոխոնդրոզի մեկուսացած երևույթները՝ առանց ֆունկցիայի խանգարման,</w:t>
            </w:r>
          </w:p>
          <w:p w14:paraId="54A5BFD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11) </w:t>
            </w:r>
            <w:r w:rsidRPr="003835C2">
              <w:rPr>
                <w:rFonts w:ascii="GHEA Grapalat" w:hAnsi="GHEA Grapalat" w:cs="Arial"/>
                <w:color w:val="000000" w:themeColor="text1"/>
                <w:sz w:val="24"/>
                <w:szCs w:val="24"/>
                <w:shd w:val="clear" w:color="auto" w:fill="FFFFFF"/>
                <w:lang w:val="hy-AM"/>
              </w:rPr>
              <w:t>Ողնաշարահիմնային (վերտեբրո-բազիլյար) զարկերակային համախտանիշի</w:t>
            </w:r>
            <w:r w:rsidRPr="003835C2">
              <w:rPr>
                <w:rFonts w:ascii="GHEA Grapalat" w:eastAsia="Times New Roman" w:hAnsi="GHEA Grapalat" w:cs="Arial"/>
                <w:sz w:val="24"/>
                <w:szCs w:val="24"/>
                <w:lang w:val="hy-AM" w:eastAsia="ru-RU"/>
              </w:rPr>
              <w:t xml:space="preserve"> դեպքում միաժամանակ կիրառվում է նաև կարգացուցակի 10-րդ կետը, իսկ ձևախեղող սպոնդիլոզն ու արմատիկային համախտանիշով միջողնային օստեոխոնդրոզի դեպքում՝ կարգացուցակի 15-րդ կետը,</w:t>
            </w:r>
          </w:p>
          <w:p w14:paraId="75BDDA3F" w14:textId="5696DF2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12) Պարանոցային օստեոխոնդրոզին բնորոշ են որոշակի ցավոտ կետերը պարանոցային ողերի հարվերտեբրալ և քիստավոր ելուստների, Էրբի վերին (անրակի արտաքին եզրից 2-3</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բարձր), ողնաշարային զարկերակի ելքի կետերը: Ուստի ողնաշարի պարանոցային հատվածն ուսումնասիրելիս առանձնակի ուշադրություն է դարձվում առաջ հակած վիճակում գլուխը պտտելուն:</w:t>
            </w:r>
          </w:p>
          <w:p w14:paraId="0F6A8AB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35. Զարգացման արատների, վնասվածքների և հիվանդությունների հետ կապված` կոնքի ծռվածություն կամ այլ ձևախախտումներ.</w:t>
            </w:r>
          </w:p>
          <w:p w14:paraId="05594536" w14:textId="21B2CD0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կոնքի ոսկրերի զարգացման անոմալիաները կամ հիվանդությունների հետևանքները՝ կոնքային օղի խիստ արտահայտված ձևափոխումով և կազմվածքի ու քայլքի խանգարումով, կոնքի ոսկրերի կոտրվածքի հետևանքները՝ վիրահատական անբավարար արդյունքների հետևանքով, ներքին օրգանների վնասումով կոնքի ոսկրերի սխալ սերտաճած բազմաթիվ ուղղահայաց կոտրվածքները՝ կոնքային օղի միասնականության խախտումով, ազդրոսկրագլխիկի խոռոչի շրջանում կոնքի ոսկրերի կոտրվածքի հետևանքները՝ ազդրոսկրի գլխիկի կենտրոնական հոդախախտումով, կոնքազդրային հոդում անկիլոզի կամ ձևախեղող օստեարթրոզի երևույթներով՝ ֆունկցիայի զգալի խանգարումով,</w:t>
            </w:r>
          </w:p>
          <w:p w14:paraId="4CC0E635" w14:textId="0918669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կոնքի ոսկրերի զարգացման անոմալիաները, կոնքազդրային հոդերում կամ ողնաշարում հիվանդությունների ու վնասվածքների հետևանքով առաջացած ձևախախտումները՝ ֆունկցիայի չափավոր խանգարումով,</w:t>
            </w:r>
          </w:p>
          <w:p w14:paraId="1F4C64EF" w14:textId="5C8B57B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3)</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կոնքազդրային հոդերում կամ ողնաշարում շարժումներն աննշան չափով սահմանափակող, աշխատունակությանը չազդող դեպքերը,</w:t>
            </w:r>
          </w:p>
          <w:p w14:paraId="50C8EAF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Եթե կոնքի ձևախեղումների ժամանակ առաջանում է ստորին վերջույթների կարճացում (քայլվածքի և կազմվածքի խանգարումով), ապա կիրառվում է համապատասխան կետը,</w:t>
            </w:r>
          </w:p>
          <w:p w14:paraId="46EA937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Առանց կոնքային օղի ձևախեղման` կոնքի առանձին ոսկրերի մեկուսացած կոտրվածքներից հետո, հետագա ծառայության պիտանիությունը չի սահմանափակվում: Կոնքազդրային հոդում շարժումների ծավալը որոշելիս կիրառվում է 3-րդ աղյուսակը:</w:t>
            </w:r>
          </w:p>
          <w:p w14:paraId="3027391B" w14:textId="4171CFB3"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36. Ոսկրերի, աճառների, մկանների, ջլերի և հոդերի բնածին արատներ, վնասվածքներ, դրանց հետևանքներ և քրոնիկ հիվանդություններ.</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ոսկրերի աճառների, մկանների, ջլերի ու հոդերի բնածին արատները, վնասվածքների հետևանքները, քրոնիկ հիվանդությունները: Նշված փոփոխությունների և արատների դեպքում պիտանիությունը որոշվում է ըստ հենաշարժական ապարատի անատոմիական և ֆունկցիոնալ խանգարումների արտահայտվածության աստիճանի:</w:t>
            </w:r>
          </w:p>
          <w:p w14:paraId="6BC69F97" w14:textId="70330D6C"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խոշոր հոդի անկիլոզը, շարժումների զգալի սահմանափակումը կամ ախտաբանական անշարժությունը, որոնք զարգացել են հիվանդության կամ վնասվածքի հետևանքով,</w:t>
            </w:r>
          </w:p>
          <w:p w14:paraId="3DE55B71" w14:textId="1A8EAF0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դիստրոֆիկ պրոցեսով ավարտված օստեոխոնդրոպաթիաները, ոսկրերի տարած օստեոմիելիտները, որոնք հիմնավորված և հաստատված են համապատասխան փաստաթղթերով, երբ առկա են մնացորդային երևույթներ կամ ոսկրային հյուսվածքի փոփոխություն` անկախ տարած սրացումների քանակից, հաճախությունից և ժամկետից, ինչպես նաև չավարտված պրոցեսով օստեոխոնդրոպաթիաները,</w:t>
            </w:r>
          </w:p>
          <w:p w14:paraId="22F1D3FF" w14:textId="4D79860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քրոնիկ հիվանդությունները` երկարատև մեկ և ավելի տարի ռեմիսիայի դեպքում, ավարտված օստեոմիելիտները (ավարտված են համարվում այն օստեոմիելիտները, որոնք չունեն մնացորդային երևույթներ կամ ոսկրային հյուսվածքի փոփոխություններ),</w:t>
            </w:r>
          </w:p>
          <w:p w14:paraId="325E9E3A" w14:textId="3F4FAF0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5-րդ ենթակետի</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համաձայն պիտանիության մասին եզրակացություն է կայացվում բուժման ավարտից հետո` ըստ ֆունկցիայի խանգարման,</w:t>
            </w:r>
          </w:p>
          <w:p w14:paraId="72E8E092" w14:textId="1C8F685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դեպքում առկա են օբյեկտիվ տվյալներ, սակայն բացակայում է վերջույթի ֆունկցիայի խանգարումը: Օսգուտ-Շլյատերի հիվանդությունը, որն ընթանում է առանց ոտքի ֆունկցիայի խանգարման, խոչընդոտ չէ ծառայության համար,</w:t>
            </w:r>
          </w:p>
          <w:p w14:paraId="6AFC4882" w14:textId="6EA8784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Ըստ</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5-րդ ենթակետի</w:t>
            </w:r>
            <w:r w:rsidRPr="003835C2">
              <w:rPr>
                <w:rFonts w:ascii="GHEA Grapalat" w:eastAsia="Times New Roman" w:hAnsi="GHEA Grapalat" w:cs="Arial"/>
                <w:sz w:val="24"/>
                <w:szCs w:val="24"/>
                <w:lang w:val="hy-AM" w:eastAsia="ru-RU"/>
              </w:rPr>
              <w:t>, արձակուրդի եզրակացություն է կայացվում նաև ոսկրերի ու հոդերի վիրահատությունից հետո, հենաշարժական ապարատի շարժումների ժամանակավոր սահմանափակման դեպքում, ջլերի պլաստիկ վիրահատությունից կամ տենոլիզից (մատների, դաստակի և ներբանի) հետո, երկար խողովակաձև և այլ ոսկրերի կոտրվածքներից հետո` չամրապնդված ոսկրային կոշտուկների դեպքում,</w:t>
            </w:r>
          </w:p>
          <w:p w14:paraId="6B768CA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 Երկար, խողովակաձև ոսկրերի թարմ կոտրվածքներից հետո հետագա ծառայության համար պիտանիության մասին եզրակացություն է կայացվում բուժման ավարտից հետո: Մանր ոսկրերի հոդախախտումների, անրակի կամ կողոսկրերի կոտրվածքների դեպքում (առանց ներքին օրգանների վնասման) բուժումից հետո եզրակացություն է կայացվում հիվանդության պատճառով արձակուրդ տրամադրելու վերաբերյալ,</w:t>
            </w:r>
          </w:p>
          <w:p w14:paraId="3DFEAC0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 Երկար, խողովակաձև ոսկրերի կոտրվածքների բուժումից հետո, եթե մնացել է մետաղական կոնստրուկցիա, ֆունկցիայի աննշան խանգարումը խոչընդոտ չէ ծառայության ընդունման համար։ Կոնստրուկցիան հեռացնելուց հետո պիտանիությունը որոշվում է՝ ըստ վերջույթի ֆունկցիայի,</w:t>
            </w:r>
          </w:p>
          <w:p w14:paraId="6E1A356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9) Երկար, խողովակաձև կամ այլ ոսկրերի ոչ բարդ, փակ կոտրվածքների դեպքում, երբ դրանք անշարժացնում են միայն գիպսով, ոսկրային կոշտուկի նշանների երևան գալուց հետո, ծառայողները կարող են դուրս գրվել բուժհիմնարկից և, մինչև գիպսը հանելը, ստանալ ամբուլատոր բուժում: Միաժամանակ եզրակացություն է կայացվում նրանց արձակուրդ տրամադրելու մասին:</w:t>
            </w:r>
          </w:p>
          <w:p w14:paraId="7E8068D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37. Վերջույթների ֆունկցիան խանգարող ծռվածություն կամ կարճություն.</w:t>
            </w:r>
          </w:p>
          <w:p w14:paraId="1F43F793" w14:textId="0040372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Pr="003835C2">
              <w:rPr>
                <w:rFonts w:ascii="GHEA Grapalat" w:eastAsia="Times New Roman" w:hAnsi="GHEA Grapalat" w:cs="Arial"/>
                <w:sz w:val="24"/>
                <w:szCs w:val="24"/>
                <w:lang w:val="hy-AM" w:eastAsia="ru-RU"/>
              </w:rPr>
              <w:t> են վերաբերում ազդրոսկրերի ներքին կողմերի ելունդների միջև 20 սմ և ավելի հեռավորության 0-աձև կամ սրունքների ներքին կոճերի միջև 15 սմ և ավելի հեռավորության X-աձև կորացումները, վերջույթների զգալի արտահայտված վալգուսային և վարուսային ձևախեղումները` առանց ֆունկցիայի խանգարման,</w:t>
            </w:r>
          </w:p>
          <w:p w14:paraId="0D7D7DAD" w14:textId="7F85D50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ոտքերի ազդրոսկրերի ներքին կողմերի ելունդների միջև 12-20 սմ հեռավորության 0-աձև կամ սրունքների ներքին կոճերի միջև 12-15 սմ հեռավորության X-աձև կորացումները,</w:t>
            </w:r>
          </w:p>
          <w:p w14:paraId="224AFCF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Ստորին վերջույթների մինչև 2 սմ կարճությունը չի սահմանափակում ծառայության պիտանիությունը,</w:t>
            </w:r>
          </w:p>
          <w:p w14:paraId="31D73C2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38. Խոշոր հոդերի հին կամ սովորույթային հոդախախտումներ.</w:t>
            </w:r>
          </w:p>
          <w:p w14:paraId="292BE616" w14:textId="4F9773A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խոշոր հոդերում աննշան ֆիզիկական ծանրաբեռնումից, հոդի անկայունությամբ և բարդացած վերջույթի մկանների արտահայտված հիպոտրոֆիայով ուղեկցվող հոդախախտումները կամ ինքնակամ, առանց կողմնակի ուժի հանձնաժողովի առաջ հոդախախտ առաջացնելը, խոշոր հոդերի արտահայտված գերշարժունությունը, հոդամակերեսների առնվազն 50</w:t>
            </w:r>
            <w:r w:rsidR="00EE5A3B" w:rsidRP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w:t>
            </w:r>
            <w:r w:rsidR="00EE5A3B" w:rsidRPr="00EE5A3B">
              <w:rPr>
                <w:rFonts w:ascii="GHEA Grapalat" w:eastAsia="Times New Roman" w:hAnsi="GHEA Grapalat" w:cs="Arial"/>
                <w:sz w:val="24"/>
                <w:szCs w:val="24"/>
                <w:lang w:val="hy-AM" w:eastAsia="ru-RU"/>
              </w:rPr>
              <w:t>-</w:t>
            </w:r>
            <w:r w:rsidR="00EE5A3B">
              <w:rPr>
                <w:rFonts w:ascii="GHEA Grapalat" w:eastAsia="Times New Roman" w:hAnsi="GHEA Grapalat" w:cs="Arial"/>
                <w:sz w:val="24"/>
                <w:szCs w:val="24"/>
                <w:lang w:val="hy-AM" w:eastAsia="ru-RU"/>
              </w:rPr>
              <w:t>ը</w:t>
            </w:r>
            <w:r w:rsidRPr="003835C2">
              <w:rPr>
                <w:rFonts w:ascii="GHEA Grapalat" w:eastAsia="Times New Roman" w:hAnsi="GHEA Grapalat" w:cs="Arial"/>
                <w:sz w:val="24"/>
                <w:szCs w:val="24"/>
                <w:lang w:val="hy-AM" w:eastAsia="ru-RU"/>
              </w:rPr>
              <w:t xml:space="preserve"> և ավելի անհամապատասխանությամբ ենթահոդախախտի առկայությամբ՝ փաստացի օբյեկտիվ, առնվազն երեք էպիզոդի հաստատում (ռենտգենոգրաֆիա): Հոդախախտման փաստը պետք է հավաստի բուժհիմնարկը՝ այն ուղղելուց առաջ և հետո կատարած պարտադիր ռենտգեն հետազոտությամբ,</w:t>
            </w:r>
          </w:p>
          <w:p w14:paraId="142690C5" w14:textId="0E012AF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ֆիզիկական զգալի ծանրաբեռնվածության (ծանրության բարձրացում, ըմբշամարտ և այլն) կամ կրկնվող վնասվածքի դեպքում առաջացող հոդախախտերը և խոշոր հոդերի աննշան արտահայտված գերշարժունությունը,</w:t>
            </w:r>
          </w:p>
          <w:p w14:paraId="268C809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Հոդախախտման դեպքում իրականցված վիրահատությունից հետո ծառայողների եզրակացությունը կայացվում է ըստ կարգացուցակի 36-րդ կետի՝ ելնելով ֆունկցիայի խանգարման աստիճանից։</w:t>
            </w:r>
          </w:p>
          <w:p w14:paraId="772D6B4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39. Ձեռքերի մատների, դաստակների ձևախախտումներ և արատներ.</w:t>
            </w:r>
          </w:p>
          <w:p w14:paraId="247987DE" w14:textId="456382A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Ներառում է դաստակի մատների վնասվածքները և հիվանդությունները, դրանց հետևանքները: Ջլերի կամ մատների նյարդերի այն վնասվածքները կամ հիվանդությունները, որոնք առաջացնում են մատի լիակատար կծկում կամ լիակատար անշարժություն, արատային ծայրատները համարվում են մատի բացակայություն: Մատների լրիվ մաշկային սինդակտիլիաների դեպքում վիրահատությունից հետո փորձաքննությունն իրականացվում է` ըստ 36-րդ կետի համապատասխան կետի: Երեք և ավելի մատների լրիվ մաշկային սինդակտիլիաներով, չվիրահատվելու դեպքում, ինչպես նաև ոսկրային սինդակտիլիաները փորձաքննվում են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ենթակետով</w:t>
            </w:r>
            <w:r w:rsidRPr="003835C2">
              <w:rPr>
                <w:rFonts w:ascii="GHEA Grapalat" w:eastAsia="Times New Roman" w:hAnsi="GHEA Grapalat" w:cs="Arial"/>
                <w:sz w:val="24"/>
                <w:szCs w:val="24"/>
                <w:lang w:val="hy-AM" w:eastAsia="ru-RU"/>
              </w:rPr>
              <w:t>: Երկու մատների լրիվ մաշկային սինդակտիլիան փորձաքննվում է</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ենթակետով,</w:t>
            </w:r>
          </w:p>
          <w:p w14:paraId="655E19E7" w14:textId="701B5C1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Ձախլիկների մոտ ձախ ձեռքի I և II մատների բացակայությունը նախադաստակֆալանգային հոդի մակարդակով վերաբերում են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p>
          <w:p w14:paraId="66148CF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Մեկ մատի եղունգային ֆալանգի բացակայությունը, բացառությամբ I և II մատների, չի սահմանափակում ծառայության անցնելուն։</w:t>
            </w:r>
          </w:p>
          <w:p w14:paraId="3D715FC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lastRenderedPageBreak/>
              <w:t>40. Ոտքերի մատների արատներ.</w:t>
            </w:r>
          </w:p>
          <w:p w14:paraId="417388DE" w14:textId="6C569D7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նաև վիրավորման, վնասվածքների, ոսկրապլաստիկ վիրահատությունների հետևանքով ոտնաթաթի որևէ հատվածի բացակայությունը, երկու ոտքի բոլոր մատների բացակայությունը, կծկումը կամ անշարժությունը,</w:t>
            </w:r>
          </w:p>
          <w:p w14:paraId="08567C00" w14:textId="18F0CAE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մի ոտքի առաջին, մեկ կամ երկու ոտքի բոլոր մատների դիստալ ֆալանգների մակարդակով բացակայությունը, կծկումը կամ անշարժությունը: Մատի լրիվ կծկվածությունը կամ անշարժությունը համարվում է դրա բացակայություն,</w:t>
            </w:r>
          </w:p>
          <w:p w14:paraId="78DFCD2F" w14:textId="773B2DE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Ոսկրային սինդակտիլիաների դեպքում կիրառվում է</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ենթակետը</w:t>
            </w:r>
            <w:r w:rsidRPr="003835C2">
              <w:rPr>
                <w:rFonts w:ascii="GHEA Grapalat" w:eastAsia="Times New Roman" w:hAnsi="GHEA Grapalat" w:cs="Arial"/>
                <w:sz w:val="24"/>
                <w:szCs w:val="24"/>
                <w:lang w:val="hy-AM" w:eastAsia="ru-RU"/>
              </w:rPr>
              <w:t>,</w:t>
            </w:r>
          </w:p>
          <w:p w14:paraId="3CCF8553" w14:textId="6DD88AB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Երրորդ աստիճանի hallux-valgus-ի, ինչպես նաև այն դեպքերը, երբ առաջին մատի առանցքի թեքվածությունը առաջին նախագարշապարային ոսկրի նկատմամբ 40 աստիճանից ավելի է, կիրառվում է</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ենթակետը</w:t>
            </w:r>
            <w:r w:rsidRPr="003835C2">
              <w:rPr>
                <w:rFonts w:ascii="GHEA Grapalat" w:eastAsia="Times New Roman" w:hAnsi="GHEA Grapalat" w:cs="Arial"/>
                <w:sz w:val="24"/>
                <w:szCs w:val="24"/>
                <w:lang w:val="hy-AM" w:eastAsia="ru-RU"/>
              </w:rPr>
              <w:t>,</w:t>
            </w:r>
          </w:p>
          <w:p w14:paraId="003AA7B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5) </w:t>
            </w:r>
            <w:r w:rsidRPr="003835C2">
              <w:rPr>
                <w:rFonts w:ascii="GHEA Grapalat" w:eastAsia="Times New Roman" w:hAnsi="GHEA Grapalat" w:cs="Arial"/>
                <w:b/>
                <w:sz w:val="24"/>
                <w:szCs w:val="24"/>
                <w:lang w:val="hy-AM" w:eastAsia="ru-RU"/>
              </w:rPr>
              <w:t>3-րդ ենթակետով</w:t>
            </w:r>
            <w:r w:rsidRPr="003835C2">
              <w:rPr>
                <w:rFonts w:ascii="GHEA Grapalat" w:eastAsia="Times New Roman" w:hAnsi="GHEA Grapalat" w:cs="Arial"/>
                <w:sz w:val="24"/>
                <w:szCs w:val="24"/>
                <w:lang w:val="hy-AM" w:eastAsia="ru-RU"/>
              </w:rPr>
              <w:t xml:space="preserve"> է փորձաքննվում երկրորդ աստիճանի hallux-valgus-ը, երբ առաջին մատի առանցքի թեքվածությունը առաջին նախագարշապարային ոսկրի նկատմամբ 30-39 աստիճան է: Առաջին աստիճանի hallux-valgus-ը, երբ առաջին մատի առանցքի թեքվածությունը առաջին գարշապարային ոսկրի նկատմամբ 20-29 աստիճան է, կիրառվում է կարգացուցակի 41-րդ կետի </w:t>
            </w:r>
            <w:r w:rsidRPr="003835C2">
              <w:rPr>
                <w:rFonts w:ascii="GHEA Grapalat" w:eastAsia="Times New Roman" w:hAnsi="GHEA Grapalat" w:cs="Arial"/>
                <w:b/>
                <w:sz w:val="24"/>
                <w:szCs w:val="24"/>
                <w:lang w:val="hy-AM" w:eastAsia="ru-RU"/>
              </w:rPr>
              <w:t>4-րդ ենթակետը,</w:t>
            </w:r>
          </w:p>
          <w:p w14:paraId="65417DF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Ոտքի մատների մաշկային սինդակտիլիան խոչընդոտ չէ ծառայության համար:</w:t>
            </w:r>
          </w:p>
          <w:p w14:paraId="1C8A15B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41. Ոտնաթաթի ձևափոխում</w:t>
            </w:r>
            <w:r w:rsidRPr="003835C2">
              <w:rPr>
                <w:rFonts w:ascii="GHEA Grapalat" w:eastAsia="Times New Roman" w:hAnsi="GHEA Grapalat" w:cs="Arial"/>
                <w:sz w:val="24"/>
                <w:szCs w:val="24"/>
                <w:lang w:val="hy-AM" w:eastAsia="ru-RU"/>
              </w:rPr>
              <w:t>. Ներառում է ոտնաթաթի բնածին և ձեռքբերովի ձևախեղումները (նորմալ է համարվում ոտնաթաթի կամարի 26-30 մմ բարձրությունը և 125-134 աստիճանի անկյունը): Ծառայության համար պիտանիությունը որոշելիս պետք է նկատի ունենալ, որ բարձր, երկայնակի կամարով թաթերը հաճախ նորմայի տարբերակ են: Ոտնաթաթի կամարի 31-35 մմ բարձրությունը համարվում է բարձր կամարով ոտնաթաթ: Սնամեջ է համարվում (կամարի բարձրությունը` 36 մմ-ից բարձր) այնպիսի ձևախեղումը, որն ուղեկցվում է հետնամասի սուպինացիայով և առաջամասի պրոնացիայով՝ ներքին և արտաքին բարձր կամարի առկայությամբ (այսպես կոչված շեշտակի ոլորված թաթ), ոտնաթաթի առջևի մասը տարածված է, լայն և քիչ դարձված: Հարթաթաթության ժամանակ կամարի կարծրացումը հաճախ ոչ մի սուբյեկտիվ խանգարում չի առաջացնում, ուստի և չի կարող հիմք լինել սույն կետի կիրառման համար: Սույն կետը նախատեսում է ֆիքսված հարթաթաթություն, որն առաջանում է վալգուսային ոտնաթաթի դեկոմպենսացիայի հետևանքով կամ մանկական ու պատանեկան հարթաթաթության հետևանք է, որը զուտ մկանային ձևից վերածվել է ջլահոդային ամրապնդված ձևափոխման:</w:t>
            </w:r>
          </w:p>
          <w:p w14:paraId="7870036A" w14:textId="7687321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A4033F">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sz w:val="24"/>
                <w:szCs w:val="24"/>
                <w:lang w:val="hy-AM" w:eastAsia="ru-RU"/>
              </w:rPr>
              <w:t>են վերաբերում գարշապարային, վարուսային թաթեր, սնամեջ ոտնաթաթ և ներբանների այլ խիստ արտահայտված կամ ձեռքբերովի կորացումներ ունեցող անձինք, երբ խախտված է թաթերի ֆունկցիան և անհնար է ստանդարտ կոշիկ կրելը,</w:t>
            </w:r>
          </w:p>
          <w:p w14:paraId="7C3FF5F6" w14:textId="2AAAD6A3"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ցայտուն արտահայտված III աստիճանի հարթաթաթությունը (ոտնաթաթի կամարի բարձրությունը` մինչև 7 մմ, անկյունը կազմում է 170 աստիճան և ավելի), կամ 8-14 մմ կամարի բարձրության դեպքում (անկյունը կազմում է 160-170 աստիճան), երբ այն զուգորդվում է վեգնավակաձև համակցության դեֆարթրոզով կամ ոտնաթաթի զգալի արտահայտված վալգուսային դիրքավորմամբ, սնամեջ ոտնաթաթերը (երբ կամարի բարձրությունը 36 մմ ավելի է և սրունք-թաթային հոդում թիկնային ծալումը 90 աստիճան է),</w:t>
            </w:r>
          </w:p>
          <w:p w14:paraId="3CCBD355" w14:textId="40886FAC"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չափավոր արտահայտված բնածին կամ </w:t>
            </w:r>
            <w:r w:rsidRPr="003835C2">
              <w:rPr>
                <w:rFonts w:ascii="GHEA Grapalat" w:eastAsia="Times New Roman" w:hAnsi="GHEA Grapalat" w:cs="Arial"/>
                <w:sz w:val="24"/>
                <w:szCs w:val="24"/>
                <w:lang w:val="hy-AM" w:eastAsia="ru-RU"/>
              </w:rPr>
              <w:lastRenderedPageBreak/>
              <w:t>ձեռքբերովի ձևախեղումները, III աստիճանի հարթաթաթությունը՝ ոտնաթաթի կամարի բարձրությունը 8-14 մմ է (անկյունը կազմում է 160-170 աստիճան), կամ սնամեջ ոտնաթաթերը (կամարի բարձրությունը 36 մմ և ավելի)՝ և սրունք-թաթային հոդում թիկնային ծալումը 80-ից մինչև 90 աստիճան է,</w:t>
            </w:r>
          </w:p>
          <w:p w14:paraId="72772C2F" w14:textId="078FDC6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II աստիճանի՝ ոտնաթաթի կամարի բարձրությունը՝ 15-20 մմ (անկյունը կազմում է 145-160 աստիճան) և I աստիճանի՝ կամարի բարձրությունը 21-25</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մմ (անկյունը կազմում է 135-144 աստիճան) հարթաթաթությունները կամ սնամեջ ոտնաթաթերը (կամարի բարձրությունը` 36 մմ և ավելի)` և սրունք-թաթային հոդում թիկնային ծալումը մինչև 80 աստիճան է: Փորձաքննական եզրակացությունն ընդունվում է առավել արտահայտված անատոմիական և ֆունկցիոնալ խանգարումով ոտնաթաթի նկատմամբ,</w:t>
            </w:r>
          </w:p>
          <w:p w14:paraId="60E6EBC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I, II աստիճանի հարթաթաթությունը խոչընդոտ չէ ծառայության ընդունվելու համար,</w:t>
            </w:r>
          </w:p>
          <w:p w14:paraId="15F00FE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Հարթաթաթության ժամանակ ոտնաթաթի կողմնային ռենտգեն նկարը պետք է կատարել խիստ կողմնային պրոյեկցիայով կանգնած վիճակում՝ հենվելով մեկ ոտքի վրա, ոտնաթաթին տալով թիկնային ծալում: Ռենտգեն նկարում գարշապարային և նախագարշապարային ոսկորները պետք է պրոյեկցվեն մեկը մյուսի վրա: Սնամեջ ոտնաթաթի դեպքում ռենտգեն նկարը պետք է կատարել առանց վերջույթի ծանրաբեռնման՝ պառկած վիճակում:</w:t>
            </w:r>
          </w:p>
          <w:p w14:paraId="359FE0B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42. Վերջույթի բացակայություն և ամպուտացիա` ցանկացած մակարդակով.</w:t>
            </w:r>
          </w:p>
          <w:p w14:paraId="517DDD9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Վերին կամ ստորին վերջույթի (որևէ մակարդակով) բացակայության դեպքում` փորձաքննվողները ճանաչվում են ոչ պիտանի ծառայության համար,</w:t>
            </w:r>
          </w:p>
          <w:p w14:paraId="64AA103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Չարորակ նորագոյացությունների կամ անոթների հիվանդությունների ժամանակ որևէ մակարդակի անդամահատված վերջույթներ ունեցողների վերաբերյալ եզրակացություն է կայացվում` ըստ կարգացուցակի՝ հիմնական հիվանդությունը նախատեսող կետերի:</w:t>
            </w:r>
          </w:p>
          <w:p w14:paraId="6B3DEB1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43. Խպիպ.</w:t>
            </w:r>
          </w:p>
          <w:p w14:paraId="416FF57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Ոչ թունավոր խպիպով երրորդ և ավելի աստիճանի դեպքում ծառայողներին առաջարկվում է վիրահատական բուժում: Բուժման անբավարար արդյունքների, վիրահատությունից հրաժարվելու դեպքում փորձաքննությունն իրականացվում է ըստ 1</w:t>
            </w:r>
            <w:r w:rsidRPr="003835C2">
              <w:rPr>
                <w:rFonts w:ascii="GHEA Grapalat" w:eastAsia="Times New Roman" w:hAnsi="GHEA Grapalat" w:cs="Arial"/>
                <w:b/>
                <w:bCs/>
                <w:sz w:val="24"/>
                <w:szCs w:val="24"/>
                <w:lang w:val="hy-AM" w:eastAsia="ru-RU"/>
              </w:rPr>
              <w:t>-ին կամ 2-րդ ենթակետի</w:t>
            </w:r>
            <w:r w:rsidRPr="003835C2">
              <w:rPr>
                <w:rFonts w:ascii="GHEA Grapalat" w:eastAsia="Times New Roman" w:hAnsi="GHEA Grapalat" w:cs="Arial"/>
                <w:sz w:val="24"/>
                <w:szCs w:val="24"/>
                <w:lang w:val="hy-AM" w:eastAsia="ru-RU"/>
              </w:rPr>
              <w:t>,</w:t>
            </w:r>
          </w:p>
          <w:p w14:paraId="7F29C89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Առաջին և երկրորդ աստիճանի խպիպի` ներզատիչ համակարգի խանգարումների բացակայության դեպքում, նոր ընդունողները պիտանի են ծառայությանը,</w:t>
            </w:r>
          </w:p>
          <w:p w14:paraId="0101900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Ներզատիչ համակարգի խանգարումների դեպքում կիրառվում է կարգացուցակի 19-րդ կետը:</w:t>
            </w:r>
          </w:p>
          <w:p w14:paraId="33FEBBC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44. Չարորակ նորագոյացություններ.</w:t>
            </w:r>
          </w:p>
          <w:p w14:paraId="4E7772DA" w14:textId="725C1EE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ենթակետը</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կիրառվում է մաշկի, ոսկրերի, հոդերի (անկախ` ախտահարման տարածվածությունից ու փուլից), ներքին օրգանների ու համակարգերի չարորակ նորագոյացությունների տեղային կամ հեռավոր մետաստազների առկայության, ինչպես նաև անարդյունավետ վիրահատական բուժման կամ բուժումից հրաժարվելու դեպքում,</w:t>
            </w:r>
          </w:p>
          <w:p w14:paraId="577DF032" w14:textId="52D7F21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ներքին օրգանների, ոսկրերի, հոդերի, ստորին շրթունքի կամ մաշկի չարորակ նորագոյացությունները՝ արմատական վիրահատման կամ կոնսերվատիվ բուժումից հետո, առանց հեռավոր և տեղային մետաստազների ու ֆունկցիայի խանգարման: Հետագա ստացիոնար բուժում չպահանջող ժամանակավոր բնույթի վիրահատությունների դեպքում, ոստիկանության ծառայողներին տրվում է արձակուրդ՝ կարգացուցակի 32-րդ կետի </w:t>
            </w:r>
            <w:r w:rsidRPr="003835C2">
              <w:rPr>
                <w:rFonts w:ascii="GHEA Grapalat" w:eastAsia="Times New Roman" w:hAnsi="GHEA Grapalat" w:cs="Arial"/>
                <w:b/>
                <w:sz w:val="24"/>
                <w:szCs w:val="24"/>
                <w:lang w:val="hy-AM" w:eastAsia="ru-RU"/>
              </w:rPr>
              <w:t>5-րդ ենթակետի</w:t>
            </w:r>
            <w:r w:rsidRPr="003835C2">
              <w:rPr>
                <w:rFonts w:ascii="GHEA Grapalat" w:eastAsia="Times New Roman" w:hAnsi="GHEA Grapalat" w:cs="Arial"/>
                <w:sz w:val="24"/>
                <w:szCs w:val="24"/>
                <w:lang w:val="hy-AM" w:eastAsia="ru-RU"/>
              </w:rPr>
              <w:t xml:space="preserve"> համաձայն,</w:t>
            </w:r>
          </w:p>
          <w:p w14:paraId="50BBB0D1" w14:textId="77777777" w:rsidR="003E1829"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3) Ստորին շրթունքի քաղցկեղի հեռացումից հետո սպիների առկայության դեպքում </w:t>
            </w:r>
            <w:r w:rsidRPr="003835C2">
              <w:rPr>
                <w:rFonts w:ascii="GHEA Grapalat" w:eastAsia="Times New Roman" w:hAnsi="GHEA Grapalat" w:cs="Arial"/>
                <w:sz w:val="24"/>
                <w:szCs w:val="24"/>
                <w:lang w:val="hy-AM" w:eastAsia="ru-RU"/>
              </w:rPr>
              <w:lastRenderedPageBreak/>
              <w:t xml:space="preserve">առանց մետաստազների ոստիկանության ծառայողները պիտանի են ծառայությանը, </w:t>
            </w:r>
          </w:p>
          <w:p w14:paraId="15748BFA" w14:textId="6953AC26" w:rsidR="002936D7" w:rsidRPr="003E1829" w:rsidRDefault="003E1829" w:rsidP="006A47EE">
            <w:pPr>
              <w:spacing w:after="0"/>
              <w:ind w:firstLine="375"/>
              <w:jc w:val="both"/>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4</w:t>
            </w:r>
            <w:r w:rsidRPr="003E1829">
              <w:rPr>
                <w:rFonts w:ascii="GHEA Grapalat" w:eastAsia="Times New Roman" w:hAnsi="GHEA Grapalat" w:cs="Arial"/>
                <w:sz w:val="24"/>
                <w:szCs w:val="24"/>
                <w:lang w:val="hy-AM" w:eastAsia="ru-RU"/>
              </w:rPr>
              <w:t xml:space="preserve">) </w:t>
            </w:r>
            <w:r>
              <w:rPr>
                <w:rFonts w:ascii="GHEA Grapalat" w:eastAsia="Times New Roman" w:hAnsi="GHEA Grapalat" w:cs="Arial"/>
                <w:sz w:val="24"/>
                <w:szCs w:val="24"/>
                <w:lang w:val="hy-AM" w:eastAsia="ru-RU"/>
              </w:rPr>
              <w:t>1-ին և 2-րդ փուլերի</w:t>
            </w:r>
            <w:r w:rsidRPr="003E1829">
              <w:rPr>
                <w:rFonts w:ascii="GHEA Grapalat" w:eastAsia="Times New Roman" w:hAnsi="GHEA Grapalat" w:cs="Arial"/>
                <w:sz w:val="24"/>
                <w:szCs w:val="24"/>
                <w:lang w:val="hy-AM" w:eastAsia="ru-RU"/>
              </w:rPr>
              <w:t xml:space="preserve"> </w:t>
            </w:r>
            <w:r>
              <w:rPr>
                <w:rFonts w:ascii="GHEA Grapalat" w:eastAsia="Times New Roman" w:hAnsi="GHEA Grapalat" w:cs="Arial"/>
                <w:sz w:val="24"/>
                <w:szCs w:val="24"/>
                <w:lang w:val="hy-AM" w:eastAsia="ru-RU"/>
              </w:rPr>
              <w:t xml:space="preserve">չարորակ </w:t>
            </w:r>
            <w:r w:rsidR="002936D7" w:rsidRPr="003835C2">
              <w:rPr>
                <w:rFonts w:ascii="GHEA Grapalat" w:eastAsia="Times New Roman" w:hAnsi="GHEA Grapalat" w:cs="Arial"/>
                <w:sz w:val="24"/>
                <w:szCs w:val="24"/>
                <w:lang w:val="hy-AM" w:eastAsia="ru-RU"/>
              </w:rPr>
              <w:t xml:space="preserve"> </w:t>
            </w:r>
            <w:r>
              <w:rPr>
                <w:rFonts w:ascii="GHEA Grapalat" w:eastAsia="Times New Roman" w:hAnsi="GHEA Grapalat" w:cs="Arial"/>
                <w:sz w:val="24"/>
                <w:szCs w:val="24"/>
                <w:lang w:val="hy-AM" w:eastAsia="ru-RU"/>
              </w:rPr>
              <w:t>նորագոյացությունների վիրահատական և կոնսերվատիվ բուժումից հետո</w:t>
            </w:r>
            <w:r w:rsidR="00FA619E">
              <w:rPr>
                <w:rFonts w:ascii="GHEA Grapalat" w:eastAsia="Times New Roman" w:hAnsi="GHEA Grapalat" w:cs="Arial"/>
                <w:sz w:val="24"/>
                <w:szCs w:val="24"/>
                <w:lang w:val="hy-AM" w:eastAsia="ru-RU"/>
              </w:rPr>
              <w:t xml:space="preserve"> 5 տարի անց, առանց լիմֆատիկ հանգույցների ախտահարման, ռեցիդիվի բացակայության դեպքում փորձաքննվողները ճանաչվում են պիտանի հետագա ծառայությանը,</w:t>
            </w:r>
          </w:p>
          <w:p w14:paraId="332AB92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45. Բարորակ նորագոյացություններ. Ներառում է մաշկի, ոսկրերի, ներքին օրգանների բարորակ նորագոյացությունները:</w:t>
            </w:r>
          </w:p>
          <w:p w14:paraId="090EFEDE" w14:textId="39395CE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Վիրահատական բուժման ենթակա բարորակ նորագոյացությունների առկայության դեպքում փորձաքննվողներին առաջարկվում է վիրահատությ</w:t>
            </w:r>
            <w:r w:rsidR="005C6725" w:rsidRPr="003835C2">
              <w:rPr>
                <w:rFonts w:ascii="GHEA Grapalat" w:eastAsia="Times New Roman" w:hAnsi="GHEA Grapalat" w:cs="Arial"/>
                <w:sz w:val="24"/>
                <w:szCs w:val="24"/>
                <w:lang w:val="hy-AM" w:eastAsia="ru-RU"/>
              </w:rPr>
              <w:t>ուն</w:t>
            </w:r>
            <w:r w:rsidR="00875719" w:rsidRPr="003835C2">
              <w:rPr>
                <w:rFonts w:ascii="GHEA Grapalat" w:eastAsia="Times New Roman" w:hAnsi="GHEA Grapalat" w:cs="Arial"/>
                <w:sz w:val="24"/>
                <w:szCs w:val="24"/>
                <w:lang w:val="hy-AM" w:eastAsia="ru-RU"/>
              </w:rPr>
              <w:t>,</w:t>
            </w:r>
          </w:p>
          <w:p w14:paraId="1F54465E" w14:textId="0F2E674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ենթակետը</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կիրառվում է վիրահատական բուժման անբավարար արդյունքների կամ դրանից հրաժարվելու դեպքում: Այս ենթակետով են փորձաքննվում բազմաթիվ ոսկրային էկզոստոզներ ունեցող անձինք, մեծ և միջին չափերի հասնող էկզոստոզը, որի բարձրությունը ավելի է ոսկրի տրամագծից, ինչպես նաև ոսկրային կիստաներն ու դրանց վիրահատությունից հետո խոռոչների առկայությունը, եթե մեծ է ախտաբանական կոտրվածքի վտանգը, եթե առկա է էկզոստոզի աճի հակում կամ մոտակա հոդի ֆունկցիայի չափավոր խանգարում,</w:t>
            </w:r>
          </w:p>
          <w:p w14:paraId="7F1C5511" w14:textId="72ADA7E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ենթակետը</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կիրառվում է վիրահատությունից հրաժարվելու դեպքում (բացի ոսկրային ուռուցքներից), երբ ֆունկցիայի խանգարումներն աննշան են, հնարավորության սահմաններում կարելի է կրել ոստիկանական կոշիկ, հագուստ կամ հանդերձանք, </w:t>
            </w:r>
          </w:p>
          <w:p w14:paraId="7CF873F8" w14:textId="3B17AAC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ենթակետը</w:t>
            </w:r>
            <w:r w:rsidR="00A4033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կիրառվում է, երբ չկան ֆունկցիայի խանգարումներ, առանց խոչընդոտների կարելի է կրել ոստիկանական կոշիկ, հագուստ կամ հանդերձանք, ինչպես նաև հագուստ կրելուն չխոչընդոտող և օրգանների ֆունկցիաներին չխանգարող եզակի, փոքր և միջին չափերի էկզոստոզը, որոնց չափսերը փոքր են ոսկրի տրամագծից, լեղապարկի պոլիպները` 1,5 սմ-ից պակաս:</w:t>
            </w:r>
            <w:r w:rsidR="00875719" w:rsidRPr="003835C2">
              <w:rPr>
                <w:rFonts w:ascii="GHEA Grapalat" w:eastAsia="Times New Roman" w:hAnsi="GHEA Grapalat" w:cs="Arial"/>
                <w:sz w:val="24"/>
                <w:szCs w:val="24"/>
                <w:lang w:val="hy-AM" w:eastAsia="ru-RU"/>
              </w:rPr>
              <w:t xml:space="preserve"> Բարորակ նորագոյացությունների բարեհաջող վիրահատական բուժման ավարտից հետո՝ ֆունկցիայի խանգարման բացակայության դեպքում, եթե բուժումից անցել է 6 ամիս և բացակայում է ռեցիդիվը, խոչընդոտ չէ ծառայությանը։</w:t>
            </w:r>
            <w:r w:rsidRPr="003835C2">
              <w:rPr>
                <w:rFonts w:ascii="GHEA Grapalat" w:eastAsia="Times New Roman" w:hAnsi="GHEA Grapalat" w:cs="Arial"/>
                <w:sz w:val="24"/>
                <w:szCs w:val="24"/>
                <w:lang w:val="hy-AM" w:eastAsia="ru-RU"/>
              </w:rPr>
              <w:t xml:space="preserve"> Այս ենթակետով են փորձաքննվում նաև մաշկի բարորակ նորագոյացությունների, խալերի վիրահատական հեռացումից հետո վիճակները, եթե բուժումից անցել է 1 տարի և բացակայում է ռեցիդիվը,</w:t>
            </w:r>
          </w:p>
          <w:p w14:paraId="6285E89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5) Բարորակ նորագոյացությունները՝ լիպոմատոզ, հեմանգիոմաներ, դերմոիդ կիստաներ, խոնդրոմաներ, ինչպես նաև ոստիկանական կոշիկ, հագուստ կամ հանդերձանք կրելուն չխոչընդոտող, ներքին օրգանների գործունեությանը չխանգարող այլ բարորակ նորագոյացությունները խոչընդոտ չեն ծառայության համար: Ոսկրային տեղակայման ուռուցքանման գոյացությունները փորձաքննվում են` ըստ անատոմիական և ֆունկցիոնալ փոփոխությունների: Լեղապարկի պոլիպի 1,5 սմ և ավելի չափսերի դեպքում կիրառվում է սույն կետի </w:t>
            </w:r>
            <w:r w:rsidRPr="003835C2">
              <w:rPr>
                <w:rFonts w:ascii="GHEA Grapalat" w:eastAsia="Times New Roman" w:hAnsi="GHEA Grapalat" w:cs="Arial"/>
                <w:b/>
                <w:sz w:val="24"/>
                <w:szCs w:val="24"/>
                <w:lang w:val="hy-AM" w:eastAsia="ru-RU"/>
              </w:rPr>
              <w:t>2-րդ ենթակետը</w:t>
            </w:r>
            <w:r w:rsidRPr="003835C2">
              <w:rPr>
                <w:rFonts w:ascii="GHEA Grapalat" w:eastAsia="Times New Roman" w:hAnsi="GHEA Grapalat" w:cs="Arial"/>
                <w:sz w:val="24"/>
                <w:szCs w:val="24"/>
                <w:lang w:val="hy-AM" w:eastAsia="ru-RU"/>
              </w:rPr>
              <w:t>՝ անկախ ֆունկցիայի խանգարումից:</w:t>
            </w:r>
          </w:p>
          <w:p w14:paraId="4639515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46. Աորտայի, մագիստրալ, պերիֆերիկ անոթների հիվանդություններ, հիվանդությունների և վնասումների հետևանքներ (անևրիզմներ, անոթները խցանող հիվանդություններ, ֆլեբոթրոմբոզներ և թրոմբոֆլեբիտներ, վարիկոզ հիվանդություն, հետթրոմբոտիկ հիվանդություն, Ռեյնոյի հիվանդություն և հեմանգիոմաներ).</w:t>
            </w:r>
          </w:p>
          <w:p w14:paraId="1FF3021A" w14:textId="1807AA5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կենտրոնական զարկերակային անևրիզմը, իշեմիկ ցավերը հանգիստ վիճակում (կրիտիկական իշեմիա), աորտոարտերիիտը, խցանող թրոմբանգիտը՝ վիրահատության ոչ բավարար արդյունքի կամ վիրահատությունից հրաժարվելու դեպքում, անոթների ֆունկցիոնալ հիվանդությունները՝ տրոֆիկ խանգարումների փուլում, պրոթեզների և շունտերի կիրառմամբ խոշոր անոթների վերականգնողական վիրահատությունից հետո առաջացած վիճակները, սուր </w:t>
            </w:r>
            <w:r w:rsidRPr="003835C2">
              <w:rPr>
                <w:rFonts w:ascii="GHEA Grapalat" w:eastAsia="Times New Roman" w:hAnsi="GHEA Grapalat" w:cs="Arial"/>
                <w:sz w:val="24"/>
                <w:szCs w:val="24"/>
                <w:lang w:val="hy-AM" w:eastAsia="ru-RU"/>
              </w:rPr>
              <w:lastRenderedPageBreak/>
              <w:t>ֆլեբոթրոմբոզները՝ երակային արյան շրջանառության դեկոմպենսացիայի փուլում, IV աստիճանի երակային անբավարարությամբ հետթրոմբոտիկ և վարիկոզ հիվանդությունը, IV աստիճանի լիմֆեդեման,</w:t>
            </w:r>
          </w:p>
          <w:p w14:paraId="48A46474" w14:textId="13588E09"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w:t>
            </w:r>
            <w:r w:rsidR="008D76BA" w:rsidRPr="003835C2">
              <w:rPr>
                <w:rFonts w:ascii="GHEA Grapalat" w:eastAsia="Times New Roman" w:hAnsi="GHEA Grapalat" w:cs="Arial"/>
                <w:b/>
                <w:bCs/>
                <w:sz w:val="24"/>
                <w:szCs w:val="24"/>
                <w:lang w:val="hy-AM" w:eastAsia="ru-RU"/>
              </w:rPr>
              <w:t>-</w:t>
            </w:r>
            <w:r w:rsidRPr="003835C2">
              <w:rPr>
                <w:rFonts w:ascii="GHEA Grapalat" w:eastAsia="Times New Roman" w:hAnsi="GHEA Grapalat" w:cs="Arial"/>
                <w:b/>
                <w:bCs/>
                <w:sz w:val="24"/>
                <w:szCs w:val="24"/>
                <w:lang w:val="hy-AM" w:eastAsia="ru-RU"/>
              </w:rPr>
              <w:t>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նաև վերաբերում ընդմիջվող կաղությունը՝ ֆունկցիոնալության խանգարումով, աորտոարտերիիտը, խցանող թրոմբանգիտը, խոշոր անոթների վերականգնողական վիրահատությունից հետո առաջացած վիճակները՝ անկախ արյան շրջանառության խանգարումից, ֆլեբոթրոմբոզները՝ ենթասուր շրջանում և երակային արյան շրջանառության սուբկոմպենսացիայով, III աստիճանի երակային անբավարարությամբ հետթրոմբոտիկ և վարիկոզ հիվանդությունը, այդ կապակցությամբ</w:t>
            </w:r>
            <w:r w:rsidR="00D7248C" w:rsidRPr="003835C2">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երակահատումներից հետո առաջացած վիճակները, III աստիճանի լիմֆեդեման, սպաստիկ փուլում գտնվող էնդար</w:t>
            </w:r>
            <w:r w:rsidR="008D76BA" w:rsidRPr="003835C2">
              <w:rPr>
                <w:rFonts w:ascii="GHEA Grapalat" w:eastAsia="Times New Roman" w:hAnsi="GHEA Grapalat" w:cs="Arial"/>
                <w:sz w:val="24"/>
                <w:szCs w:val="24"/>
                <w:lang w:val="hy-AM" w:eastAsia="ru-RU"/>
              </w:rPr>
              <w:t xml:space="preserve">տերիիտը, Ռեյնոյի հիվանդությունը՝ </w:t>
            </w:r>
            <w:r w:rsidRPr="003835C2">
              <w:rPr>
                <w:rFonts w:ascii="GHEA Grapalat" w:eastAsia="Times New Roman" w:hAnsi="GHEA Grapalat" w:cs="Arial"/>
                <w:sz w:val="24"/>
                <w:szCs w:val="24"/>
                <w:lang w:val="hy-AM" w:eastAsia="ru-RU"/>
              </w:rPr>
              <w:t xml:space="preserve">ուղեկցվող ֆունկցիայի զգալի խանգարումով, </w:t>
            </w:r>
          </w:p>
          <w:p w14:paraId="65AE9B24" w14:textId="70C5092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6A47EE">
              <w:rPr>
                <w:rFonts w:ascii="GHEA Grapalat" w:eastAsia="Times New Roman" w:hAnsi="GHEA Grapalat" w:cs="Arial"/>
                <w:sz w:val="24"/>
                <w:szCs w:val="24"/>
                <w:lang w:val="hy-AM" w:eastAsia="ru-RU"/>
              </w:rPr>
              <w:t xml:space="preserve"> </w:t>
            </w:r>
            <w:r w:rsidR="008D76BA" w:rsidRPr="003835C2">
              <w:rPr>
                <w:rFonts w:ascii="GHEA Grapalat" w:eastAsia="Times New Roman" w:hAnsi="GHEA Grapalat" w:cs="Arial"/>
                <w:b/>
                <w:bCs/>
                <w:sz w:val="24"/>
                <w:szCs w:val="24"/>
                <w:lang w:val="hy-AM" w:eastAsia="ru-RU"/>
              </w:rPr>
              <w:t>3-</w:t>
            </w:r>
            <w:r w:rsidRPr="003835C2">
              <w:rPr>
                <w:rFonts w:ascii="GHEA Grapalat" w:eastAsia="Times New Roman" w:hAnsi="GHEA Grapalat" w:cs="Arial"/>
                <w:b/>
                <w:bCs/>
                <w:sz w:val="24"/>
                <w:szCs w:val="24"/>
                <w:lang w:val="hy-AM" w:eastAsia="ru-RU"/>
              </w:rPr>
              <w:t>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ընդմիջվող կաղությունը՝ առանց ֆունկցիոնալության խանգարման, աորտոարտերիիտը, խցանող թրոմբանգիտը, I կամ II աստիճանի երակային անբավարարությամբ վարիկոզ հիվանդությունը՝ բարդացած թրոբոֆլեբիտով, II աստիճանի լիմֆեդեման, Ռեյնոյի հիվանդությունը՝ ուղեկցվող ֆունկցիայի չափավոր խանգարումով,  </w:t>
            </w:r>
          </w:p>
          <w:p w14:paraId="7682AE95" w14:textId="1EB9D15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sz w:val="24"/>
                <w:szCs w:val="24"/>
                <w:lang w:val="hy-AM" w:eastAsia="ru-RU"/>
              </w:rPr>
              <w:t>4</w:t>
            </w:r>
            <w:r w:rsidRPr="003835C2">
              <w:rPr>
                <w:rFonts w:ascii="GHEA Grapalat" w:eastAsia="Times New Roman" w:hAnsi="GHEA Grapalat" w:cs="Arial"/>
                <w:b/>
                <w:bCs/>
                <w:sz w:val="24"/>
                <w:szCs w:val="24"/>
                <w:lang w:val="hy-AM" w:eastAsia="ru-RU"/>
              </w:rPr>
              <w:t>-րդ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վերջույթների զարկերակների անախտանիշ աթերոսկլերոզը, I աստիճանի լիմֆեդեման, I աստիճանի երակային անբավարարությամբ վարիկոզ հիվանդությունը, ինչպես նաև լոկալ վարիկոզ լայնացած երակների հեռացումից հետո առաջացած վիճակները։ Այս ենթակետին է վերաբերվում նաև 3-րդ աստիճանի երակային անբավարարությամբ, հետթրոմբոտիկ և վարիկոզ հիվանդության կապակցությամբ երակահատումից հետո առաջացած վիճակները՝ արյան շրջանառության աննշան խանգարումով։</w:t>
            </w:r>
          </w:p>
          <w:p w14:paraId="0E7089A9" w14:textId="77777777" w:rsidR="002936D7" w:rsidRPr="003835C2" w:rsidRDefault="002936D7" w:rsidP="006A47EE">
            <w:pPr>
              <w:spacing w:after="0"/>
              <w:jc w:val="both"/>
              <w:rPr>
                <w:rFonts w:ascii="GHEA Grapalat" w:hAnsi="GHEA Grapalat" w:cs="Arial"/>
                <w:color w:val="000000"/>
                <w:sz w:val="24"/>
                <w:szCs w:val="24"/>
                <w:lang w:val="hy-AM"/>
              </w:rPr>
            </w:pPr>
            <w:r w:rsidRPr="003835C2">
              <w:rPr>
                <w:rFonts w:ascii="GHEA Grapalat" w:hAnsi="GHEA Grapalat" w:cs="Arial"/>
                <w:sz w:val="24"/>
                <w:szCs w:val="24"/>
                <w:lang w:val="hy-AM"/>
              </w:rPr>
              <w:t xml:space="preserve">   Զարկերակների և երակների անհրաժեշտ հետազոտություններ են </w:t>
            </w:r>
            <w:r w:rsidRPr="003835C2">
              <w:rPr>
                <w:rFonts w:ascii="GHEA Grapalat" w:eastAsia="Times New Roman" w:hAnsi="GHEA Grapalat" w:cs="Arial"/>
                <w:color w:val="000000"/>
                <w:sz w:val="24"/>
                <w:szCs w:val="24"/>
                <w:lang w:val="hy-AM"/>
              </w:rPr>
              <w:t xml:space="preserve">դուպլեքս գերձայնային հետազոտությունը, </w:t>
            </w:r>
            <w:r w:rsidRPr="003835C2">
              <w:rPr>
                <w:rFonts w:ascii="GHEA Grapalat" w:hAnsi="GHEA Grapalat" w:cs="Arial"/>
                <w:color w:val="000000"/>
                <w:sz w:val="24"/>
                <w:szCs w:val="24"/>
                <w:lang w:val="hy-AM"/>
              </w:rPr>
              <w:t>համակարգչային տոմոգրաֆիա-անգիոգրաֆիան։</w:t>
            </w:r>
          </w:p>
          <w:p w14:paraId="0E5DD1D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Անոթների հիվանդությունների և վնասվածքների հետևանքների ախտորոշումը կատարվում է արյան շրջանառության խանգարման աստիճանի գնահատմամբ: Փորձաքննության եզրակացությունն ընդունվում է կլինիկական պատկերի, գործիքային հետազոտությունների արդյունքում՝ զարկերակների, խորանիստ և ենթամաշկային երակների փականային անբավարարության և անցանելիության աստիճանի որոշմամբ,</w:t>
            </w:r>
          </w:p>
          <w:p w14:paraId="4048F156" w14:textId="042163E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Ռեյնոյի հիվանդությունը հետազոտվում է՝ կատարելով մատնային զարկերակների դոպլեր հետազոտություն ցրտային փորձով (մատնային զարկերակների դոպլեր հետազոտություն` ցրտային փորձով</w:t>
            </w:r>
            <w:r w:rsidR="00153F6D" w:rsidRPr="003835C2">
              <w:rPr>
                <w:rFonts w:eastAsia="Times New Roman" w:cs="Times New Roman"/>
                <w:sz w:val="24"/>
                <w:szCs w:val="24"/>
                <w:lang w:val="hy-AM" w:eastAsia="ru-RU"/>
              </w:rPr>
              <w:t>․</w:t>
            </w:r>
            <w:r w:rsidRPr="003835C2">
              <w:rPr>
                <w:rFonts w:ascii="GHEA Grapalat" w:eastAsia="Times New Roman" w:hAnsi="GHEA Grapalat" w:cs="Arial"/>
                <w:sz w:val="24"/>
                <w:szCs w:val="24"/>
                <w:lang w:val="hy-AM" w:eastAsia="ru-RU"/>
              </w:rPr>
              <w:t xml:space="preserve"> աննշան խանգարման ժամանակ վերականգնման ժամանակը 4-ից մինչև 6 րոպե է, չափավոր խանգարման ժամանակ` 6-ից մինչև 8 րոպե, զգալի խանգարման ժամանակ` 8 րոպե և ավել),</w:t>
            </w:r>
          </w:p>
          <w:p w14:paraId="495F5937" w14:textId="75CE73E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 Ստորին վերջույթների առանձին հատվածներում առանց երակային անբավարարությ</w:t>
            </w:r>
            <w:r w:rsidR="00D7248C" w:rsidRPr="003835C2">
              <w:rPr>
                <w:rFonts w:ascii="GHEA Grapalat" w:eastAsia="Times New Roman" w:hAnsi="GHEA Grapalat" w:cs="Arial"/>
                <w:sz w:val="24"/>
                <w:szCs w:val="24"/>
                <w:lang w:val="hy-AM" w:eastAsia="ru-RU"/>
              </w:rPr>
              <w:t>ան նշանների երակների լայնացումը</w:t>
            </w:r>
            <w:r w:rsidRPr="003835C2">
              <w:rPr>
                <w:rFonts w:ascii="GHEA Grapalat" w:eastAsia="Times New Roman" w:hAnsi="GHEA Grapalat" w:cs="Arial"/>
                <w:sz w:val="24"/>
                <w:szCs w:val="24"/>
                <w:lang w:val="hy-AM" w:eastAsia="ru-RU"/>
              </w:rPr>
              <w:t>` գլանային կամ գալարային առաձգական ցցվածքների տեսքով, ինչպես նաև այդ կապակցությամբ հետվիրահատական վիճակները խոչընդոտ չեն ոստիկանություն ընդունվելու համար:</w:t>
            </w:r>
          </w:p>
          <w:p w14:paraId="69EE7F2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47. Աճուկային, ազդրային, հետվիրահատական և այլ ճողվածքներ.</w:t>
            </w:r>
          </w:p>
          <w:p w14:paraId="7D91C64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Ճողվածքներ ունեցող ընդունվողներին առաջարկվում է վիրահատություն, հրաժարվելու դեպքում նրանք փորձաքննվում են </w:t>
            </w:r>
            <w:r w:rsidRPr="003835C2">
              <w:rPr>
                <w:rFonts w:ascii="GHEA Grapalat" w:eastAsia="Times New Roman" w:hAnsi="GHEA Grapalat" w:cs="Arial"/>
                <w:b/>
                <w:sz w:val="24"/>
                <w:szCs w:val="24"/>
                <w:lang w:val="hy-AM" w:eastAsia="ru-RU"/>
              </w:rPr>
              <w:t>3-րդ ենթակետի</w:t>
            </w:r>
            <w:r w:rsidRPr="003835C2">
              <w:rPr>
                <w:rFonts w:ascii="GHEA Grapalat" w:eastAsia="Times New Roman" w:hAnsi="GHEA Grapalat" w:cs="Arial"/>
                <w:sz w:val="24"/>
                <w:szCs w:val="24"/>
                <w:lang w:val="hy-AM" w:eastAsia="ru-RU"/>
              </w:rPr>
              <w:t xml:space="preserve"> համաձայն: Հաջող բուժումից հետո նրանք պիտանի են ծառայության համար: Վիրահատական բուժման հակացուցման դեպքում կիրառվում է կարգացուցակի համապատասխան կետը,</w:t>
            </w:r>
          </w:p>
          <w:p w14:paraId="5C705EF8" w14:textId="64CC67A9"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կրկնվող, մեծ չափերի հասնող, քայլելը </w:t>
            </w:r>
            <w:r w:rsidRPr="003835C2">
              <w:rPr>
                <w:rFonts w:ascii="GHEA Grapalat" w:eastAsia="Times New Roman" w:hAnsi="GHEA Grapalat" w:cs="Arial"/>
                <w:sz w:val="24"/>
                <w:szCs w:val="24"/>
                <w:lang w:val="hy-AM" w:eastAsia="ru-RU"/>
              </w:rPr>
              <w:lastRenderedPageBreak/>
              <w:t>դժվարացնող կամ բազմակի վիրահատական բուժումից հետո ներքին օրգանների ֆունկցիան խախտող ճողվածքները: Սույն ենթակետով են փորձաքննվում նաև բազմաթիվ հետվիրահատական ճողվածքների վիրահատությունից հրաժարվելու դեպքերը,</w:t>
            </w:r>
          </w:p>
          <w:p w14:paraId="5DF82D87" w14:textId="0B4EE343"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Վիրահատությունից հետո ճողվածքի երկուսից ավելի անգամ կրկնվելը հիմք է</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ենթակետը</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sz w:val="24"/>
                <w:szCs w:val="24"/>
                <w:lang w:val="hy-AM" w:eastAsia="ru-RU"/>
              </w:rPr>
              <w:t>կիրառելու համար: Քայլելը չդժվարացնող, չափավոր մեծության ճողվածքների՝ մեկանգամյա կրկնվելու դեպքում կիրառվում է</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ենթակետը</w:t>
            </w:r>
            <w:r w:rsidRPr="003835C2">
              <w:rPr>
                <w:rFonts w:ascii="GHEA Grapalat" w:eastAsia="Times New Roman" w:hAnsi="GHEA Grapalat" w:cs="Arial"/>
                <w:sz w:val="24"/>
                <w:szCs w:val="24"/>
                <w:lang w:val="hy-AM" w:eastAsia="ru-RU"/>
              </w:rPr>
              <w:t xml:space="preserve">, </w:t>
            </w:r>
          </w:p>
          <w:p w14:paraId="14F7814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Պլանային վիրահատության ցուցումը խոչընդոտ չէ հետագա ծառայության համար:</w:t>
            </w:r>
          </w:p>
          <w:p w14:paraId="7627C74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48. Ուղիղ աղիքի բոլոր շերտերի արտանկում.</w:t>
            </w:r>
          </w:p>
          <w:p w14:paraId="6F14CF00" w14:textId="5F3C4C5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ուղիղ աղիքի III աստիճանի արտանկումը, երբ արտանկած աղիքն ինքնուրույն տեղը չի ընկնում և ձեռքով տեղը գցելը սակավ արդյունավետ է, հետանցքը խոր բացված է, սեղմամկանը (սֆինկտեր) թուլացած, կղանքն ու գազերը չեն պահվում, այսինքն՝ առկա է հետանցքի սեղմամկանի III աստիճանի անբավարարություն,</w:t>
            </w:r>
          </w:p>
          <w:p w14:paraId="0C561589" w14:textId="3FF60CEC"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Pr="003835C2">
              <w:rPr>
                <w:rFonts w:ascii="GHEA Grapalat" w:eastAsia="Times New Roman" w:hAnsi="GHEA Grapalat" w:cs="Arial"/>
                <w:sz w:val="24"/>
                <w:szCs w:val="24"/>
                <w:lang w:val="hy-AM" w:eastAsia="ru-RU"/>
              </w:rPr>
              <w:t> է վերաբերում ուղիղ աղիքի II աստիճանի արտանկումը, երբ արտանկած աղիքը տեղն է ընկնում ինքնուրույն կամ ձեռքի օգնությամբ, հետանցքը ներքաշված է կամ մի քիչ կարծրացած, հեղուկ կղանքը չեն պահվում, այսինքն՝ առկա է սեղմամկանի I կամ II աստիճանի անբավարարություն,</w:t>
            </w:r>
          </w:p>
          <w:p w14:paraId="5D84D6D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3) Ուղիղ աղիքի I և II աստիճանի արտանկման դեպքում առաջարկվում է վիրահատություն, Բարեհաջող վիրաբուժական միջամտությունից հետո ոստիկանության ծառայողները պիտանի են ծառայությանը։ Հիվանդությունը կրկնվելու դեպքում եզրակացություն է կայացվում </w:t>
            </w:r>
            <w:r w:rsidRPr="003835C2">
              <w:rPr>
                <w:rFonts w:ascii="GHEA Grapalat" w:eastAsia="Times New Roman" w:hAnsi="GHEA Grapalat" w:cs="Arial"/>
                <w:b/>
                <w:sz w:val="24"/>
                <w:szCs w:val="24"/>
                <w:lang w:val="hy-AM" w:eastAsia="ru-RU"/>
              </w:rPr>
              <w:t>2-րդ ենթակետի</w:t>
            </w:r>
            <w:r w:rsidRPr="003835C2">
              <w:rPr>
                <w:rFonts w:ascii="GHEA Grapalat" w:eastAsia="Times New Roman" w:hAnsi="GHEA Grapalat" w:cs="Arial"/>
                <w:sz w:val="24"/>
                <w:szCs w:val="24"/>
                <w:lang w:val="hy-AM" w:eastAsia="ru-RU"/>
              </w:rPr>
              <w:t xml:space="preserve"> համաձայն:</w:t>
            </w:r>
          </w:p>
          <w:p w14:paraId="4C3337DF" w14:textId="4A34788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49. Ոչ բնական հետանցք, կղանքային խուղակ, հետանցքի նեղացում, սեղմամկանի անբավարարություն.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վիրահատական միջամտությունից հետո անբնական հետանցքի առկայության դեպքերը:</w:t>
            </w:r>
          </w:p>
          <w:p w14:paraId="63F3353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Հետանցքի նեղացման և սեղմամկանի անբավարարության դեպքում առաջարկվում է վիրահատություն,</w:t>
            </w:r>
          </w:p>
          <w:p w14:paraId="044D323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2) Հետագա ծառայության համար պիտանիությունը որոշվում է ըստ բուժման արդյունքների: Հիվանդությունը կրկնվելու դեպքում եզրակացություն է կայացվում ըստ կարգացուցակի 32-րդ կետի </w:t>
            </w:r>
            <w:r w:rsidRPr="003835C2">
              <w:rPr>
                <w:rFonts w:ascii="GHEA Grapalat" w:eastAsia="Times New Roman" w:hAnsi="GHEA Grapalat" w:cs="Arial"/>
                <w:b/>
                <w:sz w:val="24"/>
                <w:szCs w:val="24"/>
                <w:lang w:val="hy-AM" w:eastAsia="ru-RU"/>
              </w:rPr>
              <w:t>1-ին</w:t>
            </w:r>
            <w:r w:rsidRPr="003835C2">
              <w:rPr>
                <w:rFonts w:ascii="GHEA Grapalat" w:eastAsia="Times New Roman" w:hAnsi="GHEA Grapalat" w:cs="Arial"/>
                <w:sz w:val="24"/>
                <w:szCs w:val="24"/>
                <w:lang w:val="hy-AM" w:eastAsia="ru-RU"/>
              </w:rPr>
              <w:t xml:space="preserve"> կամ </w:t>
            </w:r>
            <w:r w:rsidRPr="003835C2">
              <w:rPr>
                <w:rFonts w:ascii="GHEA Grapalat" w:eastAsia="Times New Roman" w:hAnsi="GHEA Grapalat" w:cs="Arial"/>
                <w:b/>
                <w:sz w:val="24"/>
                <w:szCs w:val="24"/>
                <w:lang w:val="hy-AM" w:eastAsia="ru-RU"/>
              </w:rPr>
              <w:t>2-րդ ենթակետի:</w:t>
            </w:r>
          </w:p>
          <w:p w14:paraId="208CE49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50. Քրոնիկ պարապրոկտիտ.</w:t>
            </w:r>
          </w:p>
          <w:p w14:paraId="58294E1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Քրոնիկ պարապրոկտիտ ունեցող ոստիկանություն ընդունվողներին ու ծառայողներին առաջարկվում է վիրահատություն: Հաջող բուժումից հետո այն խոչընդոտ չէ ծառայության համար,</w:t>
            </w:r>
          </w:p>
          <w:p w14:paraId="43A4AF4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Բուժման ոչ բավարար արդյունքների դեպքում եզրակացություն է կայացվում ըստ ֆունկցիայի խանգարման աստիճանի:</w:t>
            </w:r>
          </w:p>
          <w:p w14:paraId="1FE50D1D" w14:textId="7114EA8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այն դեպքերը, երբ հետանցքը պարբերաբար թարախահոսում է, հետանցքի շրջանում նկատվում է մացերացիա, մաշկի բորբոքում կամ թաց էկզեմա, և հիվանդությունը պարբերաբար (տարին 3-4 անգամ) բարդանում է` թարախակույտի առաջացումով,</w:t>
            </w:r>
          </w:p>
          <w:p w14:paraId="3134CE9A" w14:textId="7E1B07D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տարեկան 2 անգամ սրացող քրոնիկ պարապրոկտիտը, երբ վիրահատության արդյունքները բավարար չեն: Ըստ սույն ենթակետի նաև փորձաքննվում են պոչուկի էպիթելային բշտերի բարդություններով նոր ընդունվողները,</w:t>
            </w:r>
          </w:p>
          <w:p w14:paraId="51E6C535" w14:textId="5254710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պարբերաբար սուր բորբոքվող, առանց թարախակույտի առաջացման, վիրահատական ոչ բավարար ելքով քրոնիկ պարապրոկտիտը՝ մեկ անգամ վիրահատվելուց հետո,</w:t>
            </w:r>
          </w:p>
          <w:p w14:paraId="1D28653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6) Պոչուկի Էպիթելային ուղիների վիրահատությունից 6 ամիս անց՝ ռեցիդիվի բացակայության դեպքում, կարող են ընդունվել ծառայության։</w:t>
            </w:r>
          </w:p>
          <w:p w14:paraId="31C0869D" w14:textId="189917E3"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51. Թութք.</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թութքի բոլոր ձևերը:</w:t>
            </w:r>
          </w:p>
          <w:p w14:paraId="41F90A61" w14:textId="6ADB1B5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Ցուցումների առկայության դեպքում առաջարկվում է վիրահատություն կամ կոնսերվատիվ բուժում: Բուժման ոչ բավարար արդյունքների կամ բուժումից հրաժարվելու դեպքում կիրառվում է</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կամ 2-րդ ենթակետը՝</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կախված սակավարյունության արտահայտվածությունից, սրացումների հաճախականությունից և հեմորոիդալ հանգույցների արտանկման աստիճանից,</w:t>
            </w:r>
          </w:p>
          <w:p w14:paraId="0A1000CF" w14:textId="533C6BF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թութքի հաճախակի սրացումները, երբ փորձաքննվողը տարեկան 3 և ավելի անգամ տևականորեն (1-2 ամիս) բուժվում է ստացիոնար պայմաններում՝ թրոմբոզից, հեմորոիդալ հանգույցների բորբոքումից կամ արտանկումից, ինչպես նաև, երբ հիվանդությունը բարդանում է վիրախծուծում (տամպոնադա) պահանջող, կրկնվող արյունահոսությամբ,</w:t>
            </w:r>
          </w:p>
          <w:p w14:paraId="22FBC950" w14:textId="040CB1D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այն դեպքերը, երբ ստացիոնար պայմաններում վիրահատությունը կամ կոնսերվատիվ բուժումը լավ արդյունք են տալիս,</w:t>
            </w:r>
          </w:p>
          <w:p w14:paraId="3066B9CF" w14:textId="1C6B22E3"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հազվադեպ սրացումներով թութքը, ինչպես նաև հաջող բուժումից հետո բոլոր դեպքերը:</w:t>
            </w:r>
          </w:p>
          <w:p w14:paraId="6FF3196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52. Միզասեռական համակարգի զարգացման արատներ, վնասվածքների կամ վիրահատական միջամտությունների հետևանքներ.</w:t>
            </w:r>
          </w:p>
          <w:p w14:paraId="5C238BFE" w14:textId="54EEBA2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w:t>
            </w:r>
            <w:r w:rsidRPr="003835C2">
              <w:rPr>
                <w:rFonts w:ascii="GHEA Grapalat" w:eastAsia="Times New Roman" w:hAnsi="GHEA Grapalat" w:cs="Arial"/>
                <w:b/>
                <w:sz w:val="24"/>
                <w:szCs w:val="24"/>
                <w:lang w:val="hy-AM" w:eastAsia="ru-RU"/>
              </w:rPr>
              <w:t>1</w:t>
            </w:r>
            <w:r w:rsidRPr="003835C2">
              <w:rPr>
                <w:rFonts w:ascii="GHEA Grapalat" w:eastAsia="Times New Roman" w:hAnsi="GHEA Grapalat" w:cs="Arial"/>
                <w:b/>
                <w:bCs/>
                <w:sz w:val="24"/>
                <w:szCs w:val="24"/>
                <w:lang w:val="hy-AM" w:eastAsia="ru-RU"/>
              </w:rPr>
              <w:t>-ին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զույգ երիկամների ախտահարումով միզաքարային հիվանդությունը՝ բուժման ոչ բավարար արդյունքի դեպքում (վարակված քարեր, հիդրոնեֆրոզ, բուժվող երկրորդային պիելոնեֆրիտ), երիկամների կոնքային դիստոպիան, երիկամների պոլիկիստոզը, շագանակագեղձի III-IV փուլի ադենոման, երիկամների անոթների անոմալիաները՝ վազոռենալ զարկերակային գերճնշումյի երևույթներով և երիկամային արյունահոսություններով: Վերոհիշյալ հիվանդությունները պետք է ուղեկցվեն II-III փուլի քրոնիկ երիկամային անբավարարությամբ կամ երիկամների արտազատիչ ֆունկցիայի զգալի խանգարումով,</w:t>
            </w:r>
          </w:p>
          <w:p w14:paraId="5ABE7300" w14:textId="5269495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հիվանդությունների կամ վնասվածքների պատճառով մեկ երիկամի հեռացումը կամ բնածին բացակայությունը, ինչպես նաև առնանդամի բացակայությունը,</w:t>
            </w:r>
          </w:p>
          <w:p w14:paraId="574EBE23" w14:textId="3DCD593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երիկամների պոլիկիստոզը, կոնտրաստ ՀՏ հետազոտությամբ կամ սցինտիգրաֆիայով հաստատված պարենքիմատոզ կամրջակ ունեցող պայտաձև երիկամը, երիկամների կոնքային դիստոպիան, երիկամի զստային դիստոպիան, զույգ երիկամների լրիվ երկատումը, երիկամի սոլիտար կիստան` 3,0</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և ավելի չափսերի դեպքում, պիելէկտազիան 3,0</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սմ-ից ավելի, միզուկի անոմալիաները (փոշտային կամ շեքային հիպոսպադիա, միզուկի խուղակն առնանդամի արմատից մինչև մեջտեղը), երիկամի քարը՝ 0.7</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և ավելի, կամ 0.5</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և ավելի չափի երկու և ավելի քարեր մեկ երիկամում, երիկամի հիպոպլազիան մինչև 9</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ինչպես նաև միզածորանների ռեկոնստրուկտիվ վիրահատությունից հետո առաջացած վիճակները, III աստիճանի նեֆրոպտոզը` անկախ ֆունկցիայի խանգարման աստիճանից,</w:t>
            </w:r>
          </w:p>
          <w:p w14:paraId="02E11737" w14:textId="47E348E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նաև քարերի դուրս գալու հետևանքով երիկամային խիթի հաճախակի նոպաները (տարեկան` 5-6 անգամ), մեկ երիկամի լրիվ երկատումը, միզածորանների և միզապարկի անոմալիաները, որոնք պետք է ուղեկցվեն II փուլի երիկամային անբավարարությամբ կամ երիկամների արտազատիչ ֆունկցիայի չափավոր խանգարումով,</w:t>
            </w:r>
          </w:p>
          <w:p w14:paraId="10444BEF" w14:textId="756FC3B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երիկամների, միզածորանների մանր, առանձին </w:t>
            </w:r>
            <w:r w:rsidRPr="003835C2">
              <w:rPr>
                <w:rFonts w:ascii="GHEA Grapalat" w:eastAsia="Times New Roman" w:hAnsi="GHEA Grapalat" w:cs="Arial"/>
                <w:sz w:val="24"/>
                <w:szCs w:val="24"/>
                <w:lang w:val="hy-AM" w:eastAsia="ru-RU"/>
              </w:rPr>
              <w:lastRenderedPageBreak/>
              <w:t>քարերը, երիկամների մասնակի երկատումը, II աստիճանի նեֆրոպտոզը, միզասեռական համակարգի հազվադեպ սրացումներով քրոնիկ հիվանդությունները (երկրորդային պիելոնեֆրիտ, պրոստատիտ, ցիստիտ)՝ արդյունավետ բուժմամբ, միզասեռական համակարգի օրգանների վերքերի կամ վնասվածքների հետևանքները,</w:t>
            </w:r>
          </w:p>
          <w:p w14:paraId="2721D716" w14:textId="5B14575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երիկամների գոտկային, գոտկազստային դիստոպիան` առանց արտազատիչ ֆունկցիայի խանգարման, երիկամի սոլիտար կիստան` մինչև 3,0</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չափսերի դեպքում, շագանակագեղձի կիստան` 1,5</w:t>
            </w:r>
            <w:r w:rsidR="00C02DC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չափսի դեպքում,</w:t>
            </w:r>
          </w:p>
          <w:p w14:paraId="5845278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7) </w:t>
            </w:r>
            <w:r w:rsidRPr="003835C2">
              <w:rPr>
                <w:rFonts w:ascii="GHEA Grapalat" w:eastAsia="Times New Roman" w:hAnsi="GHEA Grapalat" w:cs="Arial"/>
                <w:b/>
                <w:sz w:val="24"/>
                <w:szCs w:val="24"/>
                <w:lang w:val="hy-AM" w:eastAsia="ru-RU"/>
              </w:rPr>
              <w:t>5-րդ ենթակետին</w:t>
            </w:r>
            <w:r w:rsidRPr="003835C2">
              <w:rPr>
                <w:rFonts w:ascii="GHEA Grapalat" w:eastAsia="Times New Roman" w:hAnsi="GHEA Grapalat" w:cs="Arial"/>
                <w:sz w:val="24"/>
                <w:szCs w:val="24"/>
                <w:lang w:val="hy-AM" w:eastAsia="ru-RU"/>
              </w:rPr>
              <w:t xml:space="preserve"> են վերաբերում միզատար ուղիներից (ավազան, միզածորան, միզապարկ) գործիքով առանձին քարերի հեռացումից հետո առաջացած վիճակը՝ առանց ֆունկցիայի խանգարման, հետագա քարագոյացման, միակ քարի դուրս գալն առանց ցավային համախտանիշի, I աստիճանի նեֆրոպտոզը, երիկամների սալջարդից հետո կարճատև արյունամիզությունը: Քրոնիկ երիկամային անբավարարության շրջանների բնութագիրը տրված է կարգացուցակի 29-րդ կետի բացատրություններում,</w:t>
            </w:r>
          </w:p>
          <w:p w14:paraId="700968C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 Պսակաձև ակոսում հիպոսպադիայի առկայությունը խոչընդոտ չէ ծառայության համար,</w:t>
            </w:r>
          </w:p>
          <w:p w14:paraId="3404E61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 Էքսկրետոր ուռոգրաֆիա՝ աննշան խանգարման ժամանակ կոնտրաստ նյութի միզուղիներից դուրս գալու ժամանակը 120-ից մինչև 150 րոպե է, չափավորի դեպքում` 150-ից մինչև 180 րոպե, զգալի` 180-ից ավելի:</w:t>
            </w:r>
          </w:p>
          <w:p w14:paraId="3AFB034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53. Գիշերամիզություն.</w:t>
            </w:r>
          </w:p>
          <w:p w14:paraId="4ABA74BE" w14:textId="241E9E7C"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ենթակետով</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փորձաքննությունը պետք է լինի լիակատար և համալիր` ուրոլոգի, հոգեբույժի և նյարդաբանի մասնակցությամբ: Հետազոտման ընթացքում առանձնակի ուշադրություն է դարձվում կմախքի (թուրքական թամբ, ողնաշարի գոտկային հատված), արտաքին սեռական օրգանների վիճակին (ֆիմոզ, խուղակներ, միզատար խողովակի զարգացման արատներ), միզասեռական համակարգի զարգացման անոմալիաներին: Բացի դրանից` անհրաժեշտության դեպքում հետազոտվում է միզապարկի ծավալն ու ձևը (ցիստոսկոպիա, խրոմոցիստոսկոպիա, ցիստոգրաֆիա), կատարվում է այլ հետազոտություն: Եթե գիշերամիզությունը նյարդային կամ միզասեռական համակարգի հիվանդությունների ախտանշաններից է, ապա որոշումն ընդունվում է ըստ հիմնական հիվանդության,</w:t>
            </w:r>
          </w:p>
          <w:p w14:paraId="6E1D79B5" w14:textId="60B990F3"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ենթակետով</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փորձաքննվում են այն նոր ընդունվողները, ում գիշերամիզության մասին նշված է միայն անամնեզում և վերջին երեք տարվա ընթացքում նրանց մոտ չի արձանագրվել գիշերամիզություն:</w:t>
            </w:r>
          </w:p>
          <w:p w14:paraId="7BD3090A" w14:textId="2CAF58F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54. Սերմնալարի երակների վարիկոզ լայնացում.</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Սերմնալարերի երակների վարիկոզ լայնացում ունեցող անձանց առաջարկվում է վիրահատություն, ինչից հետո փորձաքննությունն իրականացվում է համապատասխան ենթակետերով։</w:t>
            </w:r>
          </w:p>
          <w:p w14:paraId="6A0EC13C" w14:textId="7763E70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ոչ արդյունավետ բուժման դեպքում սերմնալարերի երակների III աստիճանի վարիկոզ լայնացումը՝ ուղեկցվող սերմնալարի երակի թրոմբոզով, արյունամիզության առկայությամբ, սերմնարտադրության խանգարումով,</w:t>
            </w:r>
          </w:p>
          <w:p w14:paraId="53181DB2" w14:textId="1860E94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բուժման ոչ բավարար արդյունքի դեպքում սերմնալարի երակների վարիկոզ լայնացումը (լարն ամորձու վերին բևեռի մակարդակից ցածր է, չկա ամորձու ապաճում)՝ անկախ ֆունկցիայի խանգարումից: Ներզատիչ համակարգի խանգարումների դեպքում կիրառվում է կարգացուցակի 19-րդ կետը,</w:t>
            </w:r>
          </w:p>
          <w:p w14:paraId="5F381C04" w14:textId="1C92211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3) </w:t>
            </w:r>
            <w:r w:rsidRPr="003835C2">
              <w:rPr>
                <w:rFonts w:ascii="GHEA Grapalat" w:eastAsia="Times New Roman" w:hAnsi="GHEA Grapalat" w:cs="Arial"/>
                <w:b/>
                <w:bCs/>
                <w:sz w:val="24"/>
                <w:szCs w:val="24"/>
                <w:lang w:val="hy-AM" w:eastAsia="ru-RU"/>
              </w:rPr>
              <w:t>3-րդ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ձախ սերմնալարի աննշան լայնացումը,</w:t>
            </w:r>
          </w:p>
          <w:p w14:paraId="0697A3F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4) Պլանային վիրահատության ցուցումը խոչընդոտ չէ ծառայության համար, </w:t>
            </w:r>
          </w:p>
          <w:p w14:paraId="027909E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55. Ամորձու թաղանթների և սերմնալարի ջրգողություն.</w:t>
            </w:r>
          </w:p>
          <w:p w14:paraId="787DA2F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Ամորձու կամ սերմնալարի թաղանթի ջրգողությամբ անձանց առաջարկվում է </w:t>
            </w:r>
            <w:r w:rsidRPr="003835C2">
              <w:rPr>
                <w:rFonts w:ascii="GHEA Grapalat" w:eastAsia="Times New Roman" w:hAnsi="GHEA Grapalat" w:cs="Arial"/>
                <w:sz w:val="24"/>
                <w:szCs w:val="24"/>
                <w:lang w:val="hy-AM" w:eastAsia="ru-RU"/>
              </w:rPr>
              <w:lastRenderedPageBreak/>
              <w:t>վիրահատություն,</w:t>
            </w:r>
          </w:p>
          <w:p w14:paraId="06E25CA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Բուժման բավարար արդյունքը խոչընդոտ չէ ծառայության ընդունվելու համար,</w:t>
            </w:r>
          </w:p>
          <w:p w14:paraId="3508C7E3" w14:textId="3692E5A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Բուժումից հրաժարվելու դեպքում ծառայող փորձաքննվողները, ըստ ամորձու կամ սերմնալարի թաղանթի ջրգողության արտահայտվածության, փորձաքննվում են` համաձայն սույն կետի</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 xml:space="preserve">1-ին </w:t>
            </w:r>
            <w:r w:rsidRPr="003835C2">
              <w:rPr>
                <w:rFonts w:ascii="GHEA Grapalat" w:eastAsia="Times New Roman" w:hAnsi="GHEA Grapalat" w:cs="Arial"/>
                <w:bCs/>
                <w:sz w:val="24"/>
                <w:szCs w:val="24"/>
                <w:lang w:val="hy-AM" w:eastAsia="ru-RU"/>
              </w:rPr>
              <w:t>կամ</w:t>
            </w:r>
            <w:r w:rsidRPr="003835C2">
              <w:rPr>
                <w:rFonts w:ascii="GHEA Grapalat" w:eastAsia="Times New Roman" w:hAnsi="GHEA Grapalat" w:cs="Arial"/>
                <w:b/>
                <w:bCs/>
                <w:sz w:val="24"/>
                <w:szCs w:val="24"/>
                <w:lang w:val="hy-AM" w:eastAsia="ru-RU"/>
              </w:rPr>
              <w:t xml:space="preserve"> 2-րդ ենթակետի</w:t>
            </w:r>
            <w:r w:rsidRPr="003835C2">
              <w:rPr>
                <w:rFonts w:ascii="GHEA Grapalat" w:eastAsia="Times New Roman" w:hAnsi="GHEA Grapalat" w:cs="Arial"/>
                <w:sz w:val="24"/>
                <w:szCs w:val="24"/>
                <w:lang w:val="hy-AM" w:eastAsia="ru-RU"/>
              </w:rPr>
              <w:t>:</w:t>
            </w:r>
          </w:p>
          <w:p w14:paraId="2CE90DC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56. Ամորձիների բացակայություն.</w:t>
            </w:r>
          </w:p>
          <w:p w14:paraId="03C3767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w:t>
            </w:r>
            <w:r w:rsidRPr="003835C2">
              <w:rPr>
                <w:rFonts w:ascii="GHEA Grapalat" w:eastAsia="Times New Roman" w:hAnsi="GHEA Grapalat" w:cs="Arial"/>
                <w:b/>
                <w:sz w:val="24"/>
                <w:szCs w:val="24"/>
                <w:lang w:val="hy-AM" w:eastAsia="ru-RU"/>
              </w:rPr>
              <w:t>1</w:t>
            </w:r>
            <w:r w:rsidRPr="003835C2">
              <w:rPr>
                <w:rFonts w:ascii="GHEA Grapalat" w:eastAsia="Times New Roman" w:hAnsi="GHEA Grapalat" w:cs="Arial"/>
                <w:b/>
                <w:bCs/>
                <w:sz w:val="24"/>
                <w:szCs w:val="24"/>
                <w:lang w:val="hy-AM" w:eastAsia="ru-RU"/>
              </w:rPr>
              <w:t>-ին ենթակետին</w:t>
            </w:r>
            <w:r w:rsidRPr="003835C2">
              <w:rPr>
                <w:rFonts w:ascii="GHEA Grapalat" w:eastAsia="Times New Roman" w:hAnsi="GHEA Grapalat" w:cs="Arial"/>
                <w:sz w:val="24"/>
                <w:szCs w:val="24"/>
                <w:lang w:val="hy-AM" w:eastAsia="ru-RU"/>
              </w:rPr>
              <w:t> են վերաբերում բոլոր այն դեպքերը, երբ մեկ ամորձին բնածին կամ հետվիրահատական բացակայում է կամ չի գտնվում փոշտի խոռոչում, և առկա է միակ (մյուս) ամորձում ախտահարում (օրգանական փոփոխություններ ֆունկցիայի  խանգարումով),</w:t>
            </w:r>
          </w:p>
          <w:p w14:paraId="7CA4C33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Շարժուն ամորձու առկայության դեպքում (երբ նա գտնվում է աճուկային խողովակում կամ նրա արտաքին բացվածքի մոտ, նկատի ունենալով ամորձու օղակման հնարավորությունը), ինչպես նաև երկկողմանի կրիպտօրխիզմի ժամանակ նոր ընդունվողները ճանաչվում են ոչ պիտանի ծառայությանը, և պիտանի են ճանաչվում՝ հաջող վիրաբուժական միջամտությունից հետո,</w:t>
            </w:r>
          </w:p>
          <w:p w14:paraId="57E2FFB5" w14:textId="50CA161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Մեկ ամորձու փոշտում տեղակայման դեպքում, իսկ մյուսի՝ աճուկային խողովակում կամ դրա արտաքին անցքում տեղակայման</w:t>
            </w:r>
            <w:r w:rsidR="000147AF">
              <w:rPr>
                <w:rFonts w:ascii="GHEA Grapalat" w:eastAsia="Times New Roman" w:hAnsi="GHEA Grapalat" w:cs="Arial"/>
                <w:sz w:val="24"/>
                <w:szCs w:val="24"/>
                <w:lang w:val="hy-AM" w:eastAsia="ru-RU"/>
              </w:rPr>
              <w:t>, կամ բացակայության</w:t>
            </w:r>
            <w:r w:rsidRPr="003835C2">
              <w:rPr>
                <w:rFonts w:ascii="GHEA Grapalat" w:eastAsia="Times New Roman" w:hAnsi="GHEA Grapalat" w:cs="Arial"/>
                <w:sz w:val="24"/>
                <w:szCs w:val="24"/>
                <w:lang w:val="hy-AM" w:eastAsia="ru-RU"/>
              </w:rPr>
              <w:t xml:space="preserve"> դեպք</w:t>
            </w:r>
            <w:r w:rsidR="000147AF">
              <w:rPr>
                <w:rFonts w:ascii="GHEA Grapalat" w:eastAsia="Times New Roman" w:hAnsi="GHEA Grapalat" w:cs="Arial"/>
                <w:sz w:val="24"/>
                <w:szCs w:val="24"/>
                <w:lang w:val="hy-AM" w:eastAsia="ru-RU"/>
              </w:rPr>
              <w:t>եր</w:t>
            </w:r>
            <w:r w:rsidRPr="003835C2">
              <w:rPr>
                <w:rFonts w:ascii="GHEA Grapalat" w:eastAsia="Times New Roman" w:hAnsi="GHEA Grapalat" w:cs="Arial"/>
                <w:sz w:val="24"/>
                <w:szCs w:val="24"/>
                <w:lang w:val="hy-AM" w:eastAsia="ru-RU"/>
              </w:rPr>
              <w:t>ում նոր ընդունվողները ճանաչվում են պիտանի ծառայության համար, եթե փոշտում տեղակայված ամորձին ֆունկցիոնալ կամ օրգանական այլ շեղումներ չունի,</w:t>
            </w:r>
            <w:r w:rsidR="005C78C0" w:rsidRPr="003835C2">
              <w:rPr>
                <w:rFonts w:ascii="GHEA Grapalat" w:eastAsia="Times New Roman" w:hAnsi="GHEA Grapalat" w:cs="Arial"/>
                <w:sz w:val="24"/>
                <w:szCs w:val="24"/>
                <w:lang w:val="hy-AM" w:eastAsia="ru-RU"/>
              </w:rPr>
              <w:t xml:space="preserve"> կամ համապատասխան բուժման արդյունքում ֆունկցիան կոմպենսացված է, </w:t>
            </w:r>
          </w:p>
          <w:p w14:paraId="3A78A90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Ներզատիչ համակարգի խանգարումների առկայության դեպքում կիրառվում է կարգացուցակի 19-րդ կետը:</w:t>
            </w:r>
          </w:p>
          <w:p w14:paraId="41F96F6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19346212" w14:textId="77777777" w:rsidR="002936D7" w:rsidRPr="003835C2" w:rsidRDefault="002936D7" w:rsidP="006A47EE">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5. ԱԿԱՆՋԻ ԵՎ ՎԵՐԻՆ ՇՆՉՈՒՂԻՆԵՐԻ ՀԻՎԱՆԴՈՒԹՅՈՒՆՆԵՐ</w:t>
            </w:r>
          </w:p>
          <w:p w14:paraId="09A30C3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4F18F60B" w14:textId="7CF17E8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57. Քրոնիկ թարախային մեզա- կամ էպիտիմպանիտներ` երկկողմանի կամ միակողմանի.</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քրոնիկ թարախային մեզո</w:t>
            </w:r>
            <w:r w:rsidR="000147AF">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և էպիտիմպանիտները, այդ պատճառով կատարված վիրահատությունից հետո վիրահատական խոռոչի մասնակի էպիթելիզացիան՝ թարախի, մսամոլման (գրանուլյացիա) կամ խոլեստեատոմակերպ զանգվածի առկայությամբ։</w:t>
            </w:r>
          </w:p>
          <w:p w14:paraId="0BA3F03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w:t>
            </w:r>
            <w:r w:rsidRPr="003835C2">
              <w:rPr>
                <w:rFonts w:ascii="GHEA Grapalat" w:eastAsia="Times New Roman" w:hAnsi="GHEA Grapalat" w:cs="Arial"/>
                <w:b/>
                <w:sz w:val="24"/>
                <w:szCs w:val="24"/>
                <w:lang w:val="hy-AM" w:eastAsia="ru-RU"/>
              </w:rPr>
              <w:t>1-ին ենթակետին</w:t>
            </w:r>
            <w:r w:rsidRPr="003835C2">
              <w:rPr>
                <w:rFonts w:ascii="GHEA Grapalat" w:eastAsia="Times New Roman" w:hAnsi="GHEA Grapalat" w:cs="Arial"/>
                <w:sz w:val="24"/>
                <w:szCs w:val="24"/>
                <w:lang w:val="hy-AM" w:eastAsia="ru-RU"/>
              </w:rPr>
              <w:t xml:space="preserve"> են պատկանում թմբկաթաղանթի երկկողմանի չոր պերֆորացիաները, որոնք ուղեկցվում են խիստ արտահայտված ատրոֆիկ ռինոֆարինգիտով, քրոնիկ թարախային սինուսիտներով, քթի շնչառության կայուն և կտրուկ խանգարումներով, արտահայտված քրոնիկ տոնզիլիտով,</w:t>
            </w:r>
          </w:p>
          <w:p w14:paraId="2B426CB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Քրոնիկ էպիտիմպանիտների ժամանակ առաջարկվում է վիրահատական բուժում,</w:t>
            </w:r>
          </w:p>
          <w:p w14:paraId="2E520F1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Ոստիկանության ծառայողներին, որոնք տարել են ռադիկալ կամ միջին ականջի ռեկոնստրուկտիվ-վերականգնողական վիրահատություն համաձայն 67 հոդվածի տրվում է հիվանդության կապակցությամբ արձակուրդ կամ կարճ ժամկետով ազատում ամբուլատոր բուժման համար։ Վիրահատությունից հետո վիճակը գնահատվում է 6 ամիս հետո, իսկ հետագա ծառայության պիտանելիությունը որոշվում է համաձայն հիվանդությունների կարգացուցակի,</w:t>
            </w:r>
          </w:p>
          <w:p w14:paraId="1D1A827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Թմբկաթաղանթի էպիտիմպանիկ մասում կայուն չոր պերֆորացիայի դեպքում, ինչպես նաև հետվիրահատական խոռոչի լրիվ էպիդերմիզացիայի դեպքում որոշումը կայացվում է կարգացուցակի 58-րդ կետով։</w:t>
            </w:r>
          </w:p>
          <w:p w14:paraId="1D0BA1D1" w14:textId="16FBB259"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58. Կպումային օտիտներ, օտիտի կայուն, մնացորդային երևույթներ (տարածված սպիներ, թմբկաթաղանթի երկու կամ միակողմանի թափածակում և այլն).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Ներառում է </w:t>
            </w:r>
            <w:r w:rsidRPr="003835C2">
              <w:rPr>
                <w:rFonts w:ascii="GHEA Grapalat" w:eastAsia="Times New Roman" w:hAnsi="GHEA Grapalat" w:cs="Arial"/>
                <w:sz w:val="24"/>
                <w:szCs w:val="24"/>
                <w:lang w:val="hy-AM" w:eastAsia="ru-RU"/>
              </w:rPr>
              <w:lastRenderedPageBreak/>
              <w:t>լսողության վատացմամբ և ականջի բարոֆունկցիայի խանգարմամբ, վերականգնողական վիրահատությունից հետո պրոցեսի լիակատար դադարեցումով և վիրահատական խոռոչների կայուն էպիթելիզացիայով ուղեկ</w:t>
            </w:r>
            <w:r w:rsidR="00977667" w:rsidRPr="003835C2">
              <w:rPr>
                <w:rFonts w:ascii="GHEA Grapalat" w:eastAsia="Times New Roman" w:hAnsi="GHEA Grapalat" w:cs="Arial"/>
                <w:sz w:val="24"/>
                <w:szCs w:val="24"/>
                <w:lang w:val="hy-AM" w:eastAsia="ru-RU"/>
              </w:rPr>
              <w:t xml:space="preserve">ցվող և չոր միջին ականջաբորբերին, </w:t>
            </w:r>
            <w:r w:rsidRPr="003835C2">
              <w:rPr>
                <w:rFonts w:ascii="GHEA Grapalat" w:eastAsia="Times New Roman" w:hAnsi="GHEA Grapalat" w:cs="Arial"/>
                <w:sz w:val="24"/>
                <w:szCs w:val="24"/>
                <w:lang w:val="hy-AM" w:eastAsia="ru-RU"/>
              </w:rPr>
              <w:t>բացի այն դեպքերից, երբ նախկին թափածակումների տեղում սպիներ են առաջացել, թմբկաթաղանթը կրակալվել է, բայց շարժունությունը լավ է պահպանվել, ականջի բարոֆունկցիան և լսողական ֆունկցիան չեն խանգարվել: Ոստիկանություն նոր ընդունվողները թմբկախոռոչի չոր պերֆորացիայով ճանաչվում են ոչ պիտանի ծառայությանը։</w:t>
            </w:r>
          </w:p>
          <w:p w14:paraId="624B843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59. Վեստիբուլյար ապարատի ֆունկցիաների խանգարում.</w:t>
            </w:r>
          </w:p>
          <w:p w14:paraId="061B77F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w:t>
            </w:r>
            <w:r w:rsidRPr="003835C2">
              <w:rPr>
                <w:rFonts w:ascii="GHEA Grapalat" w:eastAsia="Times New Roman" w:hAnsi="GHEA Grapalat" w:cs="Arial"/>
                <w:b/>
                <w:sz w:val="24"/>
                <w:szCs w:val="24"/>
                <w:lang w:val="hy-AM" w:eastAsia="ru-RU"/>
              </w:rPr>
              <w:t>1-ին ենթակետին</w:t>
            </w:r>
            <w:r w:rsidRPr="003835C2">
              <w:rPr>
                <w:rFonts w:ascii="GHEA Grapalat" w:eastAsia="Times New Roman" w:hAnsi="GHEA Grapalat" w:cs="Arial"/>
                <w:sz w:val="24"/>
                <w:szCs w:val="24"/>
                <w:lang w:val="hy-AM" w:eastAsia="ru-RU"/>
              </w:rPr>
              <w:t xml:space="preserve"> են վերաբերում խիստ արտահայտված մենյերանման հիվանդությունները, ինչպես նաև օրգանական կամ ֆունկցիոնալ բնույթի վեստիբուլյար խանգարումների այլ ծանր ձևերը, որոնք դիտվել են ստացիոնար հետազոտության ընթացքում կամ հաստատվել են մասնագիտական բժշկական կամ ռազմաբժշկական հաստատությունների կողմից,</w:t>
            </w:r>
          </w:p>
          <w:p w14:paraId="66D6E81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Սույն ենթակետին են վերաբերվում նաև Մենյերանման հիվանդությունների այն դեպքերը, որոնց նոպաները կարճատև են և ընթանում են չափավոր արտահայտված վեստիբուլյար-վեգետատիվ խանգարումներով,</w:t>
            </w:r>
          </w:p>
          <w:p w14:paraId="5D93C47A" w14:textId="7C3C572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վեստիբուլյար գրգռիչների նկատմամբ աննշան արտահայտված զգայունությունը:</w:t>
            </w:r>
          </w:p>
          <w:p w14:paraId="08E566A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60. Կայուն խլություն, խուլհամրություն.</w:t>
            </w:r>
          </w:p>
          <w:p w14:paraId="639F981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Ներառում է մասնագիտացված բուժհիմնարկներում կամ բաժանմունքներում հաստատված խուլհամրությունը:</w:t>
            </w:r>
          </w:p>
          <w:p w14:paraId="7C9B780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61. Լսողության իջեցում.</w:t>
            </w:r>
          </w:p>
          <w:p w14:paraId="7357DF02" w14:textId="49869C0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w:t>
            </w:r>
            <w:r w:rsidR="005C6725" w:rsidRPr="003835C2">
              <w:rPr>
                <w:rFonts w:ascii="GHEA Grapalat" w:eastAsia="Times New Roman" w:hAnsi="GHEA Grapalat" w:cs="Arial"/>
                <w:sz w:val="24"/>
                <w:szCs w:val="24"/>
                <w:lang w:val="hy-AM" w:eastAsia="ru-RU"/>
              </w:rPr>
              <w:t>Լ</w:t>
            </w:r>
            <w:r w:rsidRPr="003835C2">
              <w:rPr>
                <w:rFonts w:ascii="GHEA Grapalat" w:eastAsia="Times New Roman" w:hAnsi="GHEA Grapalat" w:cs="Arial"/>
                <w:sz w:val="24"/>
                <w:szCs w:val="24"/>
                <w:lang w:val="hy-AM" w:eastAsia="ru-RU"/>
              </w:rPr>
              <w:t>սողության իջեցման աստիճանը որոշվում է կրկ</w:t>
            </w:r>
            <w:r w:rsidR="00977667" w:rsidRPr="003835C2">
              <w:rPr>
                <w:rFonts w:ascii="GHEA Grapalat" w:eastAsia="Times New Roman" w:hAnsi="GHEA Grapalat" w:cs="Arial"/>
                <w:sz w:val="24"/>
                <w:szCs w:val="24"/>
                <w:lang w:val="hy-AM" w:eastAsia="ru-RU"/>
              </w:rPr>
              <w:t>նակի հատուկ հետազոտություններով՝</w:t>
            </w:r>
            <w:r w:rsidRPr="003835C2">
              <w:rPr>
                <w:rFonts w:ascii="GHEA Grapalat" w:eastAsia="Times New Roman" w:hAnsi="GHEA Grapalat" w:cs="Arial"/>
                <w:sz w:val="24"/>
                <w:szCs w:val="24"/>
                <w:lang w:val="hy-AM" w:eastAsia="ru-RU"/>
              </w:rPr>
              <w:t xml:space="preserve"> խոսակցական կամ շշուկային խոսքի, կամերտոնի և տոնալ սահմանային կամ  համակարգչային դրդված լսողական պոտենցիալն</w:t>
            </w:r>
            <w:r w:rsidR="005C6725" w:rsidRPr="003835C2">
              <w:rPr>
                <w:rFonts w:ascii="GHEA Grapalat" w:eastAsia="Times New Roman" w:hAnsi="GHEA Grapalat" w:cs="Arial"/>
                <w:sz w:val="24"/>
                <w:szCs w:val="24"/>
                <w:lang w:val="hy-AM" w:eastAsia="ru-RU"/>
              </w:rPr>
              <w:t xml:space="preserve">երով </w:t>
            </w:r>
            <w:r w:rsidR="00977667" w:rsidRPr="003835C2">
              <w:rPr>
                <w:rFonts w:ascii="GHEA Grapalat" w:eastAsia="Times New Roman" w:hAnsi="GHEA Grapalat" w:cs="Arial"/>
                <w:sz w:val="24"/>
                <w:szCs w:val="24"/>
                <w:lang w:val="hy-AM" w:eastAsia="ru-RU"/>
              </w:rPr>
              <w:t xml:space="preserve">աուդիոմետրիայի կիրառմամբ, </w:t>
            </w:r>
            <w:r w:rsidR="005C6725" w:rsidRPr="003835C2">
              <w:rPr>
                <w:rFonts w:ascii="GHEA Grapalat" w:eastAsia="Times New Roman" w:hAnsi="GHEA Grapalat" w:cs="Arial"/>
                <w:sz w:val="24"/>
                <w:szCs w:val="24"/>
                <w:lang w:val="hy-AM" w:eastAsia="ru-RU"/>
              </w:rPr>
              <w:t>անհրաժեշտության</w:t>
            </w:r>
            <w:r w:rsidR="000147AF">
              <w:rPr>
                <w:rFonts w:ascii="GHEA Grapalat" w:eastAsia="Times New Roman" w:hAnsi="GHEA Grapalat" w:cs="Arial"/>
                <w:sz w:val="24"/>
                <w:szCs w:val="24"/>
                <w:lang w:val="hy-AM" w:eastAsia="ru-RU"/>
              </w:rPr>
              <w:t xml:space="preserve"> </w:t>
            </w:r>
            <w:r w:rsidR="005C6725" w:rsidRPr="003835C2">
              <w:rPr>
                <w:rFonts w:ascii="GHEA Grapalat" w:eastAsia="Times New Roman" w:hAnsi="GHEA Grapalat" w:cs="Arial"/>
                <w:sz w:val="24"/>
                <w:szCs w:val="24"/>
                <w:lang w:val="hy-AM" w:eastAsia="ru-RU"/>
              </w:rPr>
              <w:t xml:space="preserve">դեպքում՝ </w:t>
            </w:r>
            <w:r w:rsidR="00977667" w:rsidRPr="003835C2">
              <w:rPr>
                <w:rFonts w:ascii="GHEA Grapalat" w:eastAsia="Times New Roman" w:hAnsi="GHEA Grapalat" w:cs="Arial"/>
                <w:sz w:val="24"/>
                <w:szCs w:val="24"/>
                <w:lang w:val="hy-AM" w:eastAsia="ru-RU"/>
              </w:rPr>
              <w:t xml:space="preserve"> նաև</w:t>
            </w:r>
            <w:r w:rsidRPr="003835C2">
              <w:rPr>
                <w:rFonts w:ascii="GHEA Grapalat" w:eastAsia="Times New Roman" w:hAnsi="GHEA Grapalat" w:cs="Arial"/>
                <w:sz w:val="24"/>
                <w:szCs w:val="24"/>
                <w:lang w:val="hy-AM" w:eastAsia="ru-RU"/>
              </w:rPr>
              <w:t xml:space="preserve"> ականջների բարոֆունկցիայի որոշմամբ,</w:t>
            </w:r>
          </w:p>
          <w:p w14:paraId="0D133A5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Լսողության իջեցման կապակցությամբ փորձաքննվողների ակտերին և էպիկրիզներին պարտադիր կցվում է աուդիոգրամմայի պատճենը,</w:t>
            </w:r>
          </w:p>
          <w:p w14:paraId="35B2547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Լսողությունը լավացնող վերականգնողական վիրահատություններից հետո տրվում է արձակուրդ հիվանդության պատճառով (վերականգնողական)՝ ըստ կարգացուցակի 67-րդ կետի: Արձակուրդից հետո ծառայության համար նրանց պիտանիությունը որոշվում է համաձայն կարգացուցակի ՝ կախված բուժման արդյունքներից,</w:t>
            </w:r>
          </w:p>
          <w:p w14:paraId="155EC41B" w14:textId="6ADA9A2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Միակողմանի մինչև 80 db ներառյալ լսողության կորուստ ունեցողները փորձաքննվում են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Pr="003835C2">
              <w:rPr>
                <w:rFonts w:ascii="GHEA Grapalat" w:eastAsia="Times New Roman" w:hAnsi="GHEA Grapalat" w:cs="Arial"/>
                <w:sz w:val="24"/>
                <w:szCs w:val="24"/>
                <w:lang w:val="hy-AM" w:eastAsia="ru-RU"/>
              </w:rPr>
              <w:t xml:space="preserve">, իսկ 81db և բարձր լսողության կորուստ ունեցողները փորձաքննվում են կարգացուցակի 60-րդ կետի </w:t>
            </w:r>
            <w:r w:rsidRPr="003835C2">
              <w:rPr>
                <w:rFonts w:ascii="GHEA Grapalat" w:eastAsia="Times New Roman" w:hAnsi="GHEA Grapalat" w:cs="Arial"/>
                <w:b/>
                <w:sz w:val="24"/>
                <w:szCs w:val="24"/>
                <w:lang w:val="hy-AM" w:eastAsia="ru-RU"/>
              </w:rPr>
              <w:t>1-ին ենթակետով</w:t>
            </w:r>
            <w:r w:rsidRPr="003835C2">
              <w:rPr>
                <w:rFonts w:ascii="GHEA Grapalat" w:eastAsia="Times New Roman" w:hAnsi="GHEA Grapalat" w:cs="Arial"/>
                <w:sz w:val="24"/>
                <w:szCs w:val="24"/>
                <w:lang w:val="hy-AM" w:eastAsia="ru-RU"/>
              </w:rPr>
              <w:t>: Միակողմանի I աստիճանի ծանրալսությամբ նոր ընդունվողները պիտանի են ծառայությանը։ Լսողության փորձաքննության համար հիմք է օբյեկտիվ աուդիոմետրիան:</w:t>
            </w:r>
          </w:p>
          <w:p w14:paraId="6F95EABD" w14:textId="26BA1FE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62. Ականջի կամ հարքթային խոռոչների բարոֆունկցիաների կայուն խանգարում:</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ականջի բարոֆունկցիայի կայուն և կտրուկ խանգարումները, ինչը որոշվում է ականջի ճնշաչափական կրկնակի հետազոտությունների տվյալների հիման վրա:</w:t>
            </w:r>
          </w:p>
          <w:p w14:paraId="655B57E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Կասկածելի դեպքերում ականջի ճնշումը պետք է չափել ականջի փչման կամ բարոխցիկում անցկացված ֆունկցիոնալ հետազոտությունների միջոցով,</w:t>
            </w:r>
          </w:p>
          <w:p w14:paraId="7C494EA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2) Հարքթային խոռոչների բարոֆունկցիայի խանգարումները հաստատվում են փորձաքննվողի գանգատների, քթի խոռոչի վիճակի, բարոխցիկում ճնշման </w:t>
            </w:r>
            <w:r w:rsidRPr="003835C2">
              <w:rPr>
                <w:rFonts w:ascii="GHEA Grapalat" w:eastAsia="Times New Roman" w:hAnsi="GHEA Grapalat" w:cs="Arial"/>
                <w:sz w:val="24"/>
                <w:szCs w:val="24"/>
                <w:lang w:val="hy-AM" w:eastAsia="ru-RU"/>
              </w:rPr>
              <w:lastRenderedPageBreak/>
              <w:t>տատանումների նկատմամբ նրա զգայունության որոշմամբ, հարքթային խոռոչների մինչև հետփորձային ռենտգեն հետազոտությունների, բժշկական և ծառայողական բնութագրերի հիման վրա:</w:t>
            </w:r>
          </w:p>
          <w:p w14:paraId="235B4CEA" w14:textId="36F0EB4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63. Հարքթային խոռոչների քրոնիկ հիվանդություններ.</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հարքթային խոռոչների քրոնիկ թարախային հիվանդությունները, որոնց ախտորոշումը պետք է հաստատվի ռինոսկոպիկ (թարախային արտադրություն) և խոռոչների ռենտգենաբանական հետազոտության տվյալներով (երկու պրոյեկցիայով), կամ համակարգչային տոմոգրաֆիայով,</w:t>
            </w:r>
          </w:p>
          <w:p w14:paraId="00A2646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Հարքթային խոռոչների վիրահատությունից հետո մնացորդային երևույթները (նախաբերանի անցումային ծալքի գծային սպի, վիրահատված խոռոչից դեպի քթի խոռոչ ելանցքի առկայությամբ) խոչընդոտ չեն հանդիսանում ոստիկանությունում ծառայության համար,</w:t>
            </w:r>
          </w:p>
          <w:p w14:paraId="70F1BFFE" w14:textId="575A268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լորձաթաղանթի սնուցման ատրոֆիկ կամ հիպերտրոֆիկ խանգարումներով ուղեկցվող թարախային կամ պոլիպոզ սինուսիտները</w:t>
            </w:r>
            <w:r w:rsidR="005C6725" w:rsidRPr="003835C2">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առանց ակներև բարդությունների, սակայն հաճախակի (տարեկան` առնվազն 2 անգամ) սրացումներով և անաշխատունակությամբ, հարքթային խոռոչների մուկոցելեն, հիմային ծոցերի կիստաները, ինչպես նաև քրոնիկ դեկոմպենսացված տոնզիլիտով ուղեկցվող թարախային սինուսիտները,</w:t>
            </w:r>
          </w:p>
          <w:p w14:paraId="055F5C8E" w14:textId="01266F0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հարքթային խոռոչների քրոնիկ թարախային կամ պոլիպոզ հիվանդությունները՝ առանց վերին շնչուղիների դիստրոֆիայի նշանների, անաշխատունակություն առաջացնող հաճախակի սրացումների և ուղեկցող քրոնիկ հիվանդությունների։ Նոր ընդունվողները ծառայությանը պիտանի են ճանաչվում հաջող վիրաբուժական միջամտությունից հետո՝ առնվազն 6 ամիս անց,</w:t>
            </w:r>
          </w:p>
          <w:p w14:paraId="366E542E" w14:textId="0E6DF91E" w:rsidR="002936D7" w:rsidRPr="003835C2" w:rsidRDefault="002936D7" w:rsidP="006A47EE">
            <w:pPr>
              <w:shd w:val="clear" w:color="auto" w:fill="FFFFFF"/>
              <w:spacing w:after="0"/>
              <w:ind w:firstLine="375"/>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sz w:val="24"/>
                <w:szCs w:val="24"/>
                <w:lang w:val="hy-AM" w:eastAsia="ru-RU"/>
              </w:rPr>
              <w:t>4)</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հարքթային խոռոչների քրոնիկ, ոչ թարախային հիվանդությունները (կատարալ, շիճուկային սինուսիտները, հարքթային խոռոչների բշտերը)՝ առանց վերին շնչուղիների դիստրոֆիայի նշանների։ </w:t>
            </w:r>
            <w:r w:rsidRPr="003835C2">
              <w:rPr>
                <w:rFonts w:ascii="GHEA Grapalat" w:eastAsia="Times New Roman" w:hAnsi="GHEA Grapalat" w:cs="Arial"/>
                <w:color w:val="000000"/>
                <w:sz w:val="24"/>
                <w:szCs w:val="24"/>
                <w:lang w:val="hy-AM" w:eastAsia="ru-RU"/>
              </w:rPr>
              <w:t>Նոր ընդունվողները ծառայությանը պիտանի են ճանաչվում հաջող վիրաբուժական միջամտությունից հետո՝ առնվազն 6 ամիս անց,</w:t>
            </w:r>
          </w:p>
          <w:p w14:paraId="41A0431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Վերին շնչուղիների լորձաթաղանթի դիստրոֆիկ պրոցեսները (քթի միջնապատի ծռվածություն, քթի պոլիպոզ, քրոնիկ հիպերտրոֆիկ ռինիտ և այլն), շնչառական ֆունկցիայի երկկողմանի կտրուկ խանգարմամբ նոր ընդունվողները պիտանի չեն ծառայությանը,</w:t>
            </w:r>
          </w:p>
          <w:p w14:paraId="3C3A0BFD" w14:textId="7DDBBC10" w:rsidR="002936D7" w:rsidRPr="003835C2" w:rsidRDefault="002936D7" w:rsidP="006A47EE">
            <w:pPr>
              <w:shd w:val="clear" w:color="auto" w:fill="FFFFFF"/>
              <w:spacing w:after="0"/>
              <w:ind w:firstLine="375"/>
              <w:jc w:val="both"/>
              <w:rPr>
                <w:rFonts w:ascii="GHEA Grapalat" w:eastAsia="Times New Roman" w:hAnsi="GHEA Grapalat" w:cs="Arial"/>
                <w:color w:val="000000"/>
                <w:sz w:val="24"/>
                <w:szCs w:val="24"/>
                <w:lang w:val="hy-AM" w:eastAsia="ru-RU"/>
              </w:rPr>
            </w:pPr>
            <w:r w:rsidRPr="003835C2">
              <w:rPr>
                <w:rFonts w:ascii="GHEA Grapalat" w:eastAsia="Times New Roman" w:hAnsi="GHEA Grapalat" w:cs="Arial"/>
                <w:sz w:val="24"/>
                <w:szCs w:val="24"/>
                <w:lang w:val="hy-AM" w:eastAsia="ru-RU"/>
              </w:rPr>
              <w:t>6) Քթի միջնապատի ծռվածությունը՝ աննշան արտահայտված կամ միակողմանի դժվարաշնչությամբ, վերին շնչուղիների լորձաթաղանթի սուբատրոֆիկ երևույթները, ինչպես նաև վերին ծնոտային խոռոչի լորձաթաղանթի հարպատային հաստացումը, քթի միջնապատի թափածակումը (0</w:t>
            </w:r>
            <w:r w:rsidR="00153F6D" w:rsidRPr="003835C2">
              <w:rPr>
                <w:rFonts w:eastAsia="Times New Roman" w:cs="Times New Roman"/>
                <w:sz w:val="24"/>
                <w:szCs w:val="24"/>
                <w:lang w:val="hy-AM" w:eastAsia="ru-RU"/>
              </w:rPr>
              <w:t>․</w:t>
            </w:r>
            <w:r w:rsidRPr="003835C2">
              <w:rPr>
                <w:rFonts w:ascii="GHEA Grapalat" w:eastAsia="Times New Roman" w:hAnsi="GHEA Grapalat" w:cs="Arial"/>
                <w:sz w:val="24"/>
                <w:szCs w:val="24"/>
                <w:lang w:val="hy-AM" w:eastAsia="ru-RU"/>
              </w:rPr>
              <w:t>5</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w:t>
            </w:r>
            <w:r w:rsidR="000147AF">
              <w:rPr>
                <w:rFonts w:ascii="GHEA Grapalat" w:eastAsia="Times New Roman" w:hAnsi="GHEA Grapalat" w:cs="Arial"/>
                <w:sz w:val="24"/>
                <w:szCs w:val="24"/>
                <w:lang w:val="hy-AM" w:eastAsia="ru-RU"/>
              </w:rPr>
              <w:t xml:space="preserve">-ից </w:t>
            </w:r>
            <w:r w:rsidRPr="003835C2">
              <w:rPr>
                <w:rFonts w:ascii="GHEA Grapalat" w:eastAsia="Times New Roman" w:hAnsi="GHEA Grapalat" w:cs="Arial"/>
                <w:sz w:val="24"/>
                <w:szCs w:val="24"/>
                <w:lang w:val="hy-AM" w:eastAsia="ru-RU"/>
              </w:rPr>
              <w:t xml:space="preserve">ոչ ավել), </w:t>
            </w:r>
            <w:r w:rsidRPr="003835C2">
              <w:rPr>
                <w:rFonts w:ascii="GHEA Grapalat" w:eastAsia="Times New Roman" w:hAnsi="GHEA Grapalat" w:cs="Arial"/>
                <w:color w:val="000000"/>
                <w:sz w:val="24"/>
                <w:szCs w:val="24"/>
                <w:lang w:val="hy-AM" w:eastAsia="ru-RU"/>
              </w:rPr>
              <w:t>քրոնիկ ռինիտների ոչ բարդացած ձևերը (կատարալ, վազոմոտոր-ալերգիկ և այլն) չեն խոչընդոտում ոստիկանությունում ծառայությանը։</w:t>
            </w:r>
          </w:p>
          <w:p w14:paraId="19EACBD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64. Խիստ արտահայտված գարշահոտ հարբուխ (օզենա).</w:t>
            </w:r>
            <w:r w:rsidRPr="003835C2">
              <w:rPr>
                <w:rFonts w:ascii="GHEA Grapalat" w:eastAsia="Times New Roman" w:hAnsi="GHEA Grapalat" w:cs="Arial"/>
                <w:sz w:val="24"/>
                <w:szCs w:val="24"/>
                <w:lang w:val="hy-AM" w:eastAsia="ru-RU"/>
              </w:rPr>
              <w:t> Սույն կետով փորձաքննվողները պիտանի չեն ծառայությանը:</w:t>
            </w:r>
          </w:p>
          <w:p w14:paraId="5F99E1C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65. Քրոնիկ դեկոմպենսացված (թունաալերգիկ) տոնզիլիտ.</w:t>
            </w:r>
          </w:p>
          <w:p w14:paraId="2D77426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Ներառում է քրոնիկ դեկոմպենսացված տոնզիլիտը՝ հաճախակի սրացումներով (տարին` առնվազն երկու անգամ), տոնզիլոգեն թունավորման առկայությամբ (սուբֆեբրիլիտետ, շուտ հոգնելու երևույթներ, թուլություն, տկարություն), բորբոքային պրոցեսի մեջ մերձնշիկային հյուսվածքի, ռեգիոնար ավշահանգույցների ներառմամբ (պարատոնզիլյար թարախակույտ, ռեգիոնար լիմֆադենիտ): Քրոնիկ դեկոմպենսացված </w:t>
            </w:r>
            <w:r w:rsidRPr="003835C2">
              <w:rPr>
                <w:rFonts w:ascii="GHEA Grapalat" w:eastAsia="Times New Roman" w:hAnsi="GHEA Grapalat" w:cs="Arial"/>
                <w:sz w:val="24"/>
                <w:szCs w:val="24"/>
                <w:lang w:val="hy-AM" w:eastAsia="ru-RU"/>
              </w:rPr>
              <w:lastRenderedPageBreak/>
              <w:t>տոնզիլիտի օբյեկտիվ նշաններն են` նշիկի վրա բահիկով ճնշում գործադրելիս փոսորակներից թարախի կամ կազեոզ խցանների արտահոսքը, քմային նշիկների վրա կոպիտ սպիների առկայությունը, քիմքի աղեղների շրջանում հիպերեմիան և այտուցվածությունը և դրանց` սերտաճվածությունը նշագեղձերի հետ, ենթաէպիթելային շերտում թարախակալած գեղձաբշտիկի առկայությունը, կրծքաանրակապտկային մկանների առջևի եզրագծով ավշագեղձերի մեծացումը,</w:t>
            </w:r>
          </w:p>
          <w:p w14:paraId="533AF1E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Այլ տեսակների քրոնիկ տոնզիլիտով և հիպերտրոֆիկ նշիկներով անձինք ճանաչվում են պիտանի ծառայությանը ոստիկանությունում և ուսուցմանը ոստիկանության կրթահամալիրում։ Քրոնիկ տոնզիլիտի յուրաքանչյուր տարատեսակի առկայության դեպքում առաջարկվում է բուժում (կոնսերվատիվ, անհրաժեշտության դեպքում՝ նաև վիրաբուժական)։</w:t>
            </w:r>
          </w:p>
          <w:p w14:paraId="175E591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66. Խոսքի արատներ, ձայնագոյացման խանգարումներ.</w:t>
            </w:r>
          </w:p>
          <w:p w14:paraId="198CE070" w14:textId="71CAB2E9"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Կակազության դեպքում փորձաքննվողը ենթարկվում է հիմնավոր հետազոտության, ներառելով նյարդաբանի, հոգեբու</w:t>
            </w:r>
            <w:r w:rsidR="000147AF">
              <w:rPr>
                <w:rFonts w:ascii="GHEA Grapalat" w:eastAsia="Times New Roman" w:hAnsi="GHEA Grapalat" w:cs="Arial"/>
                <w:sz w:val="24"/>
                <w:szCs w:val="24"/>
                <w:lang w:val="hy-AM" w:eastAsia="ru-RU"/>
              </w:rPr>
              <w:t>յ</w:t>
            </w:r>
            <w:r w:rsidRPr="003835C2">
              <w:rPr>
                <w:rFonts w:ascii="GHEA Grapalat" w:eastAsia="Times New Roman" w:hAnsi="GHEA Grapalat" w:cs="Arial"/>
                <w:sz w:val="24"/>
                <w:szCs w:val="24"/>
                <w:lang w:val="hy-AM" w:eastAsia="ru-RU"/>
              </w:rPr>
              <w:t>ժի և քիթկոկորդականջաբանի (նաև լոգոպեդի) խորհրդատվությունը։ Կակազության արտահայտվածության աստիճանը որոշվում է տարբեր պայմաններում խոսելու ֆունկցիայի վիճակի դինամիկ հսկողությամբ և գնահատվում է հիվանդության դրսևորման ամենացայտուն պահերով։ Փորձաքննական եզրակացության համար նշանակության ունի հրամանատարության բնութագիրը, նշելով, թե կակազությունը որքանով է անդրադառնում փորձաքննվողի ծառայողական պարտականությունների կատարման վրա,</w:t>
            </w:r>
          </w:p>
          <w:p w14:paraId="4C8ADFAF" w14:textId="3F5809D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կայուն, երկարատև, կանոնավոր բուժման դժվար ենթարկվող աֆոնիաները, ֆունկցիայի կայուն խանգարումներով քրոնիկ հիպերտրոֆիկ և մուտացիոն լարինգիտը, ձայնալարերի պարեզները և պարալիչը, ձայնալարերի նախաքաղցկեղային հիվանդությունները և բարորակ նորագոյացությունները, խոսքը ոչ լրիվ հասկանալի դարձնող չափավոր կակազությունը կամ թլվատությունը,</w:t>
            </w:r>
          </w:p>
          <w:p w14:paraId="06B422DB" w14:textId="6E67150A"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ֆունկցիոնալ ծագման դիսֆոնիաները (միոգեն, նեյրոգեն, սպաստիկ), ինչպես նաև ֆունկցիոնալ աֆոնիաները,</w:t>
            </w:r>
          </w:p>
          <w:p w14:paraId="47A9DCB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Խոսքի խանգարումը, որը արտահայտվում է միայն արտասանության ուշացումով, խոսքի սկզբում «սայթաքում»-ով, երբ դարձվածքի մնացած բառերը արտասանվում են ազատ կամ թեթևակի դանդաղացած, առանց բառերի կրկնության, թույլ (աննշան) արտահայտված թլվատությունը չի սահմանափակում ծառայության պիտանելիությանը։</w:t>
            </w:r>
          </w:p>
          <w:p w14:paraId="5A8511F3" w14:textId="6718004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 xml:space="preserve">67. Ականջի </w:t>
            </w:r>
            <w:r w:rsidR="000147AF">
              <w:rPr>
                <w:rFonts w:ascii="GHEA Grapalat" w:eastAsia="Times New Roman" w:hAnsi="GHEA Grapalat" w:cs="Arial"/>
                <w:b/>
                <w:bCs/>
                <w:iCs/>
                <w:sz w:val="24"/>
                <w:szCs w:val="24"/>
                <w:lang w:val="hy-AM" w:eastAsia="ru-RU"/>
              </w:rPr>
              <w:t xml:space="preserve">և վերին շնչառական ուղիների </w:t>
            </w:r>
            <w:r w:rsidRPr="003835C2">
              <w:rPr>
                <w:rFonts w:ascii="GHEA Grapalat" w:eastAsia="Times New Roman" w:hAnsi="GHEA Grapalat" w:cs="Arial"/>
                <w:b/>
                <w:bCs/>
                <w:iCs/>
                <w:sz w:val="24"/>
                <w:szCs w:val="24"/>
                <w:lang w:val="hy-AM" w:eastAsia="ru-RU"/>
              </w:rPr>
              <w:t>վնասվածքների, հիվանդությունների և հետվիրահատական հետևանքներ, երբ օրգանների ֆունկցիաները լիովին չեն վերականգնվել.</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Տարած հիվանդություններից, վնասվածքներից և վիրահատություններից հետո, ոստիկանության ծառայողներին հիվանդության կապակցությամբ արձակուրդ տրամադրելու անհրաժեշտության որոշումը կարող է կայացվել ստացիոնար բուժման ավարտից հետո, ընդհանուր վիճակից ելնելով և այն պայմանով, որ հատուկ բուժումը ավարտված է, սակայն հիվանդի աշխատունակության լիարժեք վերականգնման համար պահանջվում է մե</w:t>
            </w:r>
            <w:r w:rsidR="005C6725" w:rsidRPr="003835C2">
              <w:rPr>
                <w:rFonts w:ascii="GHEA Grapalat" w:eastAsia="Times New Roman" w:hAnsi="GHEA Grapalat" w:cs="Arial"/>
                <w:sz w:val="24"/>
                <w:szCs w:val="24"/>
                <w:lang w:val="hy-AM" w:eastAsia="ru-RU"/>
              </w:rPr>
              <w:t>կ ամսից ոչ պակաս ժամանակ</w:t>
            </w:r>
            <w:r w:rsidRPr="003835C2">
              <w:rPr>
                <w:rFonts w:ascii="GHEA Grapalat" w:eastAsia="Times New Roman" w:hAnsi="GHEA Grapalat" w:cs="Arial"/>
                <w:sz w:val="24"/>
                <w:szCs w:val="24"/>
                <w:lang w:val="hy-AM" w:eastAsia="ru-RU"/>
              </w:rPr>
              <w:t>։</w:t>
            </w:r>
          </w:p>
          <w:p w14:paraId="3E0E7D5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4CEAE87D" w14:textId="77777777" w:rsidR="002936D7" w:rsidRPr="003835C2" w:rsidRDefault="002936D7" w:rsidP="006A47EE">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6. ԲԵՐԱՆԻ ԽՈՌՈՉԻ ԵՎ ԾՆՈՏՆԵՐԻ ՀԻՎԱՆԴՈՒԹՅՈՒՆՆԵՐ</w:t>
            </w:r>
          </w:p>
          <w:p w14:paraId="6AE5EF9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1225F23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68. Դիմածնոտային շրջանի հյուսվածքների և օրգանների բնածին ու ձեռքբերովի արատներ, ձևախախտումներ ու հիվանդություններ.</w:t>
            </w:r>
          </w:p>
          <w:p w14:paraId="54CADB69" w14:textId="00112AB3"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դիմածնոտային շրջանի բնածին կամ ձեռքբերովի արատները (գայլի երախ և այլն) և ձևախեղումները, ինչպես նաև ծնոտների, թքագեղձերի, </w:t>
            </w:r>
            <w:r w:rsidRPr="003835C2">
              <w:rPr>
                <w:rFonts w:ascii="GHEA Grapalat" w:eastAsia="Times New Roman" w:hAnsi="GHEA Grapalat" w:cs="Arial"/>
                <w:sz w:val="24"/>
                <w:szCs w:val="24"/>
                <w:lang w:val="hy-AM" w:eastAsia="ru-RU"/>
              </w:rPr>
              <w:lastRenderedPageBreak/>
              <w:t>քունքաստործնոտային հոդերի քրոնիկ, հաճախ սրացող հիվանդությունները՝ բուժման (այդ թվում` վիրահատության) դրական արդյունքի բացակայության դեպքում, ծնոտների բարորակ նորագոյացությունների լրիվ կամ մասնակի հեռացումից և հյուսվածքապատվաստումից հետո ծնոտի 4 սմ և ավելի դեֆեկտները: Այս կետին են վերաբերում ծնոտների կենտրոնական փոխհարաբերության դիրքում, վերին և ստորին ատամնաշարերի միջև, կտրիչ ատամների շրջանում 9</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մմ և ավելի կամ ծամիչ ատամների շրջանում 2</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մմ-ից ավելի սագիտալ կամ վերտիկալ ճեղքի առկայությունն ըստ Ագապովի ծամողական ֆունկցիայի 50</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%-ից պակաս արդյունավետության դեպքում, քունքաստործնոտային հոդերի անկիլոզները, ստորին ծնոտի կոնտրակտուրաները, բերանը բացելու` մինչև 2 սմ սահմանափակման դեպքում, կեղծ հոդերը, դիմաշարժիչ մկանների կաթվածը՝ դիմային նյարդի հիմնաբնի կամ խոշոր ճյուղավորումների վնասվելու հետևանքով, հաճախակի սրացումներով քրոնիկ սիալոադենիտները, դիմածնոտային շրջանի ակտինոմիկոզը, ծնոտների սեկվեստրալ խոռոչներով և սեկվեստրներով ուղեկցվող քրոնիկ օստեոմիելիտը,</w:t>
            </w:r>
          </w:p>
          <w:p w14:paraId="05502F67" w14:textId="2FD4341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Pr="003835C2">
              <w:rPr>
                <w:rFonts w:ascii="GHEA Grapalat" w:eastAsia="Times New Roman" w:hAnsi="GHEA Grapalat" w:cs="Arial"/>
                <w:b/>
                <w:bCs/>
                <w:sz w:val="24"/>
                <w:szCs w:val="24"/>
                <w:lang w:val="hy-AM" w:eastAsia="ru-RU"/>
              </w:rPr>
              <w:t xml:space="preserve"> 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ծնոտների կենտրոնական փոխհարաբերության դիրքում, վերին և ստորին ատամնաշարերի միջև, կտրիչ ատամների շրջանում մինչև 9 մմ կամ ծամիչ ատամների շրջանում մինչև 2</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մմ սագիտալ կամ վերտիկալ ճեղքի առկայությունը` ըստ Ագապովի ծամողական ֆունկցիայի 50</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և ավելի արդյունավետության դեպքում:</w:t>
            </w:r>
          </w:p>
          <w:p w14:paraId="7037373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69. Ադենտիա</w:t>
            </w:r>
            <w:r w:rsidRPr="003835C2">
              <w:rPr>
                <w:rFonts w:ascii="GHEA Grapalat" w:eastAsia="Times New Roman" w:hAnsi="GHEA Grapalat" w:cs="Arial"/>
                <w:sz w:val="24"/>
                <w:szCs w:val="24"/>
                <w:lang w:val="hy-AM" w:eastAsia="ru-RU"/>
              </w:rPr>
              <w:t>. Ատամների ընդհանուր թվաքանակը հաշվելիս իմաստության ատամները հաշվի չեն առնվում: Ատամների այն արմատները, որոնք պիտանի չեն պրոթեզավորման համար, համարվում են բացակայող ատամներ: Այն ատամները, որոնք փոխարինված են անշարժ պրոթեզներով, այդ թվում իմպլանտներով, բացակայող չեն համարվում:</w:t>
            </w:r>
          </w:p>
          <w:p w14:paraId="114F218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70. Ատամների, պարոդոնտի և բերանի խոռոչի լորձաթաղանթի հիվանդություններ.</w:t>
            </w:r>
          </w:p>
          <w:p w14:paraId="23C660B5" w14:textId="492F73F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5</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մմ և ավելի խորությամբ պարոդոնտալ գրպանով, ատամնաբնի ոսկրահյուսվածքի արմատի 2/3 չափով ներծծումով (ռեզոբցիա), ատամի 3-րդ աստիճանի շարժունակությամբ տարածուն պարոդոնտիտը (հաստատված ռենտգենաբանական հետազոտությամբ), երբ ախտահարված ատամների գումարային ծամողական ֆունկցիան, ըստ Ագապովի կազմում է ընդհանուր ծամողական ֆունկցիայի 50</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և ավելի,</w:t>
            </w:r>
          </w:p>
          <w:p w14:paraId="0C78D4B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Պարոդոնտիտի առկայության դեպքում առաջարկվում է բուժում,</w:t>
            </w:r>
          </w:p>
          <w:p w14:paraId="1285964D" w14:textId="0F062BC6"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նաև բերանի խոռոչի լորձաթաղանթի՝ բուժման չենթարկվող հիվանդությունները,</w:t>
            </w:r>
          </w:p>
          <w:p w14:paraId="29E3BA53" w14:textId="32798A39"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Cs/>
                <w:sz w:val="24"/>
                <w:szCs w:val="24"/>
                <w:lang w:val="hy-AM" w:eastAsia="ru-RU"/>
              </w:rPr>
              <w:t>4)</w:t>
            </w:r>
            <w:r w:rsidRPr="003835C2">
              <w:rPr>
                <w:rFonts w:ascii="GHEA Grapalat" w:eastAsia="Times New Roman" w:hAnsi="GHEA Grapalat" w:cs="Arial"/>
                <w:b/>
                <w:bCs/>
                <w:sz w:val="24"/>
                <w:szCs w:val="24"/>
                <w:lang w:val="hy-AM" w:eastAsia="ru-RU"/>
              </w:rPr>
              <w:t xml:space="preserve"> 2-ենթակետին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վերաբերվում թեթև աստիճանի պարոդոնտիտ, ստոմատիտ, գինգիվիտ և բերանի լորձաթաղանթի, թքագեղձերի և լեզվի այլ հիվանդությունները, որոնք ենթարկվում են բուժման,</w:t>
            </w:r>
          </w:p>
          <w:p w14:paraId="206FDE6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Ստոմատիտի (բերանաբորբ), խեյլիտի, գինգիվիտի, լեյկոպլակիայի և այլ հիվանդությունների, ներառյալ` նախաքաղցկեղները, առկայության դեպքում նշանակվում է բուժում,</w:t>
            </w:r>
          </w:p>
          <w:p w14:paraId="7EB36CCE" w14:textId="7E746DC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ատամների կարիեսը, երբ ոսկրափուտի (կարիեսի) ենթարկված և հեռացված ատամների թվաքանակը 9-ից ավելի է, ընդ որում, առնվազն 4</w:t>
            </w:r>
            <w:r w:rsidR="001C5C2C" w:rsidRPr="003835C2">
              <w:rPr>
                <w:rFonts w:ascii="GHEA Grapalat" w:eastAsia="Times New Roman" w:hAnsi="GHEA Grapalat" w:cs="Arial"/>
                <w:sz w:val="24"/>
                <w:szCs w:val="24"/>
                <w:lang w:val="hy-AM" w:eastAsia="ru-RU"/>
              </w:rPr>
              <w:t>-</w:t>
            </w:r>
            <w:r w:rsidRPr="003835C2">
              <w:rPr>
                <w:rFonts w:ascii="GHEA Grapalat" w:eastAsia="Times New Roman" w:hAnsi="GHEA Grapalat" w:cs="Arial"/>
                <w:sz w:val="24"/>
                <w:szCs w:val="24"/>
                <w:lang w:val="hy-AM" w:eastAsia="ru-RU"/>
              </w:rPr>
              <w:t>ն ունեն ատամնախոռոչի կամ պերիոդոնտի ախտահարում: Ծառայության համար պիտանիությունը որոշվում է բուժման ավարտից հետո՝ սույն կետի մյուս ենթակետերի համաձայն:</w:t>
            </w:r>
          </w:p>
          <w:p w14:paraId="446209C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lastRenderedPageBreak/>
              <w:t>71. Դիմածնոտային շրջանի վնասվածքների, հիվանդությունների, վիրահատությունների հետևանքներ.</w:t>
            </w:r>
          </w:p>
          <w:p w14:paraId="001EFE21"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Հիվանդություններից, վիրահատություններից հետո ծառայողների համար ծառայողական պարտականություններից արձակուրդը հիվանդության պատճառով (վերականգնողական) տրվում է ստացիոնար բուժման ավարտից հետո՝ ելնելով ընդհանուր վիճակից,</w:t>
            </w:r>
          </w:p>
          <w:p w14:paraId="4007E6B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Ծնոտների ու դեմքի փափուկ հյուսվածքների վնասվածքների դեպքում արձակուրդի անհրաժեշտության վերաբերյալ եզրակացություն կայացնելու հիմք են կոտրվածքների վերականգնման դանդաղումը, կոպիտ սպիները կամ բարդ վիրաբուժական և օրթոպեդիկ բուժում պահանջող, ինչպես նաև ոսկրաբորբով (օստեոմիելիտ) ուղեկցվող կոտրվածքները:</w:t>
            </w:r>
          </w:p>
          <w:p w14:paraId="0A2BEE0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52584795" w14:textId="77777777" w:rsidR="002936D7" w:rsidRPr="003835C2" w:rsidRDefault="002936D7" w:rsidP="006A47EE">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7. ԱՉՔԻ ԵՎ ՆՐԱ ՀԱՎԵԼՈՒՄՆԵՐԻ ՀԻՎԱՆԴՈՒԹՅՈՒՆՆԵՐ</w:t>
            </w:r>
          </w:p>
          <w:p w14:paraId="1FBEF75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7C22D69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72. Կոպերի սերտաճում միմյանց կամ ակնագնդի հետ, որը խանգարում է աչքի շարժումներին կամ տեսողությանը, կոպերի ներանկում կամ թարթիչների աճ դեպի ակնագունդ, որը գրգռում է աչքը, աչքի ֆունկցիան խանգարող կոպերի արտանկում, կոպերի սպիական ձևախախտում կամ դիրքի անբավարարություն, որոնք խանգարում են եղջերաթաղանթի փակմանը, կայուն լագօֆթալմ.</w:t>
            </w:r>
          </w:p>
          <w:p w14:paraId="5F9005F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Կոպերի դիրքային տարբեր թերությունների (սերտաճում, ներանկում, արտաշրջում, իսկական պտոզ, լագօֆթալմ) առկայության դեպքում հաշվի է առնվում նաև տեսողական ու շարժողական ֆունկցիաների խանգարման աստիճանը: Մինչև փորձաքննական եզրակացություն կայացնելիս առաջարկվում է վիրահատական շտկում,</w:t>
            </w:r>
          </w:p>
          <w:p w14:paraId="3342F40F" w14:textId="1791948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է վերաբերում բնածին կամ ձեռքբերովի իսկական պտոզը, երբ ճակատային մկանների լարվածության բացակայության պայմաններում մեկ աչքի վերին կոպը ծածկում է բբի կեսից ավելին կամ 1/3-ից ավելին` երկու աչքում: Այդպիսի պտոզ ունեցող անձանց առաջարկվում է վիրահատություն,</w:t>
            </w:r>
          </w:p>
          <w:p w14:paraId="2A99B6EC" w14:textId="391A84C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հետագա ծառայության պիտանելիությունը որոշվում է՝ ելնելով կոպի ֆունկցիոնալ վիճակից և տեսողական ֆուկցիայի խանգարումից։ 2-րդ աստիճանի պտոզը (փակում է բբի 1/2-ը), 0,5-ից ոչ պակաս տեսողությամբ  և նորմալ տեսադաշտի առկայությամբ, խոչընդոտ չէ հետագա ծառայության համար,</w:t>
            </w:r>
          </w:p>
          <w:p w14:paraId="660B3C8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4) 1-ին աստիճանի պտոզը (փակում է բբի 1/3-ը) խոչընդոտ չէ  ոստիկանությունում ծառայության համար՝ 0,5-ից ոչ պակաս տեսողությամբ  և նորմալ տեսադաշտի առկայությամբ, </w:t>
            </w:r>
          </w:p>
          <w:p w14:paraId="581EA54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73. Սուր և քրոնիկ բլեֆարիտներ, կոնյուկտիվիտներ, խիստ արտահայտված հաճախակի սրացող խոցային բլեֆարիտներ, ինչպես նաև քրոնիկ կոնյուկտիվիտներ պտկիկների գերաճով և հյուսվածքի ենթալորձային շերտի ինֆիլտրացիայով.</w:t>
            </w:r>
          </w:p>
          <w:p w14:paraId="2AB71CD0" w14:textId="0C25DD52"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խիստ արտահայտված խոցային բլեֆարիտը` սպիավոր վերասերումով և կոպեզրի զգալի մազաթափությամբ, շաղկապենու քրոնիկ կոնյուկտիվիտները` գերաճով և ենթալորձային հյուսվածքի զգալիորեն արտահայտված ինֆիլտրացիայով (ստացիոնար բուժման անբավարար արդյունքի դեպքում` մեկ տարում երկու անգամից ավելի բարդացումներով` հաստատված բժշկական փաստաթղթերով), ինչպես նաև` շաղկապենու տրախոմատոզ ախտահարմամբ: Աչքի ֆունկցիայի կայուն խանգարումներով տրախոմայի տարբեր բարդացումների դեպքում եզրակացություն է կայացվում` այդ խանգարումները նախատեսող՝ կարգացուցակի համապատասխան կետերի հիման վրա (կոպերինը` ըստ 72-րդ, արցունքատար խողովակներինը՝ ըստ 74-րդ, </w:t>
            </w:r>
            <w:r w:rsidRPr="003835C2">
              <w:rPr>
                <w:rFonts w:ascii="GHEA Grapalat" w:eastAsia="Times New Roman" w:hAnsi="GHEA Grapalat" w:cs="Arial"/>
                <w:sz w:val="24"/>
                <w:szCs w:val="24"/>
                <w:lang w:val="hy-AM" w:eastAsia="ru-RU"/>
              </w:rPr>
              <w:lastRenderedPageBreak/>
              <w:t>եղջերաթաղանթինը՝ ըստ 76-րդ, տեսողության թուլությունը՝ ըստ կարգացուցակի 83-րդ կետերի),</w:t>
            </w:r>
          </w:p>
          <w:p w14:paraId="4DD91BBF" w14:textId="4D47740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չափավոր կամ աննշան արտահայտված քրոնիկ բլեֆարիտները և հաջող բուժման դեպքում՝ հազվադեպ սրացումներով կոնյուկտիվիտները,</w:t>
            </w:r>
          </w:p>
          <w:p w14:paraId="1D0A537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Նոր ընդունվողներին առաջարկվում է բուժում, որի բարեհաջող ավարտից հետո կարող են ընդունվել ծառայության,</w:t>
            </w:r>
          </w:p>
          <w:p w14:paraId="3030D75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Առանձին թեփուկներով և կոպեզրերի աննշան տեղային գերարյունությամբ (հիպերեմիա) հասարակ բլեֆարիտը, հատուկենտ ֆոլիկուլներով ֆոլիկուլյար կոնյուկտիվիտը, շաղկապենու թավշայնությունը կոպերի անկյուններում և շաղկապենու կամարի շրջանում շաղկապենու տրախոմատոզ ծագում չունեցող մասնակի մանր մակերեսային սպիները, ինչպես նաև` շաղկապենու տրախոմատոզ ծագում ունեցող հարթ սպիները, առանց շաղկապենու և եղջերաթաղանթի այլ փոփոխությունների և մեկ տարվա ընթացքում առանց տրախոմատոզ պրոցեսի սրացման, ոստիկանություն ընդունվելու համար խոչընդոտ չեն,</w:t>
            </w:r>
          </w:p>
          <w:p w14:paraId="5CC2200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Գարնանային կատարի պատճառով փորձաքննվողները ոչ պիտանի են ծառայության ընդունվելիս, իսկ ծառայոողների  համար պիտանիությունը որոշվում է` կախված հիվանդության արտահայտվածությունից, դրա ընթացքի ծանրության աստիճանից և բուժման արդյունավետությունից,</w:t>
            </w:r>
          </w:p>
          <w:p w14:paraId="1E52F32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Հետագա զարգացման միտումներ չունեցող կեղծ կամ իսկական մսամոլը խոչընդոտ չէ ոստիկանություն ընդունվելու համար,</w:t>
            </w:r>
          </w:p>
          <w:p w14:paraId="6F46CD6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7) Զարգացող իսկական մսամոլը ունեցող անձը ոչ պիտանի է ոստիկանություն ընդունվելու համար։ Թևակերպ թաղանթը ոստիկանության համակարգ նոր ընդունվողների դեպքում փորձաքննվում է՝ ելնելով արտահայտվածության աստիճանից և տեսողական ֆունկցիայի վրա ազդեցության չափից։ Թևակերպ թաղանթի կրկնակի ստացիոնար անհաջող բուժումից հետո եզրակացություն է կայացվում` համաձայն կարգացուցակի սույն կետի </w:t>
            </w:r>
            <w:r w:rsidRPr="003835C2">
              <w:rPr>
                <w:rFonts w:ascii="GHEA Grapalat" w:eastAsia="Times New Roman" w:hAnsi="GHEA Grapalat" w:cs="Arial"/>
                <w:b/>
                <w:sz w:val="24"/>
                <w:szCs w:val="24"/>
                <w:lang w:val="hy-AM" w:eastAsia="ru-RU"/>
              </w:rPr>
              <w:t>1-ին ենթակետի</w:t>
            </w:r>
            <w:r w:rsidRPr="003835C2">
              <w:rPr>
                <w:rFonts w:ascii="GHEA Grapalat" w:eastAsia="Times New Roman" w:hAnsi="GHEA Grapalat" w:cs="Arial"/>
                <w:sz w:val="24"/>
                <w:szCs w:val="24"/>
                <w:lang w:val="hy-AM" w:eastAsia="ru-RU"/>
              </w:rPr>
              <w:t>,</w:t>
            </w:r>
          </w:p>
          <w:p w14:paraId="0A429EA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 Ալերգիկ կոնյուկտիվիտների դեպքում որոշումը կայացվում է՝ ելնելով արտահայտվածության աստիճանից, դեղորայքային միջամտության էֆեկտիվությունից։</w:t>
            </w:r>
          </w:p>
          <w:p w14:paraId="38CDCD1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74. Մեկ կամ երկու աչքի արցունքատար ապարատի հիվանդություններ.</w:t>
            </w:r>
          </w:p>
          <w:p w14:paraId="4A4152A1" w14:textId="62BC1C1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Pr="003835C2">
              <w:rPr>
                <w:rFonts w:ascii="GHEA Grapalat" w:eastAsia="Times New Roman" w:hAnsi="GHEA Grapalat" w:cs="Arial"/>
                <w:sz w:val="24"/>
                <w:szCs w:val="24"/>
                <w:lang w:val="hy-AM" w:eastAsia="ru-RU"/>
              </w:rPr>
              <w:t> են վերաբերում արցունքատար ապարատի հիվանդությունները, որոնց բազմակի բուժման (վիրահատության) անարդյունավետությունը հաստատված է բժշկական փաստաթղթերով,</w:t>
            </w:r>
          </w:p>
          <w:p w14:paraId="470BC693" w14:textId="7D442DA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Pr="003835C2">
              <w:rPr>
                <w:rFonts w:ascii="GHEA Grapalat" w:eastAsia="Times New Roman" w:hAnsi="GHEA Grapalat" w:cs="Arial"/>
                <w:sz w:val="24"/>
                <w:szCs w:val="24"/>
                <w:lang w:val="hy-AM" w:eastAsia="ru-RU"/>
              </w:rPr>
              <w:t> են վերաբերում մեկ կամ երկու աչքի արցունքատար ապարատի բուժվող հիվանդությունները,</w:t>
            </w:r>
          </w:p>
          <w:p w14:paraId="29CDD84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Վիրահատության ելքից ելնելով նոր ընդունվողների պիտանելիությունը որոշվում է՝ հաշվի առնելով արցունքատար ապարատի ֆունկցիոնալ վիճակը և դրական դինամիկան։</w:t>
            </w:r>
          </w:p>
          <w:p w14:paraId="58F01F8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75. Ակնաշարժ մկանների հիվանդություններ, ակնագնդերի համագործակցված շարժումների խանգարումներ.</w:t>
            </w:r>
          </w:p>
          <w:p w14:paraId="0EF7175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w:t>
            </w:r>
            <w:r w:rsidRPr="003835C2">
              <w:rPr>
                <w:rFonts w:ascii="GHEA Grapalat" w:eastAsia="Times New Roman" w:hAnsi="GHEA Grapalat" w:cs="Arial"/>
                <w:b/>
                <w:sz w:val="24"/>
                <w:szCs w:val="24"/>
                <w:lang w:val="hy-AM" w:eastAsia="ru-RU"/>
              </w:rPr>
              <w:t>1-ին ենթակետին</w:t>
            </w:r>
            <w:r w:rsidRPr="003835C2">
              <w:rPr>
                <w:rFonts w:ascii="GHEA Grapalat" w:eastAsia="Times New Roman" w:hAnsi="GHEA Grapalat" w:cs="Arial"/>
                <w:sz w:val="24"/>
                <w:szCs w:val="24"/>
                <w:lang w:val="hy-AM" w:eastAsia="ru-RU"/>
              </w:rPr>
              <w:t xml:space="preserve"> է վերաբերում ակնագունդը շարժող մկանների կայուն կաթվածը (մկաններում կամ նյարդերում առաջացած ավարտուն և անվերադարձ փոփոխությունները, որոնք բուժման ենթակա չեն)` անկախ երկտեսությունից,</w:t>
            </w:r>
          </w:p>
          <w:p w14:paraId="3846A05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2) </w:t>
            </w:r>
            <w:r w:rsidRPr="003835C2">
              <w:rPr>
                <w:rFonts w:ascii="GHEA Grapalat" w:eastAsia="Times New Roman" w:hAnsi="GHEA Grapalat" w:cs="Arial"/>
                <w:b/>
                <w:sz w:val="24"/>
                <w:szCs w:val="24"/>
                <w:lang w:val="hy-AM" w:eastAsia="ru-RU"/>
              </w:rPr>
              <w:t>1-ին ենթակետին</w:t>
            </w:r>
            <w:r w:rsidRPr="003835C2">
              <w:rPr>
                <w:rFonts w:ascii="GHEA Grapalat" w:eastAsia="Times New Roman" w:hAnsi="GHEA Grapalat" w:cs="Arial"/>
                <w:sz w:val="24"/>
                <w:szCs w:val="24"/>
                <w:lang w:val="hy-AM" w:eastAsia="ru-RU"/>
              </w:rPr>
              <w:t xml:space="preserve"> է վերաբերում նաև աչքի մկանների վնասումով ակնակապճի վնասվածքից հետո առաջացած կայուն դիպլոպիան: Այլ դեպքերում դիպլոպիան հաշվի է առնվում միայն այն ժամանակ, երբ այն առկա է ուղիղ և ներքև նայելիս: Այլ դիրքերում առաջացած ոչ կայուն դիպլոպիան խոչընդոտ չէ հետագա ծառայության համար,</w:t>
            </w:r>
          </w:p>
          <w:p w14:paraId="08823DF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3) Եթե նիստագմը նյարդային համակարգի կամ վեստիբուլյար ապարատի ախտահարման նշաններից մեկն է, ապա եզրակացություն է կայացվում ըստ հիմնական հիվանդության: Տեսողության զգալի թուլացման դեպքում եզրակացություն է կայացվում համաձայն կարգացուցակի 83-րդ կետի,</w:t>
            </w:r>
          </w:p>
          <w:p w14:paraId="078FF916" w14:textId="664702C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Եզրային դիրքում աչքի նիստագմոիդ շարժումը խոչընդոտ չէ ոստիկանություն ընդունվելու համար: 15 աստիճանից ցածր համակցված շլության ժամանակ ախտորոշումը հաստատվում է բինօկուլյար տեսողության ստուգման միջոցով: Եթե առկա է բինօկուլյար և բարձր տեսողություն հաստատված կլինիկական հետազոտությամբ, ապա նոր ընդունվողները ճանաչվում են պիտանի ծառայությանը</w:t>
            </w:r>
            <w:r w:rsidR="00153F6D" w:rsidRPr="003835C2">
              <w:rPr>
                <w:rFonts w:eastAsia="Times New Roman" w:cs="Times New Roman"/>
                <w:sz w:val="24"/>
                <w:szCs w:val="24"/>
                <w:lang w:val="hy-AM" w:eastAsia="ru-RU"/>
              </w:rPr>
              <w:t>․</w:t>
            </w:r>
            <w:r w:rsidRPr="003835C2">
              <w:rPr>
                <w:rFonts w:ascii="GHEA Grapalat" w:eastAsia="Times New Roman" w:hAnsi="GHEA Grapalat" w:cs="Arial"/>
                <w:sz w:val="24"/>
                <w:szCs w:val="24"/>
                <w:lang w:val="hy-AM" w:eastAsia="ru-RU"/>
              </w:rPr>
              <w:t xml:space="preserve"> տեսողության սրությունը պետք է լինի 0,5-ից ոչ պակաս,</w:t>
            </w:r>
          </w:p>
          <w:p w14:paraId="395377F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Շլության անկյան աստիճանը որոշվում է Հիրշբերգի եղանակով, անհրաժեշտության դեպքում (շլության ոչ կայուն աստիճան)` հապլոսկոպիկ սարքերով (սինօպտոֆոր):</w:t>
            </w:r>
          </w:p>
          <w:p w14:paraId="522F0B3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76. Աչքի թաղանթների և բեկող միջավայրերի, տեսողական ֆունկցիան խախտող քրոնիկ բորբոքային և դեգեներատիվ բնույթի հիվանդություններ</w:t>
            </w:r>
            <w:r w:rsidRPr="003835C2">
              <w:rPr>
                <w:rFonts w:ascii="GHEA Grapalat" w:eastAsia="Times New Roman" w:hAnsi="GHEA Grapalat" w:cs="Arial"/>
                <w:sz w:val="24"/>
                <w:szCs w:val="24"/>
                <w:lang w:val="hy-AM" w:eastAsia="ru-RU"/>
              </w:rPr>
              <w:t>. Ներառում է եղջերաթաղանթի, շաղկապենու, անոթաթաղանթի, ցանցենու տուբերկուլոզային, սիֆիլիտիկ, դեգեներատիվ, դիստրոֆիկ և այլ քրոնիկ, դժվար բուժվող կամ չբուժվող հիվանդությունները:</w:t>
            </w:r>
          </w:p>
          <w:p w14:paraId="71CD07F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Սիֆիլիտիկ ծագում ունեցող պարենխիմատոզ կերատիտը վերաբերում է կարգացուցակի 92-րդ կետին: Ծառայողներին առաջարկվում է բուժում,</w:t>
            </w:r>
          </w:p>
          <w:p w14:paraId="61B6FB79" w14:textId="67E6889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1</w:t>
            </w:r>
            <w:r w:rsidRPr="003835C2">
              <w:rPr>
                <w:rFonts w:ascii="GHEA Grapalat" w:eastAsia="Times New Roman" w:hAnsi="GHEA Grapalat" w:cs="Arial"/>
                <w:b/>
                <w:bCs/>
                <w:sz w:val="24"/>
                <w:szCs w:val="24"/>
                <w:lang w:val="hy-AM" w:eastAsia="ru-RU"/>
              </w:rPr>
              <w:t>-ին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տեսողական ֆունկցիաների զարգացող վատացման և կոնսերվատիվ ու վիրահատական բուժման տեսակետից անհեռանկար հիվանդությունները: Այն դեպքերում, երբ պրոցեսն ավարտված է կամ հիվանդությունը չի խորանում և սրացումները հազվադեպ են, ինչպես նաև հյուսվածքների պատվաստումից հետո փորձաքննվողների պիտանիությունը որոշվում է կախված աչքի ֆունկցիաների խանգարումից: Հաճախակի են համարվում տարին երկու անգամ և դրանից ավելի կրկնված սրացումները,</w:t>
            </w:r>
          </w:p>
          <w:p w14:paraId="43DA371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Ցանցենու պիգմենտային կամ ոչ պիգմենտային դեգեներացիայի ախտորոշումը դրվում է ստացիոնար պայմաններում և պետք է հիմնավորված լինի ադապտոմետրիայի, պերիմետրիայի, էլեկտրառետինագրաֆիայի տվյալներով,</w:t>
            </w:r>
          </w:p>
          <w:p w14:paraId="25801093" w14:textId="24BDAE8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Ցանցենու պիգմենտային և ոչ պիգմենտային դեգեներացիան, որն ուղեկցվում է մթնշաղային տեսողության խանգարմամբ (հիմնավորված` ադապտոմետրիայով և էլեկտրաֆիզիոլոգիական հետազոտություններով) և տեսադաշտերի կայուն նեղացմամբ, երկու աչքերում, երբ ստորին և դրսային հատվածներում տեսադաշտը պահպանված է ֆիքսացիայի կետից միջև 30 աստիճան, վերաբերում է</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Pr="003835C2">
              <w:rPr>
                <w:rFonts w:ascii="GHEA Grapalat" w:eastAsia="Times New Roman" w:hAnsi="GHEA Grapalat" w:cs="Arial"/>
                <w:sz w:val="24"/>
                <w:szCs w:val="24"/>
                <w:lang w:val="hy-AM" w:eastAsia="ru-RU"/>
              </w:rPr>
              <w:t>: Տեսադաշտի նույնպիսի նեղացում մեկ աչքում վերաբերում է</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Pr="003835C2">
              <w:rPr>
                <w:rFonts w:ascii="GHEA Grapalat" w:eastAsia="Times New Roman" w:hAnsi="GHEA Grapalat" w:cs="Arial"/>
                <w:sz w:val="24"/>
                <w:szCs w:val="24"/>
                <w:lang w:val="hy-AM" w:eastAsia="ru-RU"/>
              </w:rPr>
              <w:t>,</w:t>
            </w:r>
          </w:p>
          <w:p w14:paraId="3D08991D" w14:textId="2C25EDD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վերաբերում են նաև մեկ կամ երկու աչքում տեսադաշտերի նեղացումը ստորին և դրսային հատվածներում, երբ տեսադաշտը պահպանված է ֆիքսացիոն կետից 30-45 աստիճան,</w:t>
            </w:r>
          </w:p>
          <w:p w14:paraId="0DE6D2D7" w14:textId="24BF6B8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ենթակետին</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sz w:val="24"/>
                <w:szCs w:val="24"/>
                <w:lang w:val="hy-AM" w:eastAsia="ru-RU"/>
              </w:rPr>
              <w:t>վերաբերում են հիվանդության թեթև արտահայտված ձևերը, որոնց դեպքում տեսադաշտը նեղացած է ներքևից և դրսից մինչև 45 աստիճան երկու աչքերում, կամ տեսադաշտը պահպանված է ֆիքսացիոն կետից 45 աստիճան ստորին և դրսային հատվածներում,</w:t>
            </w:r>
          </w:p>
          <w:p w14:paraId="6B334BC2" w14:textId="112A742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 Երկկողմանի քրոնիկ ուվեիտները, որոնք ուղեկցվում են ներակնային ճնշման բարձրացմամբ (այդ թվում` գլաուկոմացիկլիկ կրիզները) և ախտորոշված են ստացիոնար պայմաններում, վերաբերում են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w:t>
            </w:r>
            <w:r w:rsidR="006A47EE">
              <w:rPr>
                <w:rFonts w:ascii="GHEA Grapalat" w:eastAsia="Times New Roman" w:hAnsi="GHEA Grapalat" w:cs="Arial"/>
                <w:b/>
                <w:sz w:val="24"/>
                <w:szCs w:val="24"/>
                <w:lang w:val="hy-AM" w:eastAsia="ru-RU"/>
              </w:rPr>
              <w:t xml:space="preserve"> </w:t>
            </w:r>
            <w:r w:rsidRPr="003835C2">
              <w:rPr>
                <w:rFonts w:ascii="GHEA Grapalat" w:eastAsia="Times New Roman" w:hAnsi="GHEA Grapalat" w:cs="Arial"/>
                <w:b/>
                <w:sz w:val="24"/>
                <w:szCs w:val="24"/>
                <w:lang w:val="hy-AM" w:eastAsia="ru-RU"/>
              </w:rPr>
              <w:t>ենթակետին,</w:t>
            </w:r>
          </w:p>
          <w:p w14:paraId="29EE4086" w14:textId="24B7CEF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ներակնային ճնշման բարձրացմամբ ուղեկցվող </w:t>
            </w:r>
            <w:r w:rsidRPr="003835C2">
              <w:rPr>
                <w:rFonts w:ascii="GHEA Grapalat" w:eastAsia="Times New Roman" w:hAnsi="GHEA Grapalat" w:cs="Arial"/>
                <w:sz w:val="24"/>
                <w:szCs w:val="24"/>
                <w:lang w:val="hy-AM" w:eastAsia="ru-RU"/>
              </w:rPr>
              <w:lastRenderedPageBreak/>
              <w:t>ուվեիտը` մեկ աչքում կամ ներակնային ճնշման բարձրացմամբ չուղեկցվող, սակայն հաճախակի սրացումներով (տարին 2 և ավելի անգամ) քրոնիկ ուվեիտները։ Սուր ուվեիտի բարեհաջող բուժումից հետո պիտանի են հետագա ծառայության համար,</w:t>
            </w:r>
          </w:p>
          <w:p w14:paraId="342E0FA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 Կարճատեսության, հեռատեսության, բոլոր տեսակի աստիգմատիզմների դեպքում եղջերաթաղանթի վրա էքսիմեռլազեռային (օպտիկավերականգնողական) վիրահատություններից հետո վիճակը գնահատվում է 6 ամիս հետո՝ նկատի ունենալով տեսողական ֆունկցիան, ինչպես նաև եղջերաթաղանթի, ապակենման մարմնի, ցանցենու անոթաթաղանթների փոփոխությունները (հետվիրահատական եղջերաթաղանթի մթեցումներ, կարճատեսության բարդություններ` վիտրեիտներ, խորեոռետինիտներ), դրանց առկայությունն ու արտահայտվածության աստիճանը: Տեսողական ֆունկցիայի խանգարման բացակայությունը՝ տեսողության սրությունը 0,5-ից ոչ պակաս,  վիրահատությունից 6 ամիս անց, խոչընդոտ չէ ծառայության համար,</w:t>
            </w:r>
          </w:p>
          <w:p w14:paraId="661B2B4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10) Կերատոպրոթեզավորումից հետո փորձաքննվողները ճանաչվում են ոչ պիտանի ծառայության ընդումնան և հետագա ծառայության համար՝ անկախ աչքի ֆունկցիայից,</w:t>
            </w:r>
          </w:p>
          <w:p w14:paraId="3439F8A9" w14:textId="77C1409B" w:rsidR="002936D7" w:rsidRPr="003835C2" w:rsidRDefault="006A2E8F"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11</w:t>
            </w:r>
            <w:r w:rsidR="002936D7" w:rsidRPr="003835C2">
              <w:rPr>
                <w:rFonts w:ascii="GHEA Grapalat" w:eastAsia="Times New Roman" w:hAnsi="GHEA Grapalat" w:cs="Arial"/>
                <w:sz w:val="24"/>
                <w:szCs w:val="24"/>
                <w:lang w:val="hy-AM" w:eastAsia="ru-RU"/>
              </w:rPr>
              <w:t>) Աչքի և դրա հավելումների նորագոյացությունների առկայության դեպքում, կախված դրանց բնույթից, կիրառվում են կարգացուցակի 44-րդ կամ 45-րդ կետերը: Աչքի ֆունկցիան չխանգարող,  տեսողության սրության վրա չազդող  բարորակ նորագոյացությունները (նեվուս) խոչընդոտ չեն ծառայության համար՝ հիմք ընդունելով ակնաբուժական կլինիկայի կողմից կատարված հետազոտությունները և ակնաբույժի եզրակացությունը,</w:t>
            </w:r>
          </w:p>
          <w:p w14:paraId="2F053041" w14:textId="08E69FD6" w:rsidR="002936D7" w:rsidRPr="003835C2" w:rsidRDefault="006A2E8F"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12</w:t>
            </w:r>
            <w:r w:rsidR="002936D7" w:rsidRPr="003835C2">
              <w:rPr>
                <w:rFonts w:ascii="GHEA Grapalat" w:eastAsia="Times New Roman" w:hAnsi="GHEA Grapalat" w:cs="Arial"/>
                <w:sz w:val="24"/>
                <w:szCs w:val="24"/>
                <w:lang w:val="hy-AM" w:eastAsia="ru-RU"/>
              </w:rPr>
              <w:t>) Կեռատոկոնուսի ախտորոշումը և դրա աստիճանը որոշվում է սկիասկոպիայի, բիոմիկրոսկոպիայի, օֆթալմոսկոպիայի և կեռատոմետրիայի միջոցով,</w:t>
            </w:r>
          </w:p>
          <w:p w14:paraId="751904AD" w14:textId="75DEC6D9" w:rsidR="002936D7" w:rsidRPr="003835C2" w:rsidRDefault="006A2E8F"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13</w:t>
            </w:r>
            <w:r w:rsidR="002936D7" w:rsidRPr="003835C2">
              <w:rPr>
                <w:rFonts w:ascii="GHEA Grapalat" w:eastAsia="Times New Roman" w:hAnsi="GHEA Grapalat" w:cs="Arial"/>
                <w:sz w:val="24"/>
                <w:szCs w:val="24"/>
                <w:lang w:val="hy-AM" w:eastAsia="ru-RU"/>
              </w:rPr>
              <w:t>) Երկկողմանի երրորդ և չորրորդ աստիճանի կեռատոկոնուսները վերաբերում են</w:t>
            </w:r>
            <w:r w:rsidR="006A47EE">
              <w:rPr>
                <w:rFonts w:ascii="GHEA Grapalat" w:eastAsia="Times New Roman" w:hAnsi="GHEA Grapalat" w:cs="Arial"/>
                <w:sz w:val="24"/>
                <w:szCs w:val="24"/>
                <w:lang w:val="hy-AM" w:eastAsia="ru-RU"/>
              </w:rPr>
              <w:t xml:space="preserve"> </w:t>
            </w:r>
            <w:r w:rsidR="002936D7" w:rsidRPr="003835C2">
              <w:rPr>
                <w:rFonts w:ascii="GHEA Grapalat" w:eastAsia="Times New Roman" w:hAnsi="GHEA Grapalat" w:cs="Arial"/>
                <w:b/>
                <w:bCs/>
                <w:sz w:val="24"/>
                <w:szCs w:val="24"/>
                <w:lang w:val="hy-AM" w:eastAsia="ru-RU"/>
              </w:rPr>
              <w:t>1-ին ենթակետին</w:t>
            </w:r>
            <w:r w:rsidR="002936D7" w:rsidRPr="003835C2">
              <w:rPr>
                <w:rFonts w:ascii="GHEA Grapalat" w:eastAsia="Times New Roman" w:hAnsi="GHEA Grapalat" w:cs="Arial"/>
                <w:sz w:val="24"/>
                <w:szCs w:val="24"/>
                <w:lang w:val="hy-AM" w:eastAsia="ru-RU"/>
              </w:rPr>
              <w:t>,</w:t>
            </w:r>
          </w:p>
          <w:p w14:paraId="5BD56399" w14:textId="3AFAB4AC" w:rsidR="002936D7" w:rsidRPr="003835C2" w:rsidRDefault="006A2E8F"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14</w:t>
            </w:r>
            <w:r w:rsidR="002936D7" w:rsidRPr="003835C2">
              <w:rPr>
                <w:rFonts w:ascii="GHEA Grapalat" w:eastAsia="Times New Roman" w:hAnsi="GHEA Grapalat" w:cs="Arial"/>
                <w:sz w:val="24"/>
                <w:szCs w:val="24"/>
                <w:lang w:val="hy-AM" w:eastAsia="ru-RU"/>
              </w:rPr>
              <w:t>) Միակողմանի չորրորդ աստիճանների կեռատոկոնուսները վերաբերում են</w:t>
            </w:r>
            <w:r w:rsidR="006A47EE">
              <w:rPr>
                <w:rFonts w:ascii="GHEA Grapalat" w:eastAsia="Times New Roman" w:hAnsi="GHEA Grapalat" w:cs="Arial"/>
                <w:b/>
                <w:bCs/>
                <w:sz w:val="24"/>
                <w:szCs w:val="24"/>
                <w:lang w:val="hy-AM" w:eastAsia="ru-RU"/>
              </w:rPr>
              <w:t xml:space="preserve"> </w:t>
            </w:r>
            <w:r w:rsidR="002936D7" w:rsidRPr="003835C2">
              <w:rPr>
                <w:rFonts w:ascii="GHEA Grapalat" w:eastAsia="Times New Roman" w:hAnsi="GHEA Grapalat" w:cs="Arial"/>
                <w:b/>
                <w:bCs/>
                <w:sz w:val="24"/>
                <w:szCs w:val="24"/>
                <w:lang w:val="hy-AM" w:eastAsia="ru-RU"/>
              </w:rPr>
              <w:t>2-րդ ենթակետին</w:t>
            </w:r>
            <w:r w:rsidR="002936D7" w:rsidRPr="003835C2">
              <w:rPr>
                <w:rFonts w:ascii="GHEA Grapalat" w:eastAsia="Times New Roman" w:hAnsi="GHEA Grapalat" w:cs="Arial"/>
                <w:sz w:val="24"/>
                <w:szCs w:val="24"/>
                <w:lang w:val="hy-AM" w:eastAsia="ru-RU"/>
              </w:rPr>
              <w:t>,</w:t>
            </w:r>
          </w:p>
          <w:p w14:paraId="245ABD13" w14:textId="7C09D543" w:rsidR="002936D7" w:rsidRPr="003835C2" w:rsidRDefault="006A2E8F"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15</w:t>
            </w:r>
            <w:r w:rsidR="002936D7" w:rsidRPr="003835C2">
              <w:rPr>
                <w:rFonts w:ascii="GHEA Grapalat" w:eastAsia="Times New Roman" w:hAnsi="GHEA Grapalat" w:cs="Arial"/>
                <w:sz w:val="24"/>
                <w:szCs w:val="24"/>
                <w:lang w:val="hy-AM" w:eastAsia="ru-RU"/>
              </w:rPr>
              <w:t>) Առաջին աստիճանի կեռատոկոնուսի դեպքում փորձագիտական եզրակացություն է կայացվում` նկատի ո</w:t>
            </w:r>
            <w:r w:rsidR="00765501" w:rsidRPr="003835C2">
              <w:rPr>
                <w:rFonts w:ascii="GHEA Grapalat" w:eastAsia="Times New Roman" w:hAnsi="GHEA Grapalat" w:cs="Arial"/>
                <w:sz w:val="24"/>
                <w:szCs w:val="24"/>
                <w:lang w:val="hy-AM" w:eastAsia="ru-RU"/>
              </w:rPr>
              <w:t>ւնենալով տեսողական ֆունկցիաները</w:t>
            </w:r>
            <w:r w:rsidR="00765501" w:rsidRPr="003835C2">
              <w:rPr>
                <w:rFonts w:ascii="Cambria Math" w:eastAsia="Times New Roman" w:hAnsi="Cambria Math" w:cs="Arial"/>
                <w:sz w:val="24"/>
                <w:szCs w:val="24"/>
                <w:lang w:val="hy-AM" w:eastAsia="ru-RU"/>
              </w:rPr>
              <w:t xml:space="preserve">․ </w:t>
            </w:r>
            <w:r w:rsidR="002936D7" w:rsidRPr="003835C2">
              <w:rPr>
                <w:rFonts w:ascii="GHEA Grapalat" w:eastAsia="Times New Roman" w:hAnsi="GHEA Grapalat" w:cs="Arial"/>
                <w:sz w:val="24"/>
                <w:szCs w:val="24"/>
                <w:lang w:val="hy-AM" w:eastAsia="ru-RU"/>
              </w:rPr>
              <w:t xml:space="preserve"> </w:t>
            </w:r>
            <w:r w:rsidR="00765501" w:rsidRPr="003835C2">
              <w:rPr>
                <w:rFonts w:ascii="GHEA Grapalat" w:eastAsia="Times New Roman" w:hAnsi="GHEA Grapalat" w:cs="Arial"/>
                <w:sz w:val="24"/>
                <w:szCs w:val="24"/>
                <w:lang w:val="hy-AM" w:eastAsia="ru-RU"/>
              </w:rPr>
              <w:t xml:space="preserve">առանց կորեկցիայի </w:t>
            </w:r>
            <w:r w:rsidR="002936D7" w:rsidRPr="003835C2">
              <w:rPr>
                <w:rFonts w:ascii="GHEA Grapalat" w:eastAsia="Times New Roman" w:hAnsi="GHEA Grapalat" w:cs="Arial"/>
                <w:sz w:val="24"/>
                <w:szCs w:val="24"/>
                <w:lang w:val="hy-AM" w:eastAsia="ru-RU"/>
              </w:rPr>
              <w:t>տեսողո</w:t>
            </w:r>
            <w:r w:rsidR="00765501" w:rsidRPr="003835C2">
              <w:rPr>
                <w:rFonts w:ascii="GHEA Grapalat" w:eastAsia="Times New Roman" w:hAnsi="GHEA Grapalat" w:cs="Arial"/>
                <w:sz w:val="24"/>
                <w:szCs w:val="24"/>
                <w:lang w:val="hy-AM" w:eastAsia="ru-RU"/>
              </w:rPr>
              <w:t>ւթյան սրությունը 0,5-ից ոչ պակաս լինելիս փորձաքննվողները ճանաչվում են</w:t>
            </w:r>
            <w:r w:rsidR="00067C50" w:rsidRPr="003835C2">
              <w:rPr>
                <w:rFonts w:ascii="GHEA Grapalat" w:eastAsia="Times New Roman" w:hAnsi="GHEA Grapalat" w:cs="Arial"/>
                <w:sz w:val="24"/>
                <w:szCs w:val="24"/>
                <w:lang w:val="hy-AM" w:eastAsia="ru-RU"/>
              </w:rPr>
              <w:t xml:space="preserve"> </w:t>
            </w:r>
            <w:r w:rsidR="00765501" w:rsidRPr="003835C2">
              <w:rPr>
                <w:rFonts w:ascii="GHEA Grapalat" w:eastAsia="Times New Roman" w:hAnsi="GHEA Grapalat" w:cs="Arial"/>
                <w:sz w:val="24"/>
                <w:szCs w:val="24"/>
                <w:lang w:val="hy-AM" w:eastAsia="ru-RU"/>
              </w:rPr>
              <w:t xml:space="preserve">պիտանի </w:t>
            </w:r>
            <w:r w:rsidR="00067C50" w:rsidRPr="003835C2">
              <w:rPr>
                <w:rFonts w:ascii="GHEA Grapalat" w:eastAsia="Times New Roman" w:hAnsi="GHEA Grapalat" w:cs="Arial"/>
                <w:sz w:val="24"/>
                <w:szCs w:val="24"/>
                <w:lang w:val="hy-AM" w:eastAsia="ru-RU"/>
              </w:rPr>
              <w:t>ծառայությանը։ Երկրորդ</w:t>
            </w:r>
            <w:r w:rsidR="00D46652" w:rsidRPr="003835C2">
              <w:rPr>
                <w:rFonts w:ascii="GHEA Grapalat" w:eastAsia="Times New Roman" w:hAnsi="GHEA Grapalat" w:cs="Arial"/>
                <w:sz w:val="24"/>
                <w:szCs w:val="24"/>
                <w:lang w:val="hy-AM" w:eastAsia="ru-RU"/>
              </w:rPr>
              <w:t xml:space="preserve"> և երրորդ</w:t>
            </w:r>
            <w:r w:rsidR="00067C50" w:rsidRPr="003835C2">
              <w:rPr>
                <w:rFonts w:ascii="GHEA Grapalat" w:eastAsia="Times New Roman" w:hAnsi="GHEA Grapalat" w:cs="Arial"/>
                <w:sz w:val="24"/>
                <w:szCs w:val="24"/>
                <w:lang w:val="hy-AM" w:eastAsia="ru-RU"/>
              </w:rPr>
              <w:t xml:space="preserve">  </w:t>
            </w:r>
            <w:r w:rsidR="00D46652" w:rsidRPr="003835C2">
              <w:rPr>
                <w:rFonts w:ascii="GHEA Grapalat" w:eastAsia="Times New Roman" w:hAnsi="GHEA Grapalat" w:cs="Arial"/>
                <w:sz w:val="24"/>
                <w:szCs w:val="24"/>
                <w:lang w:val="hy-AM" w:eastAsia="ru-RU"/>
              </w:rPr>
              <w:t xml:space="preserve">աստիճանի կեռատոկոնուսի դեպքում, վիրահատական միջամտությունից հետո, տեսողության սրությունը </w:t>
            </w:r>
            <w:r w:rsidR="00765501" w:rsidRPr="003835C2">
              <w:rPr>
                <w:rFonts w:ascii="GHEA Grapalat" w:eastAsia="Times New Roman" w:hAnsi="GHEA Grapalat" w:cs="Arial"/>
                <w:sz w:val="24"/>
                <w:szCs w:val="24"/>
                <w:lang w:val="hy-AM" w:eastAsia="ru-RU"/>
              </w:rPr>
              <w:t>կորեկցիայով 0,5-ից ոչ պակաս լինելու դեպքում ճանաչվում են</w:t>
            </w:r>
            <w:r w:rsidR="00D46652" w:rsidRPr="003835C2">
              <w:rPr>
                <w:rFonts w:ascii="GHEA Grapalat" w:eastAsia="Times New Roman" w:hAnsi="GHEA Grapalat" w:cs="Arial"/>
                <w:sz w:val="24"/>
                <w:szCs w:val="24"/>
                <w:lang w:val="hy-AM" w:eastAsia="ru-RU"/>
              </w:rPr>
              <w:t xml:space="preserve"> պիտանի հետագա ծառայության համար,</w:t>
            </w:r>
          </w:p>
          <w:p w14:paraId="4814493C" w14:textId="7181FBEA" w:rsidR="002936D7" w:rsidRPr="003835C2" w:rsidRDefault="006A2E8F"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16</w:t>
            </w:r>
            <w:r w:rsidR="002936D7" w:rsidRPr="003835C2">
              <w:rPr>
                <w:rFonts w:ascii="GHEA Grapalat" w:eastAsia="Times New Roman" w:hAnsi="GHEA Grapalat" w:cs="Arial"/>
                <w:sz w:val="24"/>
                <w:szCs w:val="24"/>
                <w:lang w:val="hy-AM" w:eastAsia="ru-RU"/>
              </w:rPr>
              <w:t>) Սույն կետի</w:t>
            </w:r>
            <w:r w:rsidR="006A47EE">
              <w:rPr>
                <w:rFonts w:ascii="GHEA Grapalat" w:eastAsia="Times New Roman" w:hAnsi="GHEA Grapalat" w:cs="Arial"/>
                <w:sz w:val="24"/>
                <w:szCs w:val="24"/>
                <w:lang w:val="hy-AM" w:eastAsia="ru-RU"/>
              </w:rPr>
              <w:t xml:space="preserve"> </w:t>
            </w:r>
            <w:r w:rsidR="002936D7" w:rsidRPr="003835C2">
              <w:rPr>
                <w:rFonts w:ascii="GHEA Grapalat" w:eastAsia="Times New Roman" w:hAnsi="GHEA Grapalat" w:cs="Arial"/>
                <w:b/>
                <w:bCs/>
                <w:sz w:val="24"/>
                <w:szCs w:val="24"/>
                <w:lang w:val="hy-AM" w:eastAsia="ru-RU"/>
              </w:rPr>
              <w:t>3-րդ ենթակետով</w:t>
            </w:r>
            <w:r w:rsidR="006A47EE">
              <w:rPr>
                <w:rFonts w:ascii="GHEA Grapalat" w:eastAsia="Times New Roman" w:hAnsi="GHEA Grapalat" w:cs="Arial"/>
                <w:sz w:val="24"/>
                <w:szCs w:val="24"/>
                <w:lang w:val="hy-AM" w:eastAsia="ru-RU"/>
              </w:rPr>
              <w:t xml:space="preserve"> </w:t>
            </w:r>
            <w:r w:rsidR="002936D7" w:rsidRPr="003835C2">
              <w:rPr>
                <w:rFonts w:ascii="GHEA Grapalat" w:eastAsia="Times New Roman" w:hAnsi="GHEA Grapalat" w:cs="Arial"/>
                <w:sz w:val="24"/>
                <w:szCs w:val="24"/>
                <w:lang w:val="hy-AM" w:eastAsia="ru-RU"/>
              </w:rPr>
              <w:t>նոր ընդունվողները, ովքեր ենթարկվել են վիրահատության աչքի ծակող-թափանցող վնասվածքների կապակցությամբ, լիարժեք բուժումից և վերականգնումից հետո ճանաչվում են ոչ պիտանի ծառայության համար, անկախ տեսողության սրությունից՝ կիրառելով կարգացուցակի 83 հոդվածը,</w:t>
            </w:r>
          </w:p>
          <w:p w14:paraId="4D4A59A3" w14:textId="409A7112" w:rsidR="002936D7" w:rsidRPr="003835C2" w:rsidRDefault="006A2E8F"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17</w:t>
            </w:r>
            <w:r w:rsidR="002936D7" w:rsidRPr="003835C2">
              <w:rPr>
                <w:rFonts w:ascii="GHEA Grapalat" w:eastAsia="Times New Roman" w:hAnsi="GHEA Grapalat" w:cs="Arial"/>
                <w:sz w:val="24"/>
                <w:szCs w:val="24"/>
                <w:lang w:val="hy-AM" w:eastAsia="ru-RU"/>
              </w:rPr>
              <w:t>) Շաքարային դիաբետի և անոթների հիպերտոնիկ ախտահարման վաղ փուլերում, ելնելով ցանցաթաղանթի ախտաբանական փոփոխությունների բացակայությունից, որոշումը կայացվում է տեսողության սրության և ակնհատակի ֆունկցիոնալ վիճակի տվյալներից։ Հիվանդության հետագա զարգացման հետևանքով ֆունկցիոնալ վիճակի վատացումը և ակնահատակի կայուն փոփոխությունները սահմանափակում են ոստիկանության ծառայողների հետագա ծառայությունը։</w:t>
            </w:r>
          </w:p>
          <w:p w14:paraId="385DB00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77. Ակոմոդացիայի սպազմ կամ կաթված.</w:t>
            </w:r>
          </w:p>
          <w:p w14:paraId="7D38143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Աչքի ակոմոդացիայի սպազմի կամ կաթվածի դեպքում հետազոտությունն անհրաժեշտ է կատարել նյարդաբանի և այլ մասնագետ-բժիշկների մասնակցությամբ: Փորձաքննական եզրակացություն է կայացվում` ըստ հիմնական հիվանդության,</w:t>
            </w:r>
          </w:p>
          <w:p w14:paraId="6B6CDAA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2) Աչքի ակոմոդացիայի վիճակի գնահատման համար դիմում են բացարձակ և հարաբերական ակոմոդացիայի հետազոտման մեթոդներին,</w:t>
            </w:r>
          </w:p>
          <w:p w14:paraId="4A0DDE03" w14:textId="039F1867" w:rsidR="002936D7" w:rsidRPr="003835C2" w:rsidRDefault="002936D7" w:rsidP="006A47EE">
            <w:pPr>
              <w:spacing w:after="0"/>
              <w:ind w:firstLine="375"/>
              <w:jc w:val="both"/>
              <w:rPr>
                <w:rFonts w:ascii="GHEA Grapalat" w:eastAsia="Times New Roman" w:hAnsi="GHEA Grapalat" w:cs="Arial"/>
                <w:strike/>
                <w:sz w:val="24"/>
                <w:szCs w:val="24"/>
                <w:lang w:val="hy-AM" w:eastAsia="ru-RU"/>
              </w:rPr>
            </w:pPr>
            <w:r w:rsidRPr="003835C2">
              <w:rPr>
                <w:rFonts w:ascii="GHEA Grapalat" w:eastAsia="Times New Roman" w:hAnsi="GHEA Grapalat" w:cs="Arial"/>
                <w:sz w:val="24"/>
                <w:szCs w:val="24"/>
                <w:lang w:val="hy-AM" w:eastAsia="ru-RU"/>
              </w:rPr>
              <w:t>3)</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1-ին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է վերաբերում ախտորոշված և նախկինում բուժված ակոմոդացիայի սպազմը, </w:t>
            </w:r>
          </w:p>
          <w:p w14:paraId="110AF7BA" w14:textId="65A9843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2-րդ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են վերաբերում նախկինում հաջող բուժված ակոմոդացիայի (ոչ կայուն) սպազմը. կաթվածը և կիսակաթվածը, ինչպես նաև` կայուն սպազմի այն դեպքերը, որոնք չեն համապատասխանում կարգացուցակի 83-րդ հոդվածի </w:t>
            </w:r>
            <w:r w:rsidRPr="003835C2">
              <w:rPr>
                <w:rFonts w:ascii="GHEA Grapalat" w:eastAsia="Times New Roman" w:hAnsi="GHEA Grapalat" w:cs="Arial"/>
                <w:b/>
                <w:sz w:val="24"/>
                <w:szCs w:val="24"/>
                <w:lang w:val="hy-AM" w:eastAsia="ru-RU"/>
              </w:rPr>
              <w:t>1-ին ենթակետին</w:t>
            </w:r>
            <w:r w:rsidRPr="003835C2">
              <w:rPr>
                <w:rFonts w:ascii="GHEA Grapalat" w:eastAsia="Times New Roman" w:hAnsi="GHEA Grapalat" w:cs="Arial"/>
                <w:sz w:val="24"/>
                <w:szCs w:val="24"/>
                <w:lang w:val="hy-AM" w:eastAsia="ru-RU"/>
              </w:rPr>
              <w:t>,</w:t>
            </w:r>
          </w:p>
          <w:p w14:paraId="6CCE5DD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 Ակոմոդոպաթիայով անձանց փորձաքննությունը կատարվում է վերջին 6 ամսվա ընթացքում ստացած բուժումից հետո,</w:t>
            </w:r>
          </w:p>
          <w:p w14:paraId="43F378B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Ակոմոդացիայի սպազմը, կաթվածը և կիսակաթվածը, անկախ արտահայտվածության աստիճանից՝ ոչ պիտանի է ոստիկանության համակարգ նոր ընդունվողների համար:</w:t>
            </w:r>
          </w:p>
          <w:p w14:paraId="6E6BF74C" w14:textId="3C45B2B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 xml:space="preserve">78. </w:t>
            </w:r>
            <w:r w:rsidRPr="003835C2">
              <w:rPr>
                <w:rFonts w:ascii="GHEA Grapalat" w:eastAsia="Times New Roman" w:hAnsi="GHEA Grapalat" w:cs="Arial"/>
                <w:b/>
                <w:bCs/>
                <w:sz w:val="24"/>
                <w:szCs w:val="24"/>
                <w:lang w:val="hy-AM" w:eastAsia="ru-RU"/>
              </w:rPr>
              <w:t xml:space="preserve">Ոսպնյակի հիվանդություններ (կատարակտ, </w:t>
            </w:r>
            <w:r w:rsidR="00D46652" w:rsidRPr="003835C2">
              <w:rPr>
                <w:rFonts w:ascii="GHEA Grapalat" w:eastAsia="Times New Roman" w:hAnsi="GHEA Grapalat" w:cs="Arial"/>
                <w:b/>
                <w:bCs/>
                <w:iCs/>
                <w:sz w:val="24"/>
                <w:szCs w:val="24"/>
                <w:lang w:val="hy-AM" w:eastAsia="ru-RU"/>
              </w:rPr>
              <w:t>աֆակիա, արտի</w:t>
            </w:r>
            <w:r w:rsidRPr="003835C2">
              <w:rPr>
                <w:rFonts w:ascii="GHEA Grapalat" w:eastAsia="Times New Roman" w:hAnsi="GHEA Grapalat" w:cs="Arial"/>
                <w:b/>
                <w:bCs/>
                <w:iCs/>
                <w:sz w:val="24"/>
                <w:szCs w:val="24"/>
                <w:lang w:val="hy-AM" w:eastAsia="ru-RU"/>
              </w:rPr>
              <w:t>ֆակիա).</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երկկողմանի ու միակողմանի աֆակիան, անկախ տեսողության սրությունից, ինչպես նաև` ոսպնյակի երկկողմանի և միակողմանի հոդախախտերը և կիսահոդախախտերը, անկախ տեսողության սրությունից:</w:t>
            </w:r>
          </w:p>
          <w:p w14:paraId="3EFB1C7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Միակողմանի, երկկողմանի կատարակտ ունեցող նոր ընդունվողները՝ անկախ տեսողության սրությունից՝ ճանաչվում են ոչ պիտանի,</w:t>
            </w:r>
          </w:p>
          <w:p w14:paraId="4280C73E" w14:textId="482C971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2) Միակողմանի, երկկողմանի </w:t>
            </w:r>
            <w:r w:rsidR="00D46652" w:rsidRPr="003835C2">
              <w:rPr>
                <w:rFonts w:ascii="GHEA Grapalat" w:eastAsia="Times New Roman" w:hAnsi="GHEA Grapalat" w:cs="Arial"/>
                <w:sz w:val="24"/>
                <w:szCs w:val="24"/>
                <w:lang w:val="hy-AM" w:eastAsia="ru-RU"/>
              </w:rPr>
              <w:t>արտիֆակիա</w:t>
            </w:r>
            <w:r w:rsidRPr="003835C2">
              <w:rPr>
                <w:rFonts w:ascii="GHEA Grapalat" w:eastAsia="Times New Roman" w:hAnsi="GHEA Grapalat" w:cs="Arial"/>
                <w:sz w:val="24"/>
                <w:szCs w:val="24"/>
                <w:lang w:val="hy-AM" w:eastAsia="ru-RU"/>
              </w:rPr>
              <w:t>ն, անկախ տեսողության սրությունից, ճանաչվում են ոչ պիտանի,</w:t>
            </w:r>
          </w:p>
          <w:p w14:paraId="61687B9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Աչքի ոսպնյակի պատիճում տեսողության սրության վրա չազդող բնածին պիգմենտի առկայությունը խոչընդոտ չէ ոստիկանություն ընդունվելու համար:</w:t>
            </w:r>
          </w:p>
          <w:p w14:paraId="00599F62" w14:textId="5E932B84"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79. Բորբոքային կամ դիստրոֆիկ փոփոխություններ չառաջացնող ներակնային օտար մարմին.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Ստացիոնար բուժումից հետո արձակուրդի հիվանդության պատճառով (վերականգնողական) անհրաժեշտության վերաբերյալ եզրակացություն է կայացվում ըստ կարգացուցակի 86-րդ կետի: Բոլոր դեպքերում, աչքի մեջ օտար մարմնի առկայության դեպքում հետագա ծառայության համար պիտանիությունը որոշվում է վնասվածք ստանալուց ոչ շուտ, քան բուժումից հետո երեք ամիս անց:</w:t>
            </w:r>
          </w:p>
          <w:p w14:paraId="09441213" w14:textId="2E191F9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80. Գլաուկոմա.</w:t>
            </w:r>
            <w:r w:rsidRPr="003835C2">
              <w:rPr>
                <w:rFonts w:ascii="GHEA Grapalat" w:eastAsia="Times New Roman" w:hAnsi="GHEA Grapalat" w:cs="Arial"/>
                <w:sz w:val="24"/>
                <w:szCs w:val="24"/>
                <w:lang w:val="hy-AM" w:eastAsia="ru-RU"/>
              </w:rPr>
              <w:t xml:space="preserve"> Ներառում է գլաուկոման, որի ախտորոշումը պետք է հաստատվի </w:t>
            </w:r>
            <w:r w:rsidR="00976E4E">
              <w:rPr>
                <w:rFonts w:ascii="GHEA Grapalat" w:eastAsia="Times New Roman" w:hAnsi="GHEA Grapalat" w:cs="Arial"/>
                <w:sz w:val="24"/>
                <w:szCs w:val="24"/>
                <w:lang w:val="hy-AM" w:eastAsia="ru-RU"/>
              </w:rPr>
              <w:t>ակնաբուժ</w:t>
            </w:r>
            <w:r w:rsidR="00D46652" w:rsidRPr="003835C2">
              <w:rPr>
                <w:rFonts w:ascii="GHEA Grapalat" w:eastAsia="Times New Roman" w:hAnsi="GHEA Grapalat" w:cs="Arial"/>
                <w:sz w:val="24"/>
                <w:szCs w:val="24"/>
                <w:lang w:val="hy-AM" w:eastAsia="ru-RU"/>
              </w:rPr>
              <w:t>ական կենտրոնում</w:t>
            </w:r>
            <w:r w:rsidRPr="003835C2">
              <w:rPr>
                <w:rFonts w:ascii="GHEA Grapalat" w:eastAsia="Times New Roman" w:hAnsi="GHEA Grapalat" w:cs="Arial"/>
                <w:sz w:val="24"/>
                <w:szCs w:val="24"/>
                <w:lang w:val="hy-AM" w:eastAsia="ru-RU"/>
              </w:rPr>
              <w:t xml:space="preserve">: Հետագա ծառայության պիտանիությունը որոշվում է միայն </w:t>
            </w:r>
            <w:r w:rsidR="00D46652" w:rsidRPr="003835C2">
              <w:rPr>
                <w:rFonts w:ascii="GHEA Grapalat" w:eastAsia="Times New Roman" w:hAnsi="GHEA Grapalat" w:cs="Arial"/>
                <w:sz w:val="24"/>
                <w:szCs w:val="24"/>
                <w:lang w:val="hy-AM" w:eastAsia="ru-RU"/>
              </w:rPr>
              <w:t>կոնսերվատիվ</w:t>
            </w:r>
            <w:r w:rsidRPr="003835C2">
              <w:rPr>
                <w:rFonts w:ascii="GHEA Grapalat" w:eastAsia="Times New Roman" w:hAnsi="GHEA Grapalat" w:cs="Arial"/>
                <w:sz w:val="24"/>
                <w:szCs w:val="24"/>
                <w:lang w:val="hy-AM" w:eastAsia="ru-RU"/>
              </w:rPr>
              <w:t xml:space="preserve"> կամ վիրահատական բուժումից հետո՝ հաշվի առնելով ֆունկցիաների</w:t>
            </w:r>
            <w:r w:rsidR="00EB581C" w:rsidRPr="003835C2">
              <w:rPr>
                <w:rFonts w:ascii="GHEA Grapalat" w:eastAsia="Times New Roman" w:hAnsi="GHEA Grapalat" w:cs="Arial"/>
                <w:sz w:val="24"/>
                <w:szCs w:val="24"/>
                <w:lang w:val="hy-AM" w:eastAsia="ru-RU"/>
              </w:rPr>
              <w:t>՝ տեսողության սրություն, տեսադաշտ,</w:t>
            </w:r>
            <w:r w:rsidRPr="003835C2">
              <w:rPr>
                <w:rFonts w:ascii="GHEA Grapalat" w:eastAsia="Times New Roman" w:hAnsi="GHEA Grapalat" w:cs="Arial"/>
                <w:sz w:val="24"/>
                <w:szCs w:val="24"/>
                <w:lang w:val="hy-AM" w:eastAsia="ru-RU"/>
              </w:rPr>
              <w:t xml:space="preserve"> կայունացման աստիճանը: Սույն կետին է վերաբերում նաև երկրորդային գլաուկոման:</w:t>
            </w:r>
          </w:p>
          <w:p w14:paraId="13762179" w14:textId="0B6B0EF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81. Ցանցաթաղանթի շերտազատում որևէ բնույթի, մեկ կամ երկու աչքում.</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Ներառում է զույգ աչքերի ցանցենու ոչ վնասվածքային բնույթի շերտազատման հետևանքները՝ անկախ տեսողության սրությունից, զույգ աչքերի ցանցենու որևէ </w:t>
            </w:r>
            <w:r w:rsidR="00EB581C" w:rsidRPr="003835C2">
              <w:rPr>
                <w:rFonts w:ascii="GHEA Grapalat" w:eastAsia="Times New Roman" w:hAnsi="GHEA Grapalat" w:cs="Arial"/>
                <w:sz w:val="24"/>
                <w:szCs w:val="24"/>
                <w:lang w:val="hy-AM" w:eastAsia="ru-RU"/>
              </w:rPr>
              <w:t>պատճառով առաջացած շերտազատում</w:t>
            </w:r>
            <w:r w:rsidRPr="003835C2">
              <w:rPr>
                <w:rFonts w:ascii="GHEA Grapalat" w:eastAsia="Times New Roman" w:hAnsi="GHEA Grapalat" w:cs="Arial"/>
                <w:sz w:val="24"/>
                <w:szCs w:val="24"/>
                <w:lang w:val="hy-AM" w:eastAsia="ru-RU"/>
              </w:rPr>
              <w:t xml:space="preserve">ը, ինչպես նաև ցանցենու երկկողմանի շերտազատման պատճառով կատարված վիրահատություններից հետո </w:t>
            </w:r>
            <w:r w:rsidR="00EB581C" w:rsidRPr="003835C2">
              <w:rPr>
                <w:rFonts w:ascii="GHEA Grapalat" w:eastAsia="Times New Roman" w:hAnsi="GHEA Grapalat" w:cs="Arial"/>
                <w:sz w:val="24"/>
                <w:szCs w:val="24"/>
                <w:lang w:val="hy-AM" w:eastAsia="ru-RU"/>
              </w:rPr>
              <w:t>առաջացած բարդություն</w:t>
            </w:r>
            <w:r w:rsidRPr="003835C2">
              <w:rPr>
                <w:rFonts w:ascii="GHEA Grapalat" w:eastAsia="Times New Roman" w:hAnsi="GHEA Grapalat" w:cs="Arial"/>
                <w:sz w:val="24"/>
                <w:szCs w:val="24"/>
                <w:lang w:val="hy-AM" w:eastAsia="ru-RU"/>
              </w:rPr>
              <w:t>ները, անկախ տեսողության սրության աստիճանից, ցանցենու ոչ վնասվածքային բնույթի շերտազատումից հետո, մեկ աչքի ցանցենու որևէ բնույթի շերտազատման հետևանքները: Հետագա ծառայության փորձաքննվողներին, ովքեր դրական ելքով վիրահատվել են մեկ աչքի ցանցենու որևէ բնույթի շերտազատման, այդ թվում` ցանցենու վնասվածքային բնույթի շերտազատման կրկնվելու պատճառով, վիրահատությունից հետո, համաձայն կարգացուցակի 86-րդ կետի, տրվում է մինչև 60 օր արձակուրդ, այնուհետև ծառայության համար պիտանիության հարցը որոշվում է` ըստ աչքերի ֆունկցիաների վիճակի:</w:t>
            </w:r>
          </w:p>
          <w:p w14:paraId="35EED426" w14:textId="53F68AC8"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lastRenderedPageBreak/>
              <w:t>82. Տեսողական նյարդի որևէ էթիոլոգիայի ապաճում և ենթաապաճում` տեսողական ֆունկցիայի հետզհետե իջեցման դեպքում.</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տեսողական նյարդի` որևէ պատճառով առաջացած սուբատրոֆիան և ատրոֆիան:</w:t>
            </w:r>
          </w:p>
          <w:p w14:paraId="264D7F0D" w14:textId="4BE41E3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Տեսողական նյարդի սուբատրոֆիայի դեպքում հետագա ծառայության համար պիտանիությունը որոշվում է` կախված աչքի ֆունկցիայից (տ</w:t>
            </w:r>
            <w:r w:rsidR="00EB581C" w:rsidRPr="003835C2">
              <w:rPr>
                <w:rFonts w:ascii="GHEA Grapalat" w:eastAsia="Times New Roman" w:hAnsi="GHEA Grapalat" w:cs="Arial"/>
                <w:sz w:val="24"/>
                <w:szCs w:val="24"/>
                <w:lang w:val="hy-AM" w:eastAsia="ru-RU"/>
              </w:rPr>
              <w:t>եսողության սրություն, տեսադաշտ և այլն)</w:t>
            </w:r>
            <w:r w:rsidRPr="003835C2">
              <w:rPr>
                <w:rFonts w:ascii="GHEA Grapalat" w:eastAsia="Times New Roman" w:hAnsi="GHEA Grapalat" w:cs="Arial"/>
                <w:sz w:val="24"/>
                <w:szCs w:val="24"/>
                <w:lang w:val="hy-AM" w:eastAsia="ru-RU"/>
              </w:rPr>
              <w:t xml:space="preserve">: </w:t>
            </w:r>
          </w:p>
          <w:p w14:paraId="26F417B6" w14:textId="5C58667E" w:rsidR="002936D7" w:rsidRPr="003835C2" w:rsidRDefault="006A2E8F"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w:t>
            </w:r>
            <w:r w:rsidR="002936D7" w:rsidRPr="003835C2">
              <w:rPr>
                <w:rFonts w:ascii="GHEA Grapalat" w:eastAsia="Times New Roman" w:hAnsi="GHEA Grapalat" w:cs="Arial"/>
                <w:sz w:val="24"/>
                <w:szCs w:val="24"/>
                <w:lang w:val="hy-AM" w:eastAsia="ru-RU"/>
              </w:rPr>
              <w:t>)</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Միակողմանի սուբատրոֆիան, երբ տեսողության սրությունը կորեկցիայով 0,5-ից ոչ պակաս է, խոչընդոտ չէ հետագա ծառայության համար։</w:t>
            </w:r>
          </w:p>
          <w:p w14:paraId="7D3E57F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83. Տեսողության թուլություն, կուրություն.</w:t>
            </w:r>
          </w:p>
          <w:p w14:paraId="5BC1771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Ոստիկանություն ծառայության ընդունվելու համար փորձաքննվողների յուրաքանչյուր աչքի տեսողության սրությունը առանց կորեկցիայի պետք է լինի 0.5-ից ոչ պակաս՝ բինօկուլկյար տեսողության առկայությամբ,</w:t>
            </w:r>
          </w:p>
          <w:p w14:paraId="2801CD6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Ռեֆրակցիան որոշվում է սկիասկոպիկ կամ ավտոռեֆրակտոմետրիայի մեթոդով,</w:t>
            </w:r>
          </w:p>
          <w:p w14:paraId="68309B9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3) Հետագա ծառայության համար փորձաքննվողների յուրաքանչյուր աչքի տեսողության սրությունը կորեկցիայով պետք է լինի 0.5-ից ոչ պակաս՝ բինօկուլկյար տեսողության առկայությամբ, </w:t>
            </w:r>
          </w:p>
          <w:p w14:paraId="2BCCCC4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84. Ռեֆրակցիայի անոմալիաներ</w:t>
            </w:r>
            <w:r w:rsidRPr="003835C2">
              <w:rPr>
                <w:rFonts w:ascii="GHEA Grapalat" w:eastAsia="Times New Roman" w:hAnsi="GHEA Grapalat" w:cs="Arial"/>
                <w:sz w:val="24"/>
                <w:szCs w:val="24"/>
                <w:lang w:val="hy-AM" w:eastAsia="ru-RU"/>
              </w:rPr>
              <w:t>. Ռեֆրակցիայի անոմալիաների տեսակն ու աստիճանը որոշվում է սկիասկոպիայի միջոցով` դեղորայքային ցիկլոպլեգիայի պայմաններում: Առանձին դեպքերում, որպես լրացուցիչ մեթոդ, կարող է կիրառվել նաև ռեֆրակտոմետրիան: Ցանկացած աստիճանի կարճատեսության դեպքում պետք է հաշվի առնել նաև տեսողության սրությունը` տանելի կորեկցիայով, աչքը բեկող միջավայրերի թափանցիկությունը և ակնահատակի վիճակը: Սույն կետում նշված ռեֆրակցիայի անոմալիաների դեպքում, երբ տեսողության սրությունը կորեկցիայով չի խոչընդոտում հետագա ծառայությանը, որոշիչ նշանակություն է տրվում տեսողության սրությանը:</w:t>
            </w:r>
          </w:p>
          <w:p w14:paraId="6AC5F8B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1) Ոստիկանությունում ծառայության նոր ընդունվողները փորձաքննվելիս ճանաչվում են ոչ պիտանի, եթե սկիասկոպիայի կամ ավտոռեֆրակտոմետրիայի մեթոդով նրանց մոտ հայտնաբերվում է հեռատեսություն կամ կարճատեսություն՝ 6.0 D, կամ ցանկացած բնույթի աստիգմատիզմ՝ երկու գլխավոր առանցքներում 3.0 D-ից ավել ռեֆրակցիայի տարբերությամբ, </w:t>
            </w:r>
          </w:p>
          <w:p w14:paraId="47E36969" w14:textId="6027DB3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Ոստիկանությունում ծառայության նոր ընդունվող անձանց համար փորձաքննվելիս թույլատրելի հեռատեսություն մինչև 3.0 D, կարճատեսություն 2</w:t>
            </w:r>
            <w:r w:rsidR="00153F6D" w:rsidRPr="003835C2">
              <w:rPr>
                <w:rFonts w:eastAsia="Times New Roman" w:cs="Times New Roman"/>
                <w:sz w:val="24"/>
                <w:szCs w:val="24"/>
                <w:lang w:val="hy-AM" w:eastAsia="ru-RU"/>
              </w:rPr>
              <w:t>․</w:t>
            </w:r>
            <w:r w:rsidRPr="003835C2">
              <w:rPr>
                <w:rFonts w:ascii="GHEA Grapalat" w:eastAsia="Times New Roman" w:hAnsi="GHEA Grapalat" w:cs="Arial"/>
                <w:sz w:val="24"/>
                <w:szCs w:val="24"/>
                <w:lang w:val="hy-AM" w:eastAsia="ru-RU"/>
              </w:rPr>
              <w:t>0 D կամ ցանկացած տեսակի աստիգմատիզմ ռեֆրակցիայի տարբերությամբ երկու գլխավոր առանցքներով ոչ ավել 2.0 D-ից,</w:t>
            </w:r>
          </w:p>
          <w:p w14:paraId="7A4FAE6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Ռեֆրակցիան որոշվում է սկիասկոպի կամ ավտոռեֆրակտորի միջոցով,</w:t>
            </w:r>
          </w:p>
          <w:p w14:paraId="5DE23CF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4) Փորձաքննվող ոստիկանության ծառայողները սույն կետի </w:t>
            </w:r>
            <w:r w:rsidRPr="003835C2">
              <w:rPr>
                <w:rFonts w:ascii="GHEA Grapalat" w:eastAsia="Times New Roman" w:hAnsi="GHEA Grapalat" w:cs="Arial"/>
                <w:b/>
                <w:bCs/>
                <w:sz w:val="24"/>
                <w:szCs w:val="24"/>
                <w:lang w:val="hy-AM" w:eastAsia="ru-RU"/>
              </w:rPr>
              <w:t>1-ին ենթակետով</w:t>
            </w:r>
            <w:r w:rsidRPr="003835C2">
              <w:rPr>
                <w:rFonts w:ascii="GHEA Grapalat" w:eastAsia="Times New Roman" w:hAnsi="GHEA Grapalat" w:cs="Arial"/>
                <w:sz w:val="24"/>
                <w:szCs w:val="24"/>
                <w:lang w:val="hy-AM" w:eastAsia="ru-RU"/>
              </w:rPr>
              <w:t> ճանաչվում են ոչ պիտանի, անկախ կորեկցիայի և տեսողության սրությունից, եթե լավագույն աչքում ամետրոպիան գերազանցում է հետևյալ սահմանները՝</w:t>
            </w:r>
          </w:p>
          <w:p w14:paraId="4B48EB4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 հեռատեսություն կամ կարճատեսություն՝ 12 D,</w:t>
            </w:r>
          </w:p>
          <w:p w14:paraId="4775E03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ցանկացած տեսակի աստիգմատիզմ երկու գլխավոր առանցքների տարբերությամբ՝ 6.0 D-ից ավելի:</w:t>
            </w:r>
          </w:p>
          <w:p w14:paraId="1026D83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85. Դիխրոմազիա A կամ B տիպերի, անոմալ տրիխրոմազիա.</w:t>
            </w:r>
          </w:p>
          <w:p w14:paraId="3D41D86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Գունազգացողության թուլացման աստիճաններն ու տեսակներն ախտորոշելիս պետք է առաջնորդվել Ռաբկինի բազմագույն (պոլիխրոմատիկ) աղյուսակին կից մեթոդական ցուցումների ութերորդ և ավելի ուշ հրատարակություններով: Դիխրոմազիայի, «A» կամ «B» տիպի անոմալ տրիխրոմազիայի առկայության դեպքում փորձաքննվողները ճանաչվում են ոչ պիտանի ծառայության համար,</w:t>
            </w:r>
          </w:p>
          <w:p w14:paraId="22189FA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lastRenderedPageBreak/>
              <w:t>2) «C» տիպի անոմալ տրիխրոմազիային է վերաբերում այն վիճակը, երբ փորձաքննվողները Ռաբկինի աղյուսակում տարբերում են 12 աղյուսակ` XVIII աղյուսակի պարտադիր տարբերակմամբ,</w:t>
            </w:r>
          </w:p>
          <w:p w14:paraId="25B152D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«C» տիպի անոմալ տրիխրոմազիան ծառայության համար խոչընդոտ չի հանդիսանում:</w:t>
            </w:r>
          </w:p>
          <w:p w14:paraId="1EC2AF2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86. Աչքի ֆունկցիայի ժամանակավոր խանգարումներ.</w:t>
            </w:r>
          </w:p>
          <w:p w14:paraId="2DC76BB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Ներառում է եղջերաթաղանթի, ծիածանաթաղանթի և աչքի այլ թաղանթների սուր հիվանդություններից, ինչպես նաև վնասվածքներից ու վիրահատություններից հետո տեսողության ժամանակավոր խանգարումը,</w:t>
            </w:r>
          </w:p>
          <w:p w14:paraId="567B92C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Երկարատև ստացիոնար բուժում չպահանջող և աչքի ֆունկցիային չխանգարող հիվանդությունների դեպքում նոր ընդունվողները պիտանի են ճանաչվում ոստիկանությունում ծառայության համար:</w:t>
            </w:r>
          </w:p>
          <w:p w14:paraId="5DBA096C"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4508521F" w14:textId="77777777" w:rsidR="002936D7" w:rsidRPr="003835C2" w:rsidRDefault="002936D7" w:rsidP="006A47EE">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8. ՄԱՇԿԻ ԵՎ ԵՆԹԱՄԱՇԿԱՅԻՆ ԲՋՋԱՆՔԻ ԵՎ ԼՈՐՁԱԹԱՂԱՆԹԻ ՀԻՎԱՆԴՈՒԹՅՈՒՆՆԵՐ</w:t>
            </w:r>
          </w:p>
          <w:p w14:paraId="6B43399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0D0536E4"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val="hy-AM" w:eastAsia="ru-RU"/>
              </w:rPr>
              <w:t>87. Մաշկի քրոնիկ` բուժման դժվար ենթարկվող և չբուժվող հիվանդություններ.</w:t>
            </w:r>
          </w:p>
          <w:p w14:paraId="1C17850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Մաշկային հիվանդությունների փորձաքննությունն իրականացվում է հետևյալ սկզբունքներով,</w:t>
            </w:r>
          </w:p>
          <w:p w14:paraId="4D55FF01" w14:textId="1E62ED1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Մեկ ափի մակերեսը՝ ներառյալ մատները, կազմում են մարմնի մակերեսի 1</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%-ը: Ըստ դրա` մարմնի մակերեսը բաժանվում է մակերեսային դաշտերի` վերին վերջույթ 9</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ստորին վերջույթ` 18</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և այլն (ըստ Ադասկևիչի): Ըստ տարածվածության՝ մաշկային հիվանդությունները բաժանվում են`</w:t>
            </w:r>
          </w:p>
          <w:p w14:paraId="7724B76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 միակ օջախ,</w:t>
            </w:r>
          </w:p>
          <w:p w14:paraId="569DF0A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սահմանափակ ձև՝ որևէ անատոմիական գոտում մանր օջախների առկայություն,</w:t>
            </w:r>
          </w:p>
          <w:p w14:paraId="0425C32F" w14:textId="542D3A4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 տարածուն ձև՝ երեք և ավելի անատոմիական գոտում երկու կողմից` առջևից և հետևից, տարբեր ձևաբանական տարրերով (թեփ, բշտիկ, թարախաբշտիկ և այլն) օջախների առկայությունը կամ մեկ անատոմիական գոտում 1</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գերազանցող օջախի առկայությունը,</w:t>
            </w:r>
          </w:p>
          <w:p w14:paraId="37BDA25D"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3) Կորյակային հիվանդություն`</w:t>
            </w:r>
          </w:p>
          <w:p w14:paraId="010A9DC9"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 թեթև աստիճան կամ կոմեդոնային` դեմքի մաշկին և (կամ) իրանին բազմաթիվ ոչ բորբոքային (բաց և փակ կոմեդոններ) և եզակի բորբոքային (հանգուցիկաթարախաբշտիկային` ֆոլիկուլային հանգույցիկներ, թարախաբշտիկներ, ինդուրատիվ հանգույցներ, դրենավորող սինուսներ) ձևաբանական տարրերի առկայությամբ,</w:t>
            </w:r>
          </w:p>
          <w:p w14:paraId="0F53CCE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միջին աստիճան կամ հանգուցիկաթարախաբշտիկային` դեմքի մաշկին և (կամ) իրանին բազմաթիվ բորբոքային (հանգուցիկաթարախաբշտիկային` ֆոլիկուլային հանգույցիկներ, թարախաբշտիկներ, ինդուրատիվ հանգույցներ, դրենավորող սինուսներ) և եզակի հետբորբոքային չզարգացած հանգույցների, եթե առկա է մեկից ավելի զարգացած, հանգուցակիստային կամ տարր, ինչպես նաև փոքրիկ սպիների և գունակային բծերի առկայությամբ,</w:t>
            </w:r>
          </w:p>
          <w:p w14:paraId="1CE7E20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 ծանր աստիճան` դեմքի մաշկին և (կամ) իրանին բազմաթիվ թարախակալվող ֆլեգմոնային (հանգուցակիստային) և գնդաձև (կոնգլոբատ) հանգույցների, ինչպես նաև հետբորբոքային տարրերի (կիստաներ, ատրոֆիկ, հիպերտրոֆիկ և կելոիդային սպիներ) առկայությամբ,</w:t>
            </w:r>
          </w:p>
          <w:p w14:paraId="06D7096A" w14:textId="75A9B2FE"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xml:space="preserve">4) Վիտիլիգո, մաշկի ոչ բորբոքային (ոչ մնացորդային) պիգմենտացիան տարածուն է </w:t>
            </w:r>
            <w:r w:rsidRPr="003835C2">
              <w:rPr>
                <w:rFonts w:ascii="GHEA Grapalat" w:eastAsia="Times New Roman" w:hAnsi="GHEA Grapalat" w:cs="Arial"/>
                <w:sz w:val="24"/>
                <w:szCs w:val="24"/>
                <w:lang w:val="hy-AM" w:eastAsia="ru-RU"/>
              </w:rPr>
              <w:lastRenderedPageBreak/>
              <w:t>համարվում փակ տեղամասերում 7</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և ավելի օջախները, իսկ բաց տեղամասերում (դեմք)՝ 1</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 և ավելի: Մազաթափության խոշոր օջախ է համարվում գլխի մազածածկ մասում </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1</w:t>
            </w:r>
            <w:r w:rsidR="00976E4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%-ից ավելի օջախի առկայությունը,</w:t>
            </w:r>
          </w:p>
          <w:p w14:paraId="0290E1B2" w14:textId="7209AA8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5)</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3-րդ ենթակետով</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sz w:val="24"/>
                <w:szCs w:val="24"/>
                <w:lang w:val="hy-AM" w:eastAsia="ru-RU"/>
              </w:rPr>
              <w:t>է փորձաքննվում սեբորեային մաշկաբորբը</w:t>
            </w:r>
            <w:r w:rsidR="00153F6D" w:rsidRPr="003835C2">
              <w:rPr>
                <w:rFonts w:eastAsia="Times New Roman" w:cs="Times New Roman"/>
                <w:sz w:val="24"/>
                <w:szCs w:val="24"/>
                <w:lang w:val="hy-AM" w:eastAsia="ru-RU"/>
              </w:rPr>
              <w:t>․</w:t>
            </w:r>
            <w:r w:rsidRPr="003835C2">
              <w:rPr>
                <w:rFonts w:ascii="GHEA Grapalat" w:eastAsia="Times New Roman" w:hAnsi="GHEA Grapalat" w:cs="Arial"/>
                <w:sz w:val="24"/>
                <w:szCs w:val="24"/>
                <w:lang w:val="hy-AM" w:eastAsia="ru-RU"/>
              </w:rPr>
              <w:t xml:space="preserve"> բաց տեղամասեր` 1</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և ավելի, փակ տեղամասեր` 4</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և ավելի, մազաթափության երեք և ավելի օջախների առկայությունը գլխի մազածածկ մասում (յուրաքանչյուր օջախի տրամագիծը 5</w:t>
            </w:r>
            <w:r w:rsidR="00EE5A3B">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սմ և ավելի),</w:t>
            </w:r>
          </w:p>
          <w:p w14:paraId="0B2F0BA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6) Հետագա ծառայության համար պիտանիության եզրակացությունը կայացվում է ըստ բուժման արդյունքների,</w:t>
            </w:r>
          </w:p>
          <w:p w14:paraId="26DE8DF4" w14:textId="04FECB11"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7)</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ենթակետով</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փորձաքննելիս հաշվի է առնվում`</w:t>
            </w:r>
          </w:p>
          <w:p w14:paraId="42F883A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 հիվանդության փուլը (ստացիոնար, ռեգրես, նվազում),</w:t>
            </w:r>
          </w:p>
          <w:p w14:paraId="52DFE247"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ախտանիշների (ինֆիլտրացիա, լիխենիֆիկացիա, էքսուդացիա, թեփոտում) արտահայտվածությունը (թույլ կամ չափավոր),</w:t>
            </w:r>
          </w:p>
          <w:p w14:paraId="71F8AF9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 օջախների չափը,</w:t>
            </w:r>
          </w:p>
          <w:p w14:paraId="6C75CA23" w14:textId="324083F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8)</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b/>
                <w:bCs/>
                <w:sz w:val="24"/>
                <w:szCs w:val="24"/>
                <w:lang w:val="hy-AM" w:eastAsia="ru-RU"/>
              </w:rPr>
              <w:t>4-րդ ենթակետին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են վերաբերում նաև նեյրոֆիբրոմատոզ բծային ձևը` բարդությունների բացակայության դեպքում,</w:t>
            </w:r>
          </w:p>
          <w:p w14:paraId="7DD8923A"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9) Շարակցական հյուսվածքի, էնդոկրին և այլ համակարգերի, ալերգիաների հետ զուգակցվող մաշկային հիվանդությունները պարտադիր պետք է հետազոտվեն համապատասխան բուժհաստատություններում և փորձաքննվեն համապատասխանաբար կարգացուցակի 19-րդ կամ 21-րդ կամ 30-րդ կետերով։ Գունափոփոխ որքինը խոչընդոտ չէ բուժումից հետո ծառայությանը:</w:t>
            </w:r>
          </w:p>
          <w:p w14:paraId="786EC276" w14:textId="7A3E7DC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88. Մաշկի նորագոյացություններ</w:t>
            </w:r>
            <w:r w:rsidR="00153F6D" w:rsidRPr="003835C2">
              <w:rPr>
                <w:rFonts w:eastAsia="Times New Roman" w:cs="Times New Roman"/>
                <w:b/>
                <w:bCs/>
                <w:iCs/>
                <w:sz w:val="24"/>
                <w:szCs w:val="24"/>
                <w:lang w:val="hy-AM" w:eastAsia="ru-RU"/>
              </w:rPr>
              <w:t>․</w:t>
            </w:r>
            <w:r w:rsidRPr="003835C2">
              <w:rPr>
                <w:rFonts w:ascii="GHEA Grapalat" w:eastAsia="Times New Roman" w:hAnsi="GHEA Grapalat" w:cs="Arial"/>
                <w:b/>
                <w:bCs/>
                <w:iCs/>
                <w:sz w:val="24"/>
                <w:szCs w:val="24"/>
                <w:lang w:val="hy-AM" w:eastAsia="ru-RU"/>
              </w:rPr>
              <w:t xml:space="preserve"> Ներառում է խալեր (մելանովտանգավոր, մանր և խոշոր գունակավոր, մազակալված, անոթային, մելանոմային, գերաճական և պապիլոմային), ռենտգեն ճառագայթային մաշկախտներ, օնիխոլիզիս, անօնիխիա, օնիխոգրիֆիզ.</w:t>
            </w:r>
          </w:p>
          <w:p w14:paraId="4C2731C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Մելանովտանգավոր են համարվում`</w:t>
            </w:r>
          </w:p>
          <w:p w14:paraId="16ACDA49" w14:textId="0631D46C"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 մանր և խոշոր գունակավոր, մազակալված, անոթային, մելանոմային խալերը (բաց տեղամաս 1</w:t>
            </w:r>
            <w:r w:rsidR="00976E4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և ավելի, փակ տեղամասերում 7</w:t>
            </w:r>
            <w:r w:rsidR="00976E4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և ավելի), մանր և խոշոր գերաճական և պապիլոմային խալերը (բաց տեղամասերում՝ 4 սմ² և ավելի, փակ տեղամասերում 8 սմ² և ավելի),</w:t>
            </w:r>
          </w:p>
          <w:p w14:paraId="003EF133"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սահմանային պիգմենտային խալերը՝ տեղակայված ափերի և ներբանների մաշկին և գերազանցում են 1 սմ տրամագիծը,</w:t>
            </w:r>
          </w:p>
          <w:p w14:paraId="09B7DA5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 կապույտ նևուսը,</w:t>
            </w:r>
          </w:p>
          <w:p w14:paraId="6D40FB6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դ. բնածին հսկա նևուսը՝ 10 սմ և ավելի տրամագծով և պապիլոմատոզ գերաճով մակերեսին,</w:t>
            </w:r>
          </w:p>
          <w:p w14:paraId="70F9698F"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ե. Օտայի, Իտոյի և Բեքքերի նևուսները,</w:t>
            </w:r>
          </w:p>
          <w:p w14:paraId="2B538B1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Դաստակի մեկ-երկու մատի անօնիխիան խոչընդոտ չէ ծառայությանը:</w:t>
            </w:r>
          </w:p>
          <w:p w14:paraId="3F0A9EE2" w14:textId="134D1A8D"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89. Բուժելի մաշկային, վարակիչ և սնկային հիվանդություններ. հասարակ և ալերգիկ կոնտակտավոր մաշկաբորբեր, թունամաշկաբորբ, ստրեպտոստաֆիլոդերմիաներ, թարախածին գրանուլոմա, էրիթրազմա, բազմաձև արտաքիրտային էրիթեմա, հպավարակիչ մոլյուսկ, քոս, ոջլոտություն, լեյշմանիոզ, ֆլեբոտոդերմիա, պաթոմիմիա, դերմատոֆիթիա, կանդիդոզ, տրիխոմիկոզ, օնիխոմիկոզ, գոտևորող որքին.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Քոսի և ոջլոտության դեպքում ծառայողական պարտականություններից մասնակի ազատում կամ հիվանդության պատճառով (վերականգնողական) արձակուրդ չի տրամադրվում։</w:t>
            </w:r>
          </w:p>
          <w:p w14:paraId="157E152D" w14:textId="7BAA276B"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90. Բոր (ընտանիքի անդամներ).</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 xml:space="preserve">Սույն կետով փորձաքննվողները պիտանի չեն </w:t>
            </w:r>
            <w:r w:rsidRPr="003835C2">
              <w:rPr>
                <w:rFonts w:ascii="GHEA Grapalat" w:eastAsia="Times New Roman" w:hAnsi="GHEA Grapalat" w:cs="Arial"/>
                <w:sz w:val="24"/>
                <w:szCs w:val="24"/>
                <w:lang w:val="hy-AM" w:eastAsia="ru-RU"/>
              </w:rPr>
              <w:lastRenderedPageBreak/>
              <w:t>ծառայությանը:</w:t>
            </w:r>
          </w:p>
          <w:p w14:paraId="20FF275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779596E3" w14:textId="77777777" w:rsidR="002936D7" w:rsidRPr="003835C2" w:rsidRDefault="002936D7" w:rsidP="006A47EE">
            <w:pPr>
              <w:spacing w:after="0"/>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9. ՍԵՌԱԿԱՆ ՃԱՆԱՊԱՐՀՈՎ ՓՈԽԱՆՑՎՈՂ ՀԻՎԱՆԴՈՒԹՅՈՒՆՆԵՐ</w:t>
            </w:r>
          </w:p>
          <w:p w14:paraId="40CA7195"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3174495B" w14:textId="3AC35EC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val="hy-AM" w:eastAsia="ru-RU"/>
              </w:rPr>
              <w:t>91. Միզուկաբորբեր (սեռավարակներ).</w:t>
            </w:r>
            <w:r w:rsidR="006A47EE">
              <w:rPr>
                <w:rFonts w:ascii="GHEA Grapalat" w:eastAsia="Times New Roman" w:hAnsi="GHEA Grapalat" w:cs="Arial"/>
                <w:b/>
                <w:bCs/>
                <w:sz w:val="24"/>
                <w:szCs w:val="24"/>
                <w:lang w:val="hy-AM" w:eastAsia="ru-RU"/>
              </w:rPr>
              <w:t xml:space="preserve"> </w:t>
            </w:r>
            <w:r w:rsidRPr="003835C2">
              <w:rPr>
                <w:rFonts w:ascii="GHEA Grapalat" w:eastAsia="Times New Roman" w:hAnsi="GHEA Grapalat" w:cs="Arial"/>
                <w:sz w:val="24"/>
                <w:szCs w:val="24"/>
                <w:lang w:val="hy-AM" w:eastAsia="ru-RU"/>
              </w:rPr>
              <w:t>Սույն կետով փորձաքննվողները պիտանի չեն ծառայությանը: Բարեհաջող բուժումից հետո՝ կլինիկաշճաբանական հետազոտությամբ հիվանդություն չհայտնաբերվելուց հետո, ճանաչվում են պիտանի ծառայությանը։</w:t>
            </w:r>
          </w:p>
          <w:p w14:paraId="552EF4EF" w14:textId="665A9CFF"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val="hy-AM" w:eastAsia="ru-RU"/>
              </w:rPr>
              <w:t>92. Սիֆիլիս.</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Թաքնված սիֆիլիսով հիվանդների բուժումից (բուժման հատուկ կուրսի լրիվ ընդունումից) և կլինիկաշճաբանական եռակի հետազոտությամբ հիվանդության չհայտնաբերվելուց հետո կամ առաջնային և երկրորդային թարմ և կրկնվող սիֆիլիսով հիվանդ անձինք բուժման կուրսն ամբողջությամբ հաջող ավարտելուց հետո ճանաչվում են պիտանի հետագա ծառայության համար։</w:t>
            </w:r>
          </w:p>
          <w:p w14:paraId="05775C9B" w14:textId="7E27665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sz w:val="24"/>
                <w:szCs w:val="24"/>
                <w:lang w:val="hy-AM" w:eastAsia="ru-RU"/>
              </w:rPr>
              <w:t>93. ՄԻԱՎ, ՁԻԱՀ.</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Արյունաստեղծ համակարգի, այլ օրգանների ախտաբանական փոփոխություններով ուղեկցվող բնածին կամ ձեռքբերովի իմունոդեֆիցիտային վիճակների դեպքում փորձաքննվողները ճանաչվում են ոչ պիտանի ծառայության համար: Իմունադեֆիցիտային վիճակները պետք է հաստատվեն արյան շիճուկի իմունոգլոբուլինների լաբորատոր հետազոտությունների արդյունքներով:</w:t>
            </w:r>
          </w:p>
          <w:p w14:paraId="4F284960"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5793C203" w14:textId="77777777" w:rsidR="002936D7" w:rsidRPr="003835C2" w:rsidRDefault="002936D7" w:rsidP="006A47EE">
            <w:pPr>
              <w:spacing w:after="0"/>
              <w:ind w:firstLine="375"/>
              <w:jc w:val="center"/>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10. ԿԱՆԱՆՑ ՀԻՎԱՆԴՈՒԹՅՈՒՆՆԵՐ</w:t>
            </w:r>
          </w:p>
          <w:p w14:paraId="5A86DAA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 </w:t>
            </w:r>
          </w:p>
          <w:p w14:paraId="027E6820" w14:textId="75F9F029"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94. Սեռական օրգանների ինֆանտիլիզմ (թերզարգացում) ընդհանուր ֆիզիկական բավարար զարգացումով՝ առանց ձվարանների ֆունկցիայի խանգարման.</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Ֆիզիկական զարգացման հետամնացության կամ օվարիալ-մենստրուացիոն ֆունկցիաների խանգարման հետ զուգակցվող սեռական ոլորտի մանկայնության (ինֆանտիլիզմ) դեպքում փորձաքննությունը կատարվում է ըստ կարգացուցակի 19-րդ կամ 101-րդ կետերի:</w:t>
            </w:r>
          </w:p>
          <w:p w14:paraId="466D3CFC" w14:textId="6329F020"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95. Միզասեռական և աղիքասեռական խուղակներ.</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Սույն կետով փորձաքննվողները պիտանի չեն ծառայությանը:</w:t>
            </w:r>
          </w:p>
          <w:p w14:paraId="67C97394" w14:textId="2D3CB9E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96. Կանացի սեռական օրգանների արտանկում կամ շեքի լրիվ պատռվածք՝ սեղմիչի ամբողջականության խախտումով.</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Արգանդի արտանկում է համարվում այն վիճակը, երբ կանգնած (կամ կծկված վիճակով պառկած) դիրքում արգանդն ամբողջությամբ դուրս է գալիս սեռական ճեղքից` իր հետևից դուրս գցելով նաև հեշտոցի պատերը: Շեքի լրիվ (III աստիճանի) պատռվածք է համարվում այն պատռվածքը, որի դեպքում շեքի մկանների ամբողջականությունն իսպառ խախտված է, դրանք փոխարինվել են ուղիղ աղիքի պատին անցնող սպիական հյուսվածքով, հետանցքը խորաբացված է, չունի կանոնավոր ուրվագծեր:</w:t>
            </w:r>
          </w:p>
          <w:p w14:paraId="3663D20D" w14:textId="4976608C"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97. Կանացի սեռական օրգանների իջեցում.</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Արգանդի և հեշտոցի իջեցում է համարվում այն վիճակը, երբ պրկումից սեռական ճեղքը խորը բացվում է և այնտեղից երևում են արգանդի վզիկը, հեշտոցի առջևի և հետևի պատերը, որոնք, սակայն, նրա սահմաններից դուրս չեն գալիս: Սույն կետով է փորձաքննվում նաև սեռական ֆունկցիայի խանգարումով ուղեկցվող արգանդի ոչ ճիշտ դիրքը:</w:t>
            </w:r>
          </w:p>
          <w:p w14:paraId="2E7E1C0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98. Սեռական ֆունկցիայի խանգարումով ուղեկցվող բորբոքային (առաջնային) և հետվիրահատական (երկրորդային) բնույթի արգանդի և դրա հավելումների, կոնքի որովայնամզի և բջջանքի քրոնիկ հիվանդություններ՝ անատոմիական դասավորվածության խախտումով. </w:t>
            </w:r>
            <w:r w:rsidRPr="003835C2">
              <w:rPr>
                <w:rFonts w:ascii="GHEA Grapalat" w:eastAsia="Times New Roman" w:hAnsi="GHEA Grapalat" w:cs="Arial"/>
                <w:sz w:val="24"/>
                <w:szCs w:val="24"/>
                <w:lang w:val="hy-AM" w:eastAsia="ru-RU"/>
              </w:rPr>
              <w:t xml:space="preserve">Արգանդի ոչ ճիշտ դիրքն առանց ֆունկցիայի խանգարման հիմք չէ սահմանափակելու ծառայության համար պիտանիությունը: </w:t>
            </w:r>
            <w:r w:rsidRPr="003835C2">
              <w:rPr>
                <w:rFonts w:ascii="GHEA Grapalat" w:eastAsia="Times New Roman" w:hAnsi="GHEA Grapalat" w:cs="Arial"/>
                <w:sz w:val="24"/>
                <w:szCs w:val="24"/>
                <w:lang w:val="hy-AM" w:eastAsia="ru-RU"/>
              </w:rPr>
              <w:lastRenderedPageBreak/>
              <w:t>«Պիտանի չէ ծառայությանը» եզրակացություն է կայացվում այն դեպքերում, երբ արգանդի ոչ ճիշտ դիրքը զուգորդվում է մենորագիայի, փորկապության, սրբոսկրի և փորատակի շրջանում ցավերի հետ:</w:t>
            </w:r>
          </w:p>
          <w:p w14:paraId="37063A8B" w14:textId="7F7BD38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99. Արգանդի, փողերի, ձվարանների, կոնքի որովայնամզի և բջջանքի սուր բորբոքային հիվանդություններ.</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հաճախ սրացող, մեծամասամբ` դժվար բուժվող, երբեմն` վիրաբուժական միջամտություն պահանջող բորբոքային պրոցեսները (բորբոքային ուռուցքներ, թարախի պարկավորված օջախներ և այլն):</w:t>
            </w:r>
          </w:p>
          <w:p w14:paraId="0500C5F5" w14:textId="41E248E5"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100. Արգանդի վզիկի էրոզիա, ցերվիցիտներ, էնդոցերվիցիտներ և դրանց զուգակցում.</w:t>
            </w:r>
            <w:r w:rsidR="006A47EE">
              <w:rPr>
                <w:rFonts w:ascii="GHEA Grapalat" w:eastAsia="Times New Roman" w:hAnsi="GHEA Grapalat" w:cs="Arial"/>
                <w:sz w:val="24"/>
                <w:szCs w:val="24"/>
                <w:lang w:val="hy-AM" w:eastAsia="ru-RU"/>
              </w:rPr>
              <w:t xml:space="preserve"> </w:t>
            </w:r>
            <w:r w:rsidRPr="003835C2">
              <w:rPr>
                <w:rFonts w:ascii="GHEA Grapalat" w:eastAsia="Times New Roman" w:hAnsi="GHEA Grapalat" w:cs="Arial"/>
                <w:sz w:val="24"/>
                <w:szCs w:val="24"/>
                <w:lang w:val="hy-AM" w:eastAsia="ru-RU"/>
              </w:rPr>
              <w:t>Ներառում է հատկապես ստացիոնար պայմաններում բուժման ենթակա սուր հիվանդությունները: Բուժումից հետո, ըստ ցուցումների, կարող է եզրակացություն կայացվել՝ արձակուրդ տրամադրելու վերաբերյալ: Հաճախակի կրկնվելու դեպքում փորձաքննությունը կատարվում է ըստ կարգացուցակի 101-րդ կետի:</w:t>
            </w:r>
          </w:p>
          <w:p w14:paraId="09B70B38"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b/>
                <w:bCs/>
                <w:iCs/>
                <w:sz w:val="24"/>
                <w:szCs w:val="24"/>
                <w:lang w:val="hy-AM" w:eastAsia="ru-RU"/>
              </w:rPr>
              <w:t>101. Ձվարանային դաշտանային ֆունկցիայի կայուն խանգարումներ (ամենորեա, մենորագիա, մետրորագիա, հիպոմենորեա, ալգիդոսմենորեա)՝ կապված սննդային, նյութափոխանակության խանգարումների, նյարդային համակարգի հիվանդությունների (մաշկաբորբ, թունամաշկաբորբ, եղնջաբորբ) հետ:</w:t>
            </w:r>
          </w:p>
          <w:p w14:paraId="4E361432"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1) Դաշտանային ցիկլի խանգարման դեպքում պետք է նկատի ունենալ`</w:t>
            </w:r>
          </w:p>
          <w:p w14:paraId="0BB1AC7E"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ա. յուվենիլ արյունահոսությունները (մինչև 20 տարեկան), այսինքն՝ դաշտանի երկարաձգվելը մինչև 8 օր, կամ դաշտանից անկախ` անընդհատ կրկնվող արյունահոսությունները, կամ ֆիզիկական ծանրաբեռնվածության հետևանքով առաջացող արյունահոսությունները,</w:t>
            </w:r>
          </w:p>
          <w:p w14:paraId="3A330796"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բ. ալգոդիսմենորեան կամ սեռական և հարակից օրգանների ֆունկցիաների արտահայտված խանգարումները, որոնք պայմանավորված են սեռական օրգանների խիստ արտահայտված թերզարգացածությամբ (հեշտոցի ատրեզիա, արգանդի խիստ արտահայտված թերզարգացածություն և այլն),</w:t>
            </w:r>
          </w:p>
          <w:p w14:paraId="52B6C69B" w14:textId="77777777" w:rsidR="002936D7" w:rsidRPr="003835C2"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գ. սեռական օրգանների զարգացման անոմալիաները, եթե դրանք առաջացնում են մշտական ցավեր և ուղեկցվում են հեշտոցում կամ արգանդում արյունալի ուռուցքների գոյացմամբ: Այդ դեպքերում անհրաժեշտ է հետազոտվել բժշկական (ռազմաբժշկական) հիմնարկներում: Ամենորեայի երևույթների դեպքում պարզվում են դրա պատճառները,</w:t>
            </w:r>
          </w:p>
          <w:p w14:paraId="4C1A085B" w14:textId="666AFA51" w:rsidR="002936D7" w:rsidRPr="00CA360D" w:rsidRDefault="002936D7" w:rsidP="006A47EE">
            <w:pPr>
              <w:spacing w:after="0"/>
              <w:ind w:firstLine="375"/>
              <w:jc w:val="both"/>
              <w:rPr>
                <w:rFonts w:ascii="GHEA Grapalat" w:eastAsia="Times New Roman" w:hAnsi="GHEA Grapalat" w:cs="Arial"/>
                <w:sz w:val="24"/>
                <w:szCs w:val="24"/>
                <w:lang w:val="hy-AM" w:eastAsia="ru-RU"/>
              </w:rPr>
            </w:pPr>
            <w:r w:rsidRPr="003835C2">
              <w:rPr>
                <w:rFonts w:ascii="GHEA Grapalat" w:eastAsia="Times New Roman" w:hAnsi="GHEA Grapalat" w:cs="Arial"/>
                <w:sz w:val="24"/>
                <w:szCs w:val="24"/>
                <w:lang w:val="hy-AM" w:eastAsia="ru-RU"/>
              </w:rPr>
              <w:t>2) Հղիների բժշկական փորձաքննությունը կատարվում է խիստ անհատապես՝ գինեկոլոգի, թերապևտի, նյարդաբանի, անհրաժեշտության դեպքում նաև այլ բժիշկ մասնագետների մասնակցությամբ: Թունավոր հղիության դեպքում, կախված ախտաբանական երևույթների ուժգնությունից, ուղեգրվում են ստացիոնար բուժման կամ կայացվում ծառայողական պարտականություններից մասնակի ազատում կամ արձակուրդ հիվանդության պատճառով (վերականգնողական) տրամադրելու: Ծառայողական պարտականություններից մասնակի ազատման կամ հիվանդության պատճառով արձակուրդի (վերականգնողական) անհրաժեշտության մասին եզրակացությունը հիմնվում է որևէ օրգանի կամ համակարգի առավելագույն ախտահարման վրա և ընդունվում է ըստ կարգացուցակի համապատասխան կետերի: Հղիները, անկախ հղիության ժամկետից, պիտանի չեն ոստիկանություն ընդունվելուն։</w:t>
            </w:r>
          </w:p>
        </w:tc>
      </w:tr>
      <w:tr w:rsidR="002936D7" w:rsidRPr="00725EB9" w14:paraId="02E1CA1C" w14:textId="77777777" w:rsidTr="00BC6EAC">
        <w:trPr>
          <w:tblCellSpacing w:w="0" w:type="dxa"/>
        </w:trPr>
        <w:tc>
          <w:tcPr>
            <w:tcW w:w="10065" w:type="dxa"/>
            <w:vAlign w:val="center"/>
          </w:tcPr>
          <w:p w14:paraId="548B6656" w14:textId="77777777" w:rsidR="002936D7" w:rsidRPr="00CA360D" w:rsidRDefault="002936D7" w:rsidP="00041273">
            <w:pPr>
              <w:spacing w:after="0"/>
              <w:rPr>
                <w:rFonts w:ascii="GHEA Grapalat" w:eastAsia="Times New Roman" w:hAnsi="GHEA Grapalat" w:cs="Arial"/>
                <w:sz w:val="24"/>
                <w:szCs w:val="24"/>
                <w:lang w:val="hy-AM" w:eastAsia="ru-RU"/>
              </w:rPr>
            </w:pPr>
          </w:p>
        </w:tc>
      </w:tr>
    </w:tbl>
    <w:p w14:paraId="3038D9AC" w14:textId="022B1C84" w:rsidR="002936D7" w:rsidRPr="00CA360D" w:rsidRDefault="002936D7" w:rsidP="00041273">
      <w:pPr>
        <w:shd w:val="clear" w:color="auto" w:fill="FFFFFF"/>
        <w:spacing w:after="0"/>
        <w:rPr>
          <w:rFonts w:ascii="GHEA Grapalat" w:eastAsia="Times New Roman" w:hAnsi="GHEA Grapalat" w:cs="Arial"/>
          <w:color w:val="000000"/>
          <w:sz w:val="24"/>
          <w:szCs w:val="24"/>
          <w:lang w:val="hy-AM" w:eastAsia="ru-RU"/>
        </w:rPr>
      </w:pPr>
    </w:p>
    <w:sectPr w:rsidR="002936D7" w:rsidRPr="00CA360D" w:rsidSect="008A5B52">
      <w:pgSz w:w="11906" w:h="16838" w:code="9"/>
      <w:pgMar w:top="1152" w:right="1152" w:bottom="810" w:left="1152" w:header="706" w:footer="706"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dobe Caslon Pro">
    <w:altName w:val="Palatino Linotype"/>
    <w:charset w:val="00"/>
    <w:family w:val="auto"/>
    <w:pitch w:val="variable"/>
    <w:sig w:usb0="00000007" w:usb1="00000001"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onaco">
    <w:altName w:val="Courier New"/>
    <w:charset w:val="00"/>
    <w:family w:val="auto"/>
    <w:pitch w:val="variable"/>
    <w:sig w:usb0="A00002FF" w:usb1="500039FB" w:usb2="00000000" w:usb3="00000000" w:csb0="00000197"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hideSpellingErrors/>
  <w:proofState w:spelling="clean" w:grammar="clean"/>
  <w:doNotTrackMov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3DBD"/>
    <w:rsid w:val="000147AF"/>
    <w:rsid w:val="00021CB6"/>
    <w:rsid w:val="000335AB"/>
    <w:rsid w:val="00041273"/>
    <w:rsid w:val="0004247D"/>
    <w:rsid w:val="00067C50"/>
    <w:rsid w:val="000B58FC"/>
    <w:rsid w:val="000B7278"/>
    <w:rsid w:val="000D2372"/>
    <w:rsid w:val="00122D66"/>
    <w:rsid w:val="0012795F"/>
    <w:rsid w:val="00153F6D"/>
    <w:rsid w:val="00172A34"/>
    <w:rsid w:val="00175A01"/>
    <w:rsid w:val="001768FF"/>
    <w:rsid w:val="001C5C2C"/>
    <w:rsid w:val="001D2B3D"/>
    <w:rsid w:val="001D4624"/>
    <w:rsid w:val="001E72E4"/>
    <w:rsid w:val="001F0ADB"/>
    <w:rsid w:val="00200FB5"/>
    <w:rsid w:val="002143D3"/>
    <w:rsid w:val="00225CAD"/>
    <w:rsid w:val="00233683"/>
    <w:rsid w:val="002936D7"/>
    <w:rsid w:val="002A6446"/>
    <w:rsid w:val="002B2EC0"/>
    <w:rsid w:val="002F0EF8"/>
    <w:rsid w:val="0036540A"/>
    <w:rsid w:val="00375239"/>
    <w:rsid w:val="003835C2"/>
    <w:rsid w:val="0039369D"/>
    <w:rsid w:val="003D3589"/>
    <w:rsid w:val="003E1829"/>
    <w:rsid w:val="003E26B0"/>
    <w:rsid w:val="004714C7"/>
    <w:rsid w:val="004C2784"/>
    <w:rsid w:val="004D5F00"/>
    <w:rsid w:val="004E1B4A"/>
    <w:rsid w:val="0051190E"/>
    <w:rsid w:val="00514370"/>
    <w:rsid w:val="00516E12"/>
    <w:rsid w:val="00523E60"/>
    <w:rsid w:val="005344E9"/>
    <w:rsid w:val="005C3B86"/>
    <w:rsid w:val="005C4568"/>
    <w:rsid w:val="005C6725"/>
    <w:rsid w:val="005C78C0"/>
    <w:rsid w:val="005D2180"/>
    <w:rsid w:val="005D324E"/>
    <w:rsid w:val="00610489"/>
    <w:rsid w:val="006441C3"/>
    <w:rsid w:val="00684A82"/>
    <w:rsid w:val="006872F5"/>
    <w:rsid w:val="00697A18"/>
    <w:rsid w:val="006A2E8F"/>
    <w:rsid w:val="006A47EE"/>
    <w:rsid w:val="006C0B77"/>
    <w:rsid w:val="006E2AE2"/>
    <w:rsid w:val="00725EB9"/>
    <w:rsid w:val="00765501"/>
    <w:rsid w:val="0077004A"/>
    <w:rsid w:val="0077455A"/>
    <w:rsid w:val="007C734E"/>
    <w:rsid w:val="007F15BA"/>
    <w:rsid w:val="00803F06"/>
    <w:rsid w:val="008242FF"/>
    <w:rsid w:val="008523FA"/>
    <w:rsid w:val="00855364"/>
    <w:rsid w:val="00870751"/>
    <w:rsid w:val="00875719"/>
    <w:rsid w:val="008839B5"/>
    <w:rsid w:val="008A5B52"/>
    <w:rsid w:val="008B5EDD"/>
    <w:rsid w:val="008D0273"/>
    <w:rsid w:val="008D76BA"/>
    <w:rsid w:val="00920170"/>
    <w:rsid w:val="00922C48"/>
    <w:rsid w:val="0094201B"/>
    <w:rsid w:val="00956E57"/>
    <w:rsid w:val="00976E4E"/>
    <w:rsid w:val="00977667"/>
    <w:rsid w:val="009A1479"/>
    <w:rsid w:val="00A04801"/>
    <w:rsid w:val="00A4033F"/>
    <w:rsid w:val="00A40EAC"/>
    <w:rsid w:val="00A606FB"/>
    <w:rsid w:val="00AB630C"/>
    <w:rsid w:val="00AF3D09"/>
    <w:rsid w:val="00AF794B"/>
    <w:rsid w:val="00B120B1"/>
    <w:rsid w:val="00B34DCD"/>
    <w:rsid w:val="00B47AA2"/>
    <w:rsid w:val="00B915B7"/>
    <w:rsid w:val="00BA528F"/>
    <w:rsid w:val="00BA5B76"/>
    <w:rsid w:val="00BB1C67"/>
    <w:rsid w:val="00BC6EAC"/>
    <w:rsid w:val="00BD19D9"/>
    <w:rsid w:val="00C02DCE"/>
    <w:rsid w:val="00C20D63"/>
    <w:rsid w:val="00C573F3"/>
    <w:rsid w:val="00C83F6D"/>
    <w:rsid w:val="00C96862"/>
    <w:rsid w:val="00CA360D"/>
    <w:rsid w:val="00CB3AA0"/>
    <w:rsid w:val="00CE6755"/>
    <w:rsid w:val="00D13BF5"/>
    <w:rsid w:val="00D2257A"/>
    <w:rsid w:val="00D44058"/>
    <w:rsid w:val="00D465A4"/>
    <w:rsid w:val="00D46652"/>
    <w:rsid w:val="00D55A28"/>
    <w:rsid w:val="00D7248C"/>
    <w:rsid w:val="00D74ECC"/>
    <w:rsid w:val="00D84B7E"/>
    <w:rsid w:val="00DB089E"/>
    <w:rsid w:val="00DC5E6E"/>
    <w:rsid w:val="00E23DBD"/>
    <w:rsid w:val="00E250BC"/>
    <w:rsid w:val="00E3233D"/>
    <w:rsid w:val="00E42BCA"/>
    <w:rsid w:val="00E87076"/>
    <w:rsid w:val="00EA59DF"/>
    <w:rsid w:val="00EA6431"/>
    <w:rsid w:val="00EB581C"/>
    <w:rsid w:val="00EC6080"/>
    <w:rsid w:val="00ED49DB"/>
    <w:rsid w:val="00EE4070"/>
    <w:rsid w:val="00EE5A3B"/>
    <w:rsid w:val="00F12C76"/>
    <w:rsid w:val="00F1381E"/>
    <w:rsid w:val="00F21329"/>
    <w:rsid w:val="00F43D7B"/>
    <w:rsid w:val="00F756F1"/>
    <w:rsid w:val="00F76CF9"/>
    <w:rsid w:val="00F85ECE"/>
    <w:rsid w:val="00FA30EB"/>
    <w:rsid w:val="00FA619E"/>
    <w:rsid w:val="00FB57D7"/>
    <w:rsid w:val="00FE316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574DE1"/>
  <w15:docId w15:val="{0B67FC2B-28D0-4E0F-BA08-5762E873B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D74ECC"/>
    <w:pPr>
      <w:spacing w:before="100" w:beforeAutospacing="1" w:after="100" w:afterAutospacing="1"/>
    </w:pPr>
    <w:rPr>
      <w:rFonts w:eastAsia="Times New Roman" w:cs="Times New Roman"/>
      <w:sz w:val="24"/>
      <w:szCs w:val="24"/>
      <w:lang w:eastAsia="ru-RU"/>
    </w:rPr>
  </w:style>
  <w:style w:type="paragraph" w:styleId="NormalWeb">
    <w:name w:val="Normal (Web)"/>
    <w:basedOn w:val="Normal"/>
    <w:uiPriority w:val="99"/>
    <w:unhideWhenUsed/>
    <w:rsid w:val="00D74ECC"/>
    <w:pPr>
      <w:spacing w:before="100" w:beforeAutospacing="1" w:after="100" w:afterAutospacing="1"/>
    </w:pPr>
    <w:rPr>
      <w:rFonts w:eastAsia="Times New Roman" w:cs="Times New Roman"/>
      <w:sz w:val="24"/>
      <w:szCs w:val="24"/>
      <w:lang w:eastAsia="ru-RU"/>
    </w:rPr>
  </w:style>
  <w:style w:type="character" w:styleId="Emphasis">
    <w:name w:val="Emphasis"/>
    <w:basedOn w:val="DefaultParagraphFont"/>
    <w:uiPriority w:val="20"/>
    <w:qFormat/>
    <w:rsid w:val="00D74ECC"/>
    <w:rPr>
      <w:i/>
      <w:iCs/>
    </w:rPr>
  </w:style>
  <w:style w:type="character" w:styleId="Strong">
    <w:name w:val="Strong"/>
    <w:basedOn w:val="DefaultParagraphFont"/>
    <w:uiPriority w:val="22"/>
    <w:qFormat/>
    <w:rsid w:val="00D74ECC"/>
    <w:rPr>
      <w:b/>
      <w:bCs/>
    </w:rPr>
  </w:style>
  <w:style w:type="character" w:customStyle="1" w:styleId="showhide">
    <w:name w:val="showhide"/>
    <w:basedOn w:val="DefaultParagraphFont"/>
    <w:rsid w:val="00BB1C67"/>
  </w:style>
  <w:style w:type="character" w:styleId="CommentReference">
    <w:name w:val="annotation reference"/>
    <w:basedOn w:val="DefaultParagraphFont"/>
    <w:uiPriority w:val="99"/>
    <w:semiHidden/>
    <w:unhideWhenUsed/>
    <w:rsid w:val="00BB1C67"/>
    <w:rPr>
      <w:sz w:val="16"/>
      <w:szCs w:val="16"/>
    </w:rPr>
  </w:style>
  <w:style w:type="paragraph" w:styleId="CommentText">
    <w:name w:val="annotation text"/>
    <w:basedOn w:val="Normal"/>
    <w:link w:val="CommentTextChar"/>
    <w:uiPriority w:val="99"/>
    <w:unhideWhenUsed/>
    <w:rsid w:val="00BB1C67"/>
    <w:rPr>
      <w:sz w:val="20"/>
      <w:szCs w:val="20"/>
    </w:rPr>
  </w:style>
  <w:style w:type="character" w:customStyle="1" w:styleId="CommentTextChar">
    <w:name w:val="Comment Text Char"/>
    <w:basedOn w:val="DefaultParagraphFont"/>
    <w:link w:val="CommentText"/>
    <w:uiPriority w:val="99"/>
    <w:rsid w:val="00BB1C6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B1C67"/>
    <w:rPr>
      <w:b/>
      <w:bCs/>
    </w:rPr>
  </w:style>
  <w:style w:type="character" w:customStyle="1" w:styleId="CommentSubjectChar">
    <w:name w:val="Comment Subject Char"/>
    <w:basedOn w:val="CommentTextChar"/>
    <w:link w:val="CommentSubject"/>
    <w:uiPriority w:val="99"/>
    <w:semiHidden/>
    <w:rsid w:val="00BB1C67"/>
    <w:rPr>
      <w:rFonts w:ascii="Times New Roman" w:hAnsi="Times New Roman"/>
      <w:b/>
      <w:bCs/>
      <w:sz w:val="20"/>
      <w:szCs w:val="20"/>
    </w:rPr>
  </w:style>
  <w:style w:type="paragraph" w:styleId="BalloonText">
    <w:name w:val="Balloon Text"/>
    <w:basedOn w:val="Normal"/>
    <w:link w:val="BalloonTextChar"/>
    <w:uiPriority w:val="99"/>
    <w:semiHidden/>
    <w:unhideWhenUsed/>
    <w:rsid w:val="00BB1C6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C67"/>
    <w:rPr>
      <w:rFonts w:ascii="Segoe UI" w:hAnsi="Segoe UI" w:cs="Segoe UI"/>
      <w:sz w:val="18"/>
      <w:szCs w:val="18"/>
    </w:rPr>
  </w:style>
  <w:style w:type="character" w:customStyle="1" w:styleId="1">
    <w:name w:val="Основной текст Знак1"/>
    <w:basedOn w:val="DefaultParagraphFont"/>
    <w:uiPriority w:val="99"/>
    <w:semiHidden/>
    <w:rsid w:val="00BB1C67"/>
    <w:rPr>
      <w:rFonts w:ascii="Times New Roman" w:hAnsi="Times New Roman"/>
      <w:sz w:val="28"/>
    </w:rPr>
  </w:style>
  <w:style w:type="character" w:styleId="Hyperlink">
    <w:name w:val="Hyperlink"/>
    <w:basedOn w:val="DefaultParagraphFont"/>
    <w:uiPriority w:val="99"/>
    <w:semiHidden/>
    <w:unhideWhenUsed/>
    <w:rsid w:val="00BB1C67"/>
    <w:rPr>
      <w:color w:val="0000FF"/>
      <w:u w:val="single"/>
    </w:rPr>
  </w:style>
  <w:style w:type="character" w:customStyle="1" w:styleId="cite-bracket">
    <w:name w:val="cite-bracket"/>
    <w:basedOn w:val="DefaultParagraphFont"/>
    <w:rsid w:val="00BB1C67"/>
  </w:style>
  <w:style w:type="paragraph" w:styleId="ListParagraph">
    <w:name w:val="List Paragraph"/>
    <w:aliases w:val="ADB List Paragraph,Colorful List - Accent 11"/>
    <w:basedOn w:val="Normal"/>
    <w:link w:val="ListParagraphChar"/>
    <w:uiPriority w:val="34"/>
    <w:qFormat/>
    <w:rsid w:val="00BB1C67"/>
    <w:pPr>
      <w:spacing w:after="200" w:line="276" w:lineRule="auto"/>
      <w:ind w:left="720"/>
      <w:contextualSpacing/>
    </w:pPr>
    <w:rPr>
      <w:rFonts w:asciiTheme="minorHAnsi" w:hAnsiTheme="minorHAnsi"/>
      <w:sz w:val="22"/>
      <w:lang w:val="en-US"/>
    </w:rPr>
  </w:style>
  <w:style w:type="character" w:customStyle="1" w:styleId="ListParagraphChar">
    <w:name w:val="List Paragraph Char"/>
    <w:aliases w:val="ADB List Paragraph Char,Colorful List - Accent 11 Char"/>
    <w:link w:val="ListParagraph"/>
    <w:uiPriority w:val="34"/>
    <w:locked/>
    <w:rsid w:val="00BB1C67"/>
    <w:rPr>
      <w:lang w:val="en-US"/>
    </w:rPr>
  </w:style>
  <w:style w:type="character" w:styleId="FollowedHyperlink">
    <w:name w:val="FollowedHyperlink"/>
    <w:basedOn w:val="DefaultParagraphFont"/>
    <w:uiPriority w:val="99"/>
    <w:semiHidden/>
    <w:unhideWhenUsed/>
    <w:rsid w:val="00BB1C67"/>
    <w:rPr>
      <w:color w:val="954F72" w:themeColor="followedHyperlink"/>
      <w:u w:val="single"/>
    </w:rPr>
  </w:style>
  <w:style w:type="paragraph" w:styleId="Revision">
    <w:name w:val="Revision"/>
    <w:hidden/>
    <w:uiPriority w:val="99"/>
    <w:semiHidden/>
    <w:rsid w:val="00E250BC"/>
    <w:pPr>
      <w:spacing w:after="0" w:line="240" w:lineRule="auto"/>
    </w:pPr>
    <w:rPr>
      <w:rFonts w:ascii="Times New Roman" w:hAnsi="Times New Roman"/>
      <w:sz w:val="28"/>
    </w:rPr>
  </w:style>
  <w:style w:type="character" w:customStyle="1" w:styleId="TitleChar">
    <w:name w:val="Title Char"/>
    <w:basedOn w:val="DefaultParagraphFont"/>
    <w:link w:val="Title"/>
    <w:uiPriority w:val="10"/>
    <w:rsid w:val="002936D7"/>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2936D7"/>
    <w:pPr>
      <w:spacing w:after="0"/>
      <w:contextualSpacing/>
    </w:pPr>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uiPriority w:val="10"/>
    <w:rsid w:val="002936D7"/>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13775">
      <w:bodyDiv w:val="1"/>
      <w:marLeft w:val="0"/>
      <w:marRight w:val="0"/>
      <w:marTop w:val="0"/>
      <w:marBottom w:val="0"/>
      <w:divBdr>
        <w:top w:val="none" w:sz="0" w:space="0" w:color="auto"/>
        <w:left w:val="none" w:sz="0" w:space="0" w:color="auto"/>
        <w:bottom w:val="none" w:sz="0" w:space="0" w:color="auto"/>
        <w:right w:val="none" w:sz="0" w:space="0" w:color="auto"/>
      </w:divBdr>
    </w:div>
    <w:div w:id="53048726">
      <w:bodyDiv w:val="1"/>
      <w:marLeft w:val="0"/>
      <w:marRight w:val="0"/>
      <w:marTop w:val="0"/>
      <w:marBottom w:val="0"/>
      <w:divBdr>
        <w:top w:val="none" w:sz="0" w:space="0" w:color="auto"/>
        <w:left w:val="none" w:sz="0" w:space="0" w:color="auto"/>
        <w:bottom w:val="none" w:sz="0" w:space="0" w:color="auto"/>
        <w:right w:val="none" w:sz="0" w:space="0" w:color="auto"/>
      </w:divBdr>
    </w:div>
    <w:div w:id="877166384">
      <w:bodyDiv w:val="1"/>
      <w:marLeft w:val="0"/>
      <w:marRight w:val="0"/>
      <w:marTop w:val="0"/>
      <w:marBottom w:val="0"/>
      <w:divBdr>
        <w:top w:val="none" w:sz="0" w:space="0" w:color="auto"/>
        <w:left w:val="none" w:sz="0" w:space="0" w:color="auto"/>
        <w:bottom w:val="none" w:sz="0" w:space="0" w:color="auto"/>
        <w:right w:val="none" w:sz="0" w:space="0" w:color="auto"/>
      </w:divBdr>
    </w:div>
    <w:div w:id="115024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91</Pages>
  <Words>23965</Words>
  <Characters>177667</Characters>
  <Application>Microsoft Office Word</Application>
  <DocSecurity>0</DocSecurity>
  <Lines>5768</Lines>
  <Paragraphs>1883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200517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Samvel Hayrumyan</dc:creator>
  <cp:keywords>https://mul2.gov.am/tasks/1076259/oneclick?token=624756d596f975b316651d45c9c54ece</cp:keywords>
  <cp:lastModifiedBy>Ruslan Marandyan</cp:lastModifiedBy>
  <cp:revision>30</cp:revision>
  <dcterms:created xsi:type="dcterms:W3CDTF">2024-11-20T10:21:00Z</dcterms:created>
  <dcterms:modified xsi:type="dcterms:W3CDTF">2024-12-04T13:39:00Z</dcterms:modified>
</cp:coreProperties>
</file>