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621D" w:rsidRDefault="0041621D" w:rsidP="0041621D">
      <w:pPr>
        <w:pStyle w:val="ListParagraph"/>
        <w:shd w:val="clear" w:color="auto" w:fill="FFFFFF"/>
        <w:tabs>
          <w:tab w:val="left" w:pos="1080"/>
        </w:tabs>
        <w:spacing w:after="0" w:line="360" w:lineRule="auto"/>
        <w:jc w:val="center"/>
        <w:rPr>
          <w:rFonts w:ascii="GHEA Grapalat" w:hAnsi="GHEA Grapalat"/>
          <w:bCs/>
          <w:color w:val="000000"/>
          <w:sz w:val="24"/>
          <w:szCs w:val="24"/>
          <w:shd w:val="clear" w:color="auto" w:fill="FFFFFF"/>
          <w:lang w:val="hy-AM"/>
        </w:rPr>
      </w:pPr>
      <w:r>
        <w:rPr>
          <w:rFonts w:ascii="GHEA Grapalat" w:hAnsi="GHEA Grapalat"/>
          <w:b/>
          <w:sz w:val="24"/>
          <w:szCs w:val="24"/>
          <w:lang w:val="hy-AM"/>
        </w:rPr>
        <w:t>Հիմնավորում</w:t>
      </w:r>
    </w:p>
    <w:p w:rsidR="0041621D" w:rsidRDefault="0041621D" w:rsidP="0041621D">
      <w:pPr>
        <w:spacing w:after="0" w:line="360" w:lineRule="auto"/>
        <w:ind w:firstLine="720"/>
        <w:jc w:val="center"/>
        <w:rPr>
          <w:rFonts w:ascii="GHEA Grapalat" w:hAnsi="GHEA Grapalat"/>
          <w:b/>
          <w:sz w:val="24"/>
          <w:szCs w:val="24"/>
          <w:lang w:val="hy-AM"/>
        </w:rPr>
      </w:pPr>
      <w:r>
        <w:rPr>
          <w:rFonts w:ascii="GHEA Grapalat" w:hAnsi="GHEA Grapalat"/>
          <w:b/>
          <w:sz w:val="24"/>
          <w:szCs w:val="24"/>
          <w:lang w:val="hy-AM"/>
        </w:rPr>
        <w:t>««Ժամանակավոր անաշխատունակության և մայրության նպաստների մասին» օրենքի մեջ փոփոխություններ և լրացումներ կատարելու մասին» և ««Պետական նպաստների մասին» օրենքում լրացումներ և փոփոխություններ կատարելու մասին» օրենքների նախագծերի ընդունման</w:t>
      </w:r>
    </w:p>
    <w:p w:rsidR="0041621D" w:rsidRDefault="0041621D" w:rsidP="0041621D">
      <w:pPr>
        <w:spacing w:after="0" w:line="360" w:lineRule="auto"/>
        <w:ind w:firstLine="720"/>
        <w:jc w:val="center"/>
        <w:rPr>
          <w:rFonts w:ascii="GHEA Grapalat" w:hAnsi="GHEA Grapalat"/>
          <w:b/>
          <w:sz w:val="24"/>
          <w:szCs w:val="24"/>
          <w:lang w:val="hy-AM"/>
        </w:rPr>
      </w:pPr>
    </w:p>
    <w:p w:rsidR="0041621D" w:rsidRDefault="0041621D" w:rsidP="0041621D">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 Իրավական ակտի անհրաժեշտությունը (նպատակը)</w:t>
      </w:r>
    </w:p>
    <w:p w:rsidR="0041621D" w:rsidRDefault="0041621D" w:rsidP="0041621D">
      <w:pPr>
        <w:shd w:val="clear" w:color="auto" w:fill="FFFFFF"/>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Ներկայացվող նախագծի ընդունումը պայմանավորված է Կառավարության 2021 թվականի նոյեմբերի 18-ի թիվ 1902-Լ որոշմամբ հաստատված՝ Հայաստանի Հանրապետության կառավարության 2021-2026 թվականների գործունեության միջոցառումների ծրագրի «Աշխատանքի և սոցիալական հարցերի նախարարություն» բաժնի 18.4-րդ կետի պահանջով, ըստ որի՝ </w:t>
      </w:r>
      <w:proofErr w:type="spellStart"/>
      <w:r>
        <w:rPr>
          <w:rFonts w:ascii="GHEA Grapalat" w:eastAsia="Times New Roman" w:hAnsi="GHEA Grapalat" w:cs="Sylfaen"/>
          <w:sz w:val="24"/>
          <w:szCs w:val="24"/>
          <w:lang w:val="hy-AM" w:eastAsia="ru-RU"/>
        </w:rPr>
        <w:t>մինչև</w:t>
      </w:r>
      <w:proofErr w:type="spellEnd"/>
      <w:r>
        <w:rPr>
          <w:rFonts w:ascii="GHEA Grapalat" w:eastAsia="Times New Roman" w:hAnsi="GHEA Grapalat" w:cs="Sylfaen"/>
          <w:sz w:val="24"/>
          <w:szCs w:val="24"/>
          <w:lang w:val="hy-AM" w:eastAsia="ru-RU"/>
        </w:rPr>
        <w:t xml:space="preserve"> 2024 թվականի հունիսի 20-ը էլեկտրոնային առողջապահության համակարգի տվյալների հիման վրա Միասնական սոցիալական ծառայության կողմից </w:t>
      </w:r>
      <w:proofErr w:type="spellStart"/>
      <w:r>
        <w:rPr>
          <w:rFonts w:ascii="GHEA Grapalat" w:eastAsia="Times New Roman" w:hAnsi="GHEA Grapalat" w:cs="Sylfaen"/>
          <w:sz w:val="24"/>
          <w:szCs w:val="24"/>
          <w:lang w:val="hy-AM" w:eastAsia="ru-RU"/>
        </w:rPr>
        <w:t>ապահովեվելու</w:t>
      </w:r>
      <w:proofErr w:type="spellEnd"/>
      <w:r>
        <w:rPr>
          <w:rFonts w:ascii="GHEA Grapalat" w:eastAsia="Times New Roman" w:hAnsi="GHEA Grapalat" w:cs="Sylfaen"/>
          <w:sz w:val="24"/>
          <w:szCs w:val="24"/>
          <w:lang w:val="hy-AM" w:eastAsia="ru-RU"/>
        </w:rPr>
        <w:t xml:space="preserve"> է մայրության նպաստի նշանակումը և վճարումը։</w:t>
      </w:r>
    </w:p>
    <w:p w:rsidR="0041621D" w:rsidRDefault="0041621D" w:rsidP="0041621D">
      <w:pPr>
        <w:shd w:val="clear" w:color="auto" w:fill="FFFFFF"/>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Բացի այդ, Հայաստանի Հանրապետության կառավարության 2019 թվականի դեկտեմբերի 12-ի Հայաստանի Հանրապետության պետական եկամուտների կոմիտեի զարգացման և </w:t>
      </w:r>
      <w:proofErr w:type="spellStart"/>
      <w:r>
        <w:rPr>
          <w:rFonts w:ascii="GHEA Grapalat" w:eastAsia="Times New Roman" w:hAnsi="GHEA Grapalat" w:cs="Sylfaen"/>
          <w:sz w:val="24"/>
          <w:szCs w:val="24"/>
          <w:lang w:val="hy-AM" w:eastAsia="ru-RU"/>
        </w:rPr>
        <w:t>վարչարարության</w:t>
      </w:r>
      <w:proofErr w:type="spellEnd"/>
      <w:r>
        <w:rPr>
          <w:rFonts w:ascii="GHEA Grapalat" w:eastAsia="Times New Roman" w:hAnsi="GHEA Grapalat" w:cs="Sylfaen"/>
          <w:sz w:val="24"/>
          <w:szCs w:val="24"/>
          <w:lang w:val="hy-AM" w:eastAsia="ru-RU"/>
        </w:rPr>
        <w:t xml:space="preserve"> բարելավման ռազմավարությունը և դրանից բխող միջոցառումների ծրագիրը հաստատելու մասին» N 1830-Լ որոշման «Էլեկտրոնային և թվային </w:t>
      </w:r>
      <w:proofErr w:type="spellStart"/>
      <w:r>
        <w:rPr>
          <w:rFonts w:ascii="GHEA Grapalat" w:eastAsia="Times New Roman" w:hAnsi="GHEA Grapalat" w:cs="Sylfaen"/>
          <w:sz w:val="24"/>
          <w:szCs w:val="24"/>
          <w:lang w:val="hy-AM" w:eastAsia="ru-RU"/>
        </w:rPr>
        <w:t>գործիքակազմի</w:t>
      </w:r>
      <w:proofErr w:type="spellEnd"/>
      <w:r>
        <w:rPr>
          <w:rFonts w:ascii="GHEA Grapalat" w:eastAsia="Times New Roman" w:hAnsi="GHEA Grapalat" w:cs="Sylfaen"/>
          <w:sz w:val="24"/>
          <w:szCs w:val="24"/>
          <w:lang w:val="hy-AM" w:eastAsia="ru-RU"/>
        </w:rPr>
        <w:t xml:space="preserve"> ներդրում և զարգացում» </w:t>
      </w:r>
      <w:proofErr w:type="spellStart"/>
      <w:r>
        <w:rPr>
          <w:rFonts w:ascii="GHEA Grapalat" w:eastAsia="Times New Roman" w:hAnsi="GHEA Grapalat" w:cs="Sylfaen"/>
          <w:sz w:val="24"/>
          <w:szCs w:val="24"/>
          <w:lang w:val="hy-AM" w:eastAsia="ru-RU"/>
        </w:rPr>
        <w:t>ենթանպատակի</w:t>
      </w:r>
      <w:proofErr w:type="spellEnd"/>
      <w:r>
        <w:rPr>
          <w:rFonts w:ascii="GHEA Grapalat" w:eastAsia="Times New Roman" w:hAnsi="GHEA Grapalat" w:cs="Sylfaen"/>
          <w:sz w:val="24"/>
          <w:szCs w:val="24"/>
          <w:lang w:val="hy-AM" w:eastAsia="ru-RU"/>
        </w:rPr>
        <w:t xml:space="preserve"> 1.1.9 կետով հաստատվել է  «ՀՀ առողջապահության նախարարության, ՀՀ պետական եկամուտների կոմիտեի և ՀՀ աշխատանքի և սոցիալական հարցերի նախարարության միասնական սոցիալական ծառայության </w:t>
      </w:r>
      <w:proofErr w:type="spellStart"/>
      <w:r>
        <w:rPr>
          <w:rFonts w:ascii="GHEA Grapalat" w:eastAsia="Times New Roman" w:hAnsi="GHEA Grapalat" w:cs="Sylfaen"/>
          <w:sz w:val="24"/>
          <w:szCs w:val="24"/>
          <w:lang w:val="hy-AM" w:eastAsia="ru-RU"/>
        </w:rPr>
        <w:t>միջև</w:t>
      </w:r>
      <w:proofErr w:type="spellEnd"/>
      <w:r>
        <w:rPr>
          <w:rFonts w:ascii="GHEA Grapalat" w:eastAsia="Times New Roman" w:hAnsi="GHEA Grapalat" w:cs="Sylfaen"/>
          <w:sz w:val="24"/>
          <w:szCs w:val="24"/>
          <w:lang w:val="hy-AM" w:eastAsia="ru-RU"/>
        </w:rPr>
        <w:t xml:space="preserve"> նպաստների գծով տեղեկատվության փոխանակման էլեկտրոնային հարթակի ներդրում» միջոցառումը, որի կատարման վերջնաժամկետ է սահմանվել 31.03.2025 թվականը, ինչը նշանակում</w:t>
      </w:r>
      <w:r w:rsidR="007A294B">
        <w:rPr>
          <w:rFonts w:ascii="GHEA Grapalat" w:eastAsia="Times New Roman" w:hAnsi="GHEA Grapalat" w:cs="Sylfaen"/>
          <w:sz w:val="24"/>
          <w:szCs w:val="24"/>
          <w:lang w:val="hy-AM" w:eastAsia="ru-RU"/>
        </w:rPr>
        <w:t xml:space="preserve"> է, որ օրենքն ընդունումից հետո</w:t>
      </w:r>
      <w:r>
        <w:rPr>
          <w:rFonts w:ascii="GHEA Grapalat" w:eastAsia="Times New Roman" w:hAnsi="GHEA Grapalat" w:cs="Sylfaen"/>
          <w:sz w:val="24"/>
          <w:szCs w:val="24"/>
          <w:lang w:val="hy-AM" w:eastAsia="ru-RU"/>
        </w:rPr>
        <w:t xml:space="preserve"> օրենքից բխող ծրագրավորման աշխատանքների (կատարվելու են երեք կառույցներ</w:t>
      </w:r>
      <w:r w:rsidR="007A294B">
        <w:rPr>
          <w:rFonts w:ascii="GHEA Grapalat" w:eastAsia="Times New Roman" w:hAnsi="GHEA Grapalat" w:cs="Sylfaen"/>
          <w:sz w:val="24"/>
          <w:szCs w:val="24"/>
          <w:lang w:val="hy-AM" w:eastAsia="ru-RU"/>
        </w:rPr>
        <w:t xml:space="preserve">ի </w:t>
      </w:r>
      <w:proofErr w:type="spellStart"/>
      <w:r w:rsidR="007A294B">
        <w:rPr>
          <w:rFonts w:ascii="GHEA Grapalat" w:eastAsia="Times New Roman" w:hAnsi="GHEA Grapalat" w:cs="Sylfaen"/>
          <w:sz w:val="24"/>
          <w:szCs w:val="24"/>
          <w:lang w:val="hy-AM" w:eastAsia="ru-RU"/>
        </w:rPr>
        <w:t>միջև</w:t>
      </w:r>
      <w:proofErr w:type="spellEnd"/>
      <w:r w:rsidR="007A294B">
        <w:rPr>
          <w:rFonts w:ascii="GHEA Grapalat" w:eastAsia="Times New Roman" w:hAnsi="GHEA Grapalat" w:cs="Sylfaen"/>
          <w:sz w:val="24"/>
          <w:szCs w:val="24"/>
          <w:lang w:val="hy-AM" w:eastAsia="ru-RU"/>
        </w:rPr>
        <w:t>) իրականացման համար շատ սե</w:t>
      </w:r>
      <w:bookmarkStart w:id="0" w:name="_GoBack"/>
      <w:bookmarkEnd w:id="0"/>
      <w:r>
        <w:rPr>
          <w:rFonts w:ascii="GHEA Grapalat" w:eastAsia="Times New Roman" w:hAnsi="GHEA Grapalat" w:cs="Sylfaen"/>
          <w:sz w:val="24"/>
          <w:szCs w:val="24"/>
          <w:lang w:val="hy-AM" w:eastAsia="ru-RU"/>
        </w:rPr>
        <w:t xml:space="preserve">ղմ ժամկետ է մնում՝ ծրագրի </w:t>
      </w:r>
      <w:proofErr w:type="spellStart"/>
      <w:r>
        <w:rPr>
          <w:rFonts w:ascii="GHEA Grapalat" w:eastAsia="Times New Roman" w:hAnsi="GHEA Grapalat" w:cs="Sylfaen"/>
          <w:sz w:val="24"/>
          <w:szCs w:val="24"/>
          <w:lang w:val="hy-AM" w:eastAsia="ru-RU"/>
        </w:rPr>
        <w:t>տեստավորման</w:t>
      </w:r>
      <w:proofErr w:type="spellEnd"/>
      <w:r>
        <w:rPr>
          <w:rFonts w:ascii="GHEA Grapalat" w:eastAsia="Times New Roman" w:hAnsi="GHEA Grapalat" w:cs="Sylfaen"/>
          <w:sz w:val="24"/>
          <w:szCs w:val="24"/>
          <w:lang w:val="hy-AM" w:eastAsia="ru-RU"/>
        </w:rPr>
        <w:t>, տեղեկատվության փոխանակման և պատշաճ ներդրման նպատակով։</w:t>
      </w:r>
    </w:p>
    <w:p w:rsidR="0041621D" w:rsidRDefault="0041621D" w:rsidP="0041621D">
      <w:pPr>
        <w:shd w:val="clear" w:color="auto" w:fill="FFFFFF"/>
        <w:spacing w:after="0" w:line="360" w:lineRule="auto"/>
        <w:ind w:firstLine="72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««Պետական նպաստների մասին» օրենքում լրացումներ և փոփոխություններ կատարելու մասին» օրենքի նախագծի ընդունումը </w:t>
      </w:r>
      <w:proofErr w:type="spellStart"/>
      <w:r>
        <w:rPr>
          <w:rFonts w:ascii="GHEA Grapalat" w:eastAsia="Times New Roman" w:hAnsi="GHEA Grapalat" w:cs="Sylfaen"/>
          <w:sz w:val="24"/>
          <w:szCs w:val="24"/>
          <w:lang w:val="hy-AM" w:eastAsia="ru-RU"/>
        </w:rPr>
        <w:t>ևս</w:t>
      </w:r>
      <w:proofErr w:type="spellEnd"/>
      <w:r>
        <w:rPr>
          <w:rFonts w:ascii="GHEA Grapalat" w:eastAsia="Times New Roman" w:hAnsi="GHEA Grapalat" w:cs="Sylfaen"/>
          <w:sz w:val="24"/>
          <w:szCs w:val="24"/>
          <w:lang w:val="hy-AM" w:eastAsia="ru-RU"/>
        </w:rPr>
        <w:t xml:space="preserve"> պայմանավորված է Կառավարության 2021 թվականի նոյեմբերի 18-ի թիվ 1902-Լ որոշմամբ հաստատված՝ Հայաստանի Հանրապետության </w:t>
      </w:r>
      <w:r>
        <w:rPr>
          <w:rFonts w:ascii="GHEA Grapalat" w:eastAsia="Times New Roman" w:hAnsi="GHEA Grapalat" w:cs="Sylfaen"/>
          <w:sz w:val="24"/>
          <w:szCs w:val="24"/>
          <w:lang w:val="hy-AM" w:eastAsia="ru-RU"/>
        </w:rPr>
        <w:lastRenderedPageBreak/>
        <w:t xml:space="preserve">կառավարության 2021-2026 թվականների գործունեության միջոցառումների ծրագրի «Աշխատանքի և սոցիալական հարցերի նախարարություն» բաժնի 18.4-րդ կետի պահանջով, ըստ որի՝ </w:t>
      </w:r>
      <w:proofErr w:type="spellStart"/>
      <w:r>
        <w:rPr>
          <w:rFonts w:ascii="GHEA Grapalat" w:eastAsia="Times New Roman" w:hAnsi="GHEA Grapalat" w:cs="Sylfaen"/>
          <w:sz w:val="24"/>
          <w:szCs w:val="24"/>
          <w:lang w:val="hy-AM" w:eastAsia="ru-RU"/>
        </w:rPr>
        <w:t>մինչև</w:t>
      </w:r>
      <w:proofErr w:type="spellEnd"/>
      <w:r>
        <w:rPr>
          <w:rFonts w:ascii="GHEA Grapalat" w:eastAsia="Times New Roman" w:hAnsi="GHEA Grapalat" w:cs="Sylfaen"/>
          <w:sz w:val="24"/>
          <w:szCs w:val="24"/>
          <w:lang w:val="hy-AM" w:eastAsia="ru-RU"/>
        </w:rPr>
        <w:t xml:space="preserve"> 2024 թվականի հունիսի 20-ը էլեկտրոնային առողջապահության համակարգի տվյալների հիման վրա Միասնական սոցիալական ծառայության կողմից ապահովվելու է մայրության նպաստի նշանակումը և վճարումը։</w:t>
      </w:r>
    </w:p>
    <w:p w:rsidR="0041621D" w:rsidRDefault="0041621D" w:rsidP="0041621D">
      <w:pPr>
        <w:spacing w:after="0" w:line="360" w:lineRule="auto"/>
        <w:ind w:firstLine="720"/>
        <w:jc w:val="both"/>
        <w:rPr>
          <w:rFonts w:ascii="GHEA Grapalat" w:hAnsi="GHEA Grapalat" w:cs="Sylfaen"/>
          <w:sz w:val="24"/>
          <w:szCs w:val="24"/>
          <w:lang w:val="hy-AM"/>
        </w:rPr>
      </w:pPr>
    </w:p>
    <w:p w:rsidR="0041621D" w:rsidRDefault="0041621D" w:rsidP="0041621D">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1.1. Կարգավորման հարաբերությունների ներկա վիճակը և առկա խնդիրները</w:t>
      </w:r>
    </w:p>
    <w:p w:rsidR="0041621D" w:rsidRDefault="0041621D" w:rsidP="0041621D">
      <w:pPr>
        <w:spacing w:after="0" w:line="360" w:lineRule="auto"/>
        <w:ind w:right="102"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Ժամանակավոր անաշխատունակության և մայրության նպաստների՝ գործող օրենսդրության շրջանակներում մայրության նպաստը միայն չաշխատող անձանց դեպքում է վճարում Միասնական սոցիալական ծառայությունը։ Վարձու աշխատող հանդիսացող անձի թե՛ մայրության նպաստը, թե՛ ժամանակավոր անաշխատունակության նպաստը նշանակում հաշվարկում և վճարում է գործատուն։ Ընդ որում, գործատուի կողմից վճարված մայրության նպաստն ամբողջությամբ փոխհատուցվում է պետական բյուջեի միջոցներից, իսկ ժամանակավոր անաշխատունակության նպաստը՝ 6-րդ օրվանից հետո ընկած ժամանակահատվածի համար գործատուն պետական բյուջեի միջոցներից ստանում է փոխհատուցում (ժամանակավոր անաշխատունակության առաջին 5 օրերի համար գործատուն վճարում է իր միջոցներից, որը չի փոխհատուցվում)։</w:t>
      </w:r>
    </w:p>
    <w:p w:rsidR="0041621D" w:rsidRDefault="0041621D" w:rsidP="0041621D">
      <w:pPr>
        <w:spacing w:after="0" w:line="360" w:lineRule="auto"/>
        <w:ind w:right="102"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Այսպիսով, ստացվում է որ պետական միջոցները (նպաստի տեսքով) նշանակվում և վճարվում են գործատուի կատարած հաշվարկներով, որը բավականին ռիսկային է։</w:t>
      </w:r>
    </w:p>
    <w:p w:rsidR="0041621D" w:rsidRDefault="0041621D" w:rsidP="0041621D">
      <w:pPr>
        <w:spacing w:after="0" w:line="360" w:lineRule="auto"/>
        <w:ind w:right="102"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Ընդ որում, պետական մարմինն (ՊԵԿ, Միասնական սոցիալական ծառայություն) այդ հաշվարկները կարող են ստուգել միայն այն դեպքում, երբ գործատուն դիմում է փոխհատուցում ստանալու համար։ </w:t>
      </w:r>
    </w:p>
    <w:p w:rsidR="0041621D" w:rsidRDefault="0041621D" w:rsidP="0041621D">
      <w:pPr>
        <w:spacing w:after="0" w:line="360" w:lineRule="auto"/>
        <w:ind w:right="102"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Այս տեսակետից էլեկտրոնային առողջապահական համակարգի ներդրմամբ հնարավորություն է տրվում նպաստի համար անհրաժեշտ տեղեկատվության ինքնաշխատ փոխանակման միջոցով նպաստների նշանակման գործընթացը իրականացնել պետական մարմնի միջոցով։</w:t>
      </w:r>
    </w:p>
    <w:p w:rsidR="0041621D" w:rsidRDefault="0041621D" w:rsidP="0041621D">
      <w:pPr>
        <w:spacing w:after="0" w:line="360" w:lineRule="auto"/>
        <w:ind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Բացի վերը նշվածից, գործող </w:t>
      </w:r>
      <w:proofErr w:type="spellStart"/>
      <w:r>
        <w:rPr>
          <w:rFonts w:ascii="GHEA Grapalat" w:eastAsia="Times New Roman" w:hAnsi="GHEA Grapalat" w:cs="Sylfaen"/>
          <w:sz w:val="24"/>
          <w:szCs w:val="24"/>
          <w:lang w:val="hy-AM" w:eastAsia="ru-RU"/>
        </w:rPr>
        <w:t>կարգավորումների</w:t>
      </w:r>
      <w:proofErr w:type="spellEnd"/>
      <w:r>
        <w:rPr>
          <w:rFonts w:ascii="GHEA Grapalat" w:eastAsia="Times New Roman" w:hAnsi="GHEA Grapalat" w:cs="Sylfaen"/>
          <w:sz w:val="24"/>
          <w:szCs w:val="24"/>
          <w:lang w:val="hy-AM" w:eastAsia="ru-RU"/>
        </w:rPr>
        <w:t xml:space="preserve"> համաձայն՝ մայրության նպաստը հաշվարկվում է օրացուցային օրերով, իսկ ժամանակավոր անաշխատունակության նպաստը՝ աշխատանքային օրերով։ Ընդ որում, ժամանակավոր անաշխատունակության նպաստ հաշվարկելու համար հիմք ընդունվող միջին աշխատավարձը հաշվարկելիս հաշվի են առնվում </w:t>
      </w:r>
      <w:r>
        <w:rPr>
          <w:rFonts w:ascii="GHEA Grapalat" w:eastAsia="Times New Roman" w:hAnsi="GHEA Grapalat" w:cs="Sylfaen"/>
          <w:sz w:val="24"/>
          <w:szCs w:val="24"/>
          <w:lang w:val="hy-AM" w:eastAsia="ru-RU"/>
        </w:rPr>
        <w:lastRenderedPageBreak/>
        <w:t xml:space="preserve">տվյալ վարձու աշխատողի աշխատանքային ռեժիմը, տվյալ կազմակերպության կամ տվյալ վարձու աշխատողի համար Հայաստանի Հանրապետության աշխատանքային օրենսգրքի 155-րդ հոդվածի համաձայն սահմանված հանգստյան օրերը, հաշվարկային ժամանակահատվածում </w:t>
      </w:r>
      <w:proofErr w:type="spellStart"/>
      <w:r>
        <w:rPr>
          <w:rFonts w:ascii="GHEA Grapalat" w:eastAsia="Times New Roman" w:hAnsi="GHEA Grapalat" w:cs="Sylfaen"/>
          <w:sz w:val="24"/>
          <w:szCs w:val="24"/>
          <w:lang w:val="hy-AM" w:eastAsia="ru-RU"/>
        </w:rPr>
        <w:t>մինչև</w:t>
      </w:r>
      <w:proofErr w:type="spellEnd"/>
      <w:r>
        <w:rPr>
          <w:rFonts w:ascii="GHEA Grapalat" w:eastAsia="Times New Roman" w:hAnsi="GHEA Grapalat" w:cs="Sylfaen"/>
          <w:sz w:val="24"/>
          <w:szCs w:val="24"/>
          <w:lang w:val="hy-AM" w:eastAsia="ru-RU"/>
        </w:rPr>
        <w:t xml:space="preserve"> 3 տարեկան երեխայի խնամքի արձակուրդ լինելու դեպքում՝ նաև աշխատանքային պայմանագրով սահմանված աշխատավարձը: Հարկ է նկատի ունենալ, որ աշխատանքային ռեժիմի վերաբերյալ գործատուն հարկային մարմնին տեղեկատվություն չի տրամադրում, իսկ տվյալների փոխանակման ինքնաշխատ եղանակով նպաստ նշանակելիս վերը նշված հանգամանքների հաշվառմամբ, գործընթացը դառնում է դժվար կիրառելի։ Բացի այդ, նպաստների հաշվարկման միանման մոտեցում ապահովելու նպատակով նպատակահարմար է ժամանակավոր անաշխատունակության նպաստը նույնպես հաշվարկել օրացուցային օրերով։</w:t>
      </w:r>
    </w:p>
    <w:p w:rsidR="0041621D" w:rsidRDefault="0041621D" w:rsidP="0041621D">
      <w:pPr>
        <w:spacing w:after="0" w:line="360" w:lineRule="auto"/>
        <w:ind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Չաշխատող անձանց դեպքում գործող օրենսդրության շրջանակներում մայրության նպաստը նշանակում և վճարում է Միասնական սոցիալական ծառայությունը՝ հիմք ընդունելով քաղաքացու կողմից ներկայացված անաշխատունակության թերթիկը։</w:t>
      </w:r>
    </w:p>
    <w:p w:rsidR="0041621D" w:rsidRDefault="0041621D" w:rsidP="0041621D">
      <w:pPr>
        <w:spacing w:after="0" w:line="360" w:lineRule="auto"/>
        <w:ind w:firstLine="810"/>
        <w:jc w:val="both"/>
        <w:rPr>
          <w:rFonts w:ascii="GHEA Grapalat" w:eastAsia="Times New Roman" w:hAnsi="GHEA Grapalat" w:cs="Sylfaen"/>
          <w:sz w:val="24"/>
          <w:szCs w:val="24"/>
          <w:lang w:val="hy-AM" w:eastAsia="ru-RU"/>
        </w:rPr>
      </w:pPr>
      <w:r>
        <w:rPr>
          <w:rFonts w:ascii="GHEA Grapalat" w:eastAsia="Times New Roman" w:hAnsi="GHEA Grapalat" w:cs="Sylfaen"/>
          <w:sz w:val="24"/>
          <w:szCs w:val="24"/>
          <w:lang w:val="hy-AM" w:eastAsia="ru-RU"/>
        </w:rPr>
        <w:t xml:space="preserve"> էլեկտրոնային առողջապահական համակարգի ներդրմամբ հնարավորություն է տրվում չաշխատող անձին մայրության նպաստի համար անհրաժեշտ տեղեկատվության ինքնաշխատ փոխանակման միջոցով նպաստների նշանակման գործընթացը իրականացնել առանց քաղաքացու կողմից տարածքային կենտրոն ներկայանալու և փաստաթղթեր ներկայացնելու։</w:t>
      </w:r>
    </w:p>
    <w:p w:rsidR="0041621D" w:rsidRDefault="0041621D" w:rsidP="0041621D">
      <w:pPr>
        <w:tabs>
          <w:tab w:val="left" w:pos="1080"/>
        </w:tabs>
        <w:spacing w:after="0" w:line="360" w:lineRule="auto"/>
        <w:ind w:firstLine="720"/>
        <w:jc w:val="both"/>
        <w:rPr>
          <w:rFonts w:ascii="GHEA Grapalat" w:hAnsi="GHEA Grapalat" w:cs="Sylfaen"/>
          <w:b/>
          <w:sz w:val="24"/>
          <w:szCs w:val="24"/>
          <w:lang w:val="hy-AM"/>
        </w:rPr>
      </w:pPr>
    </w:p>
    <w:p w:rsidR="0041621D" w:rsidRDefault="0041621D" w:rsidP="0041621D">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1.2. Առկա խնդրի առաջարկվող լուծումը</w:t>
      </w:r>
    </w:p>
    <w:p w:rsidR="0041621D" w:rsidRDefault="0041621D" w:rsidP="0041621D">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վերը նշվածը՝ առաջարկվում է համապատասխան փոփոխություններ կատարել «Ժամանակավոր անաշխատունակության և մայրության նպաստների մասին» և ««Պետական նպաստների մասին» օրենքում լրացումներ և փոփոխություններ կատարելու մասին» </w:t>
      </w:r>
      <w:r>
        <w:rPr>
          <w:rFonts w:ascii="GHEA Grapalat" w:hAnsi="GHEA Grapalat"/>
          <w:sz w:val="24"/>
          <w:szCs w:val="24"/>
          <w:lang w:val="hy-AM"/>
        </w:rPr>
        <w:t>օրենքներում</w:t>
      </w:r>
      <w:r>
        <w:rPr>
          <w:rFonts w:ascii="GHEA Grapalat" w:hAnsi="GHEA Grapalat" w:cs="Sylfaen"/>
          <w:sz w:val="24"/>
          <w:szCs w:val="24"/>
          <w:lang w:val="hy-AM"/>
        </w:rPr>
        <w:t xml:space="preserve">։ </w:t>
      </w:r>
    </w:p>
    <w:p w:rsidR="0041621D" w:rsidRDefault="0041621D" w:rsidP="0041621D">
      <w:pPr>
        <w:tabs>
          <w:tab w:val="left" w:pos="1080"/>
        </w:tabs>
        <w:spacing w:after="0" w:line="360" w:lineRule="auto"/>
        <w:ind w:firstLine="720"/>
        <w:jc w:val="both"/>
        <w:rPr>
          <w:rFonts w:ascii="GHEA Grapalat" w:hAnsi="GHEA Grapalat" w:cs="Sylfaen"/>
          <w:b/>
          <w:sz w:val="24"/>
          <w:szCs w:val="24"/>
          <w:lang w:val="hy-AM"/>
        </w:rPr>
      </w:pPr>
    </w:p>
    <w:p w:rsidR="0041621D" w:rsidRDefault="0041621D" w:rsidP="0041621D">
      <w:pPr>
        <w:tabs>
          <w:tab w:val="left" w:pos="1080"/>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2. Կարգավորման առարկան</w:t>
      </w:r>
    </w:p>
    <w:p w:rsidR="0041621D" w:rsidRDefault="0041621D" w:rsidP="0041621D">
      <w:pPr>
        <w:pStyle w:val="ListParagraph"/>
        <w:shd w:val="clear" w:color="auto" w:fill="FFFFFF"/>
        <w:tabs>
          <w:tab w:val="left" w:pos="108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Ներկայացվող նախագծով առաջարկվում է՝</w:t>
      </w:r>
    </w:p>
    <w:p w:rsidR="0041621D" w:rsidRDefault="0041621D" w:rsidP="0041621D">
      <w:pPr>
        <w:pStyle w:val="ListParagraph"/>
        <w:numPr>
          <w:ilvl w:val="0"/>
          <w:numId w:val="25"/>
        </w:numPr>
        <w:shd w:val="clear" w:color="auto" w:fill="FFFFFF"/>
        <w:tabs>
          <w:tab w:val="left" w:pos="1080"/>
        </w:tabs>
        <w:spacing w:after="0" w:line="360" w:lineRule="auto"/>
        <w:ind w:left="0" w:firstLine="900"/>
        <w:jc w:val="both"/>
        <w:rPr>
          <w:rFonts w:ascii="GHEA Grapalat" w:hAnsi="GHEA Grapalat" w:cs="Sylfaen"/>
          <w:sz w:val="24"/>
          <w:szCs w:val="24"/>
          <w:lang w:val="hy-AM"/>
        </w:rPr>
      </w:pPr>
      <w:r>
        <w:rPr>
          <w:rFonts w:ascii="GHEA Grapalat" w:hAnsi="GHEA Grapalat" w:cs="Sylfaen"/>
          <w:sz w:val="24"/>
          <w:szCs w:val="24"/>
          <w:lang w:val="hy-AM"/>
        </w:rPr>
        <w:t>««Ժամանակավոր անաշխատունակության և մայրության նպաստների մասին» օրենքով՝</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Հաշվի առնելով Միասնական սոցիալական ծառայության կողմից վարվող տեղեկատվական </w:t>
      </w:r>
      <w:proofErr w:type="spellStart"/>
      <w:r>
        <w:rPr>
          <w:rFonts w:ascii="GHEA Grapalat" w:eastAsia="Times New Roman" w:hAnsi="GHEA Grapalat" w:cs="Times New Roman"/>
          <w:sz w:val="24"/>
          <w:szCs w:val="24"/>
          <w:lang w:val="hy-AM"/>
        </w:rPr>
        <w:t>շտեմարանի</w:t>
      </w:r>
      <w:proofErr w:type="spellEnd"/>
      <w:r>
        <w:rPr>
          <w:rFonts w:ascii="GHEA Grapalat" w:eastAsia="Times New Roman" w:hAnsi="GHEA Grapalat" w:cs="Times New Roman"/>
          <w:sz w:val="24"/>
          <w:szCs w:val="24"/>
          <w:lang w:val="hy-AM"/>
        </w:rPr>
        <w:t xml:space="preserve"> (ստեղծվելու է օրենքն ընդունվելուց հետո), «Եկամտային հարկի, </w:t>
      </w:r>
      <w:r>
        <w:rPr>
          <w:rFonts w:ascii="GHEA Grapalat" w:eastAsia="Times New Roman" w:hAnsi="GHEA Grapalat" w:cs="Times New Roman"/>
          <w:sz w:val="24"/>
          <w:szCs w:val="24"/>
          <w:lang w:val="hy-AM"/>
        </w:rPr>
        <w:lastRenderedPageBreak/>
        <w:t xml:space="preserve">շահութահարկի և սոցիալական վճարի </w:t>
      </w:r>
      <w:proofErr w:type="spellStart"/>
      <w:r>
        <w:rPr>
          <w:rFonts w:ascii="GHEA Grapalat" w:eastAsia="Times New Roman" w:hAnsi="GHEA Grapalat" w:cs="Times New Roman"/>
          <w:sz w:val="24"/>
          <w:szCs w:val="24"/>
          <w:lang w:val="hy-AM"/>
        </w:rPr>
        <w:t>անձնավորված</w:t>
      </w:r>
      <w:proofErr w:type="spellEnd"/>
      <w:r>
        <w:rPr>
          <w:rFonts w:ascii="GHEA Grapalat" w:eastAsia="Times New Roman" w:hAnsi="GHEA Grapalat" w:cs="Times New Roman"/>
          <w:sz w:val="24"/>
          <w:szCs w:val="24"/>
          <w:lang w:val="hy-AM"/>
        </w:rPr>
        <w:t xml:space="preserve"> հաշվառման մասին» օրենքով սահմանված տեղեկատվական բազայի և էլեկտրոնային </w:t>
      </w:r>
      <w:proofErr w:type="spellStart"/>
      <w:r>
        <w:rPr>
          <w:rFonts w:ascii="GHEA Grapalat" w:eastAsia="Times New Roman" w:hAnsi="GHEA Grapalat" w:cs="Times New Roman"/>
          <w:sz w:val="24"/>
          <w:szCs w:val="24"/>
          <w:lang w:val="hy-AM"/>
        </w:rPr>
        <w:t>առողջահության</w:t>
      </w:r>
      <w:proofErr w:type="spellEnd"/>
      <w:r>
        <w:rPr>
          <w:rFonts w:ascii="GHEA Grapalat" w:eastAsia="Times New Roman" w:hAnsi="GHEA Grapalat" w:cs="Times New Roman"/>
          <w:sz w:val="24"/>
          <w:szCs w:val="24"/>
          <w:lang w:val="hy-AM"/>
        </w:rPr>
        <w:t xml:space="preserve"> համակարգի տվյալները՝ ժամանակավոր անաշխատունակության և մայրության նպաստների հաշվարկման, նշանակման և վճարման (պետական բյուջեից վճարման ենթակա գումարի մասով) գործընթացն իրականացնել Միասնական սոցիալական ծառայության միջոցով (բացառությամբ, երբ </w:t>
      </w:r>
      <w:proofErr w:type="spellStart"/>
      <w:r>
        <w:rPr>
          <w:rFonts w:ascii="GHEA Grapalat" w:eastAsia="Times New Roman" w:hAnsi="GHEA Grapalat" w:cs="Times New Roman"/>
          <w:sz w:val="24"/>
          <w:szCs w:val="24"/>
          <w:lang w:val="hy-AM"/>
        </w:rPr>
        <w:t>անաշխատունակությունն</w:t>
      </w:r>
      <w:proofErr w:type="spellEnd"/>
      <w:r>
        <w:rPr>
          <w:rFonts w:ascii="GHEA Grapalat" w:eastAsia="Times New Roman" w:hAnsi="GHEA Grapalat" w:cs="Times New Roman"/>
          <w:sz w:val="24"/>
          <w:szCs w:val="24"/>
          <w:lang w:val="hy-AM"/>
        </w:rPr>
        <w:t xml:space="preserve"> առաջանալու օրվա դրությամբ վարձու աշխատողին վերաբերող տեղեկատվությունը Հայաստանի Հանրապետության օրենսդրությամբ սահմանափակ օգտագործման ենթակա տեղեկատվություն է), իսկ գործատուի միջոցներից վճարման ենթակա գումարը վճարի գործատուն՝ հիմք ընդունելով Հարկային մարմնի միջոցով ստացված՝ Միասնական սոցիալական ծառայության նպաստի հաշվարկը։ Վարձու աշխատողին, ում վերաբերող տեղեկատվությունն </w:t>
      </w:r>
      <w:proofErr w:type="spellStart"/>
      <w:r>
        <w:rPr>
          <w:rFonts w:ascii="GHEA Grapalat" w:eastAsia="Times New Roman" w:hAnsi="GHEA Grapalat" w:cs="Times New Roman"/>
          <w:sz w:val="24"/>
          <w:szCs w:val="24"/>
          <w:lang w:val="hy-AM"/>
        </w:rPr>
        <w:t>անաշխատունակությունն</w:t>
      </w:r>
      <w:proofErr w:type="spellEnd"/>
      <w:r>
        <w:rPr>
          <w:rFonts w:ascii="GHEA Grapalat" w:eastAsia="Times New Roman" w:hAnsi="GHEA Grapalat" w:cs="Times New Roman"/>
          <w:sz w:val="24"/>
          <w:szCs w:val="24"/>
          <w:lang w:val="hy-AM"/>
        </w:rPr>
        <w:t xml:space="preserve"> առաջանալու օրվա դրությամբ Հայաստանի Հանրապետության օրենսդրությամբ համարվում է սահմանափակ օգտագործման ենթակա տեղեկատվություն, նպաստը հաշվարկում, նշանակում և վճարում է Կառավարության սահմանած մարմինը՝ Կառավարության սահմանած կարգով։</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Ժամանակավոր անաշխատունակության նպաստը նույնպես հաշվարկել օրացուցային օրերով՝ առաջին 7 օրացուցային օրվա (գործող՝ 5 աշխատանքային օրվա փոխարեն) համար՝ գործատուի միջոցներից, իսկ մնացած ժամանակահատվածը՝ պետական բյուջեի միջոցներից։</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Ժամանակավոր անաշխատունակության  նպաստ հաշվարկելու համար հիմք հանդիսացող միջին ամսական աշխատավարձը հաշվարկվելու է գործող կարգով՝ հաշվարկային ժամանակահատվածում անձի ունեցած եկամուտը 12-ի բաժանելու միջոցով։ Հաշվարկային ժամանակահատվածում եկամուտների վերաբերյալ տեղեկատվությունը հաշվառվելու է ժամանակավոր անաշխատունակության առաջին օրվա դրությամբ «Եկամտային հարկի, շահութահարկի և սոցիալական վճարի </w:t>
      </w:r>
      <w:proofErr w:type="spellStart"/>
      <w:r>
        <w:rPr>
          <w:rFonts w:ascii="GHEA Grapalat" w:eastAsia="Times New Roman" w:hAnsi="GHEA Grapalat" w:cs="Times New Roman"/>
          <w:sz w:val="24"/>
          <w:szCs w:val="24"/>
          <w:lang w:val="hy-AM"/>
        </w:rPr>
        <w:t>անձնավորված</w:t>
      </w:r>
      <w:proofErr w:type="spellEnd"/>
      <w:r>
        <w:rPr>
          <w:rFonts w:ascii="GHEA Grapalat" w:eastAsia="Times New Roman" w:hAnsi="GHEA Grapalat" w:cs="Times New Roman"/>
          <w:sz w:val="24"/>
          <w:szCs w:val="24"/>
          <w:lang w:val="hy-AM"/>
        </w:rPr>
        <w:t xml:space="preserve"> հաշվառման մասին» օրենքով սահմանված տեղեկատվական </w:t>
      </w:r>
      <w:proofErr w:type="spellStart"/>
      <w:r>
        <w:rPr>
          <w:rFonts w:ascii="GHEA Grapalat" w:eastAsia="Times New Roman" w:hAnsi="GHEA Grapalat" w:cs="Times New Roman"/>
          <w:sz w:val="24"/>
          <w:szCs w:val="24"/>
          <w:lang w:val="hy-AM"/>
        </w:rPr>
        <w:t>բազայում</w:t>
      </w:r>
      <w:proofErr w:type="spellEnd"/>
      <w:r>
        <w:rPr>
          <w:rFonts w:ascii="GHEA Grapalat" w:eastAsia="Times New Roman" w:hAnsi="GHEA Grapalat" w:cs="Times New Roman"/>
          <w:sz w:val="24"/>
          <w:szCs w:val="24"/>
          <w:lang w:val="hy-AM"/>
        </w:rPr>
        <w:t xml:space="preserve"> առկա տվյալների հիման վրա։</w:t>
      </w:r>
    </w:p>
    <w:p w:rsidR="0041621D" w:rsidRDefault="0041621D" w:rsidP="0041621D">
      <w:pPr>
        <w:pStyle w:val="ListParagraph"/>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Միջին ամսական աշխատավարձը հաշվարկելիս, եթե անձը հանդիսանում է համատեղությամբ աշխատող կամ միաժամանակ ինքնուրույնաբար իրեն աշխատանքով ապահոված անձ, ժամանակավոր անաշխատունակության նպաստը հաշվարկվելու է առանձին՝ յուրաքանչյուր գործատուի համար (կամ որպես ինքնուրույնաբար իրեն աշխատանքով ապահոված անձ) և տեղեկատվությունը հարկային մարմնի միջոցով փոխանցվելու է </w:t>
      </w:r>
      <w:r>
        <w:rPr>
          <w:rFonts w:ascii="GHEA Grapalat" w:eastAsia="Times New Roman" w:hAnsi="GHEA Grapalat" w:cs="Times New Roman"/>
          <w:sz w:val="24"/>
          <w:szCs w:val="24"/>
          <w:lang w:val="hy-AM"/>
        </w:rPr>
        <w:lastRenderedPageBreak/>
        <w:t>գործատուներին, իսկ մայրության նպաստի դեպքում, հաշվի առնելով բոլոր գործատուների մոտ ունեցած եկամուտը Միասնական սոցիալական ծառայության կողմից նշանակվելու և վճարվելու է մեկ նպաստ։</w:t>
      </w:r>
    </w:p>
    <w:p w:rsidR="0041621D" w:rsidRDefault="0041621D" w:rsidP="0041621D">
      <w:pPr>
        <w:pStyle w:val="ListParagraph"/>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 որում, եթե հաշվարկային ժամանակահատվածում առկա են ամիսներ, որոնց ընթացքում անձը գտնվել է խնամքի արձակուրդում, ապա այդ </w:t>
      </w:r>
      <w:proofErr w:type="spellStart"/>
      <w:r>
        <w:rPr>
          <w:rFonts w:ascii="GHEA Grapalat" w:eastAsia="Times New Roman" w:hAnsi="GHEA Grapalat" w:cs="Times New Roman"/>
          <w:sz w:val="24"/>
          <w:szCs w:val="24"/>
          <w:lang w:val="hy-AM"/>
        </w:rPr>
        <w:t>ամիսներից</w:t>
      </w:r>
      <w:proofErr w:type="spellEnd"/>
      <w:r>
        <w:rPr>
          <w:rFonts w:ascii="GHEA Grapalat" w:eastAsia="Times New Roman" w:hAnsi="GHEA Grapalat" w:cs="Times New Roman"/>
          <w:sz w:val="24"/>
          <w:szCs w:val="24"/>
          <w:lang w:val="hy-AM"/>
        </w:rPr>
        <w:t xml:space="preserve"> յուրաքանչյուրի համար որպես եկամուտ հաշվառվելու է խնամքի արձակուրդն սկսվելու ամսվան նախորդող ամսվա  համար վարձու աշխատողի գործատուի վճարած (վճարման ենթակա) եկամուտը, իսկ այդ եկամտի բացակայության դեպքում՝ նվազագույն ամսական աշխատավարձի հիսուն տոկոսը (գործող կարգով՝ այս դեպքում հիմք է ընդունվում աշխատանքային պայմանագրով սահմանված աշխատավարձը):</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Նպաստի չափը հաշվարկելու համար հիմք ընդունվող մեծությունը  բաժանվում է 30.4-ի (մեկ ամսվա միջին օրերի) և բազմապատկվում՝</w:t>
      </w:r>
    </w:p>
    <w:p w:rsidR="0041621D" w:rsidRDefault="0041621D" w:rsidP="0041621D">
      <w:pPr>
        <w:pStyle w:val="ListParagraph"/>
        <w:numPr>
          <w:ilvl w:val="0"/>
          <w:numId w:val="27"/>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հղիության և ծննդաբերության արձակուրդի ժամանակահատվածի օրացուցային օրերի թվով, եթե հաշվարկվում է մայրության նպաստ.</w:t>
      </w:r>
    </w:p>
    <w:p w:rsidR="0041621D" w:rsidRDefault="0041621D" w:rsidP="0041621D">
      <w:pPr>
        <w:pStyle w:val="ListParagraph"/>
        <w:numPr>
          <w:ilvl w:val="0"/>
          <w:numId w:val="27"/>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ժամանակավոր անաշխատունակության օրացուցային այն օրերի թվով, որոնց համար ժամանակավոր անաշխատունակության նպաստը՝</w:t>
      </w:r>
    </w:p>
    <w:p w:rsidR="0041621D" w:rsidRDefault="0041621D" w:rsidP="0041621D">
      <w:pPr>
        <w:pStyle w:val="ListParagraph"/>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  վճարվում է գործատուի միջոցներից,</w:t>
      </w:r>
    </w:p>
    <w:p w:rsidR="0041621D" w:rsidRDefault="0041621D" w:rsidP="0041621D">
      <w:pPr>
        <w:pStyle w:val="ListParagraph"/>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բ. վճարվում է պետական բյուջեի միջոցներից:</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Սահմանել նպաստ նշանակելու նոր ընթացակարգ, համաձայն որի՝ ընդհանուր դեպքում անձը </w:t>
      </w:r>
      <w:proofErr w:type="spellStart"/>
      <w:r>
        <w:rPr>
          <w:rFonts w:ascii="GHEA Grapalat" w:eastAsia="Times New Roman" w:hAnsi="GHEA Grapalat" w:cs="Times New Roman"/>
          <w:sz w:val="24"/>
          <w:szCs w:val="24"/>
          <w:lang w:val="hy-AM"/>
        </w:rPr>
        <w:t>որևէ</w:t>
      </w:r>
      <w:proofErr w:type="spellEnd"/>
      <w:r>
        <w:rPr>
          <w:rFonts w:ascii="GHEA Grapalat" w:eastAsia="Times New Roman" w:hAnsi="GHEA Grapalat" w:cs="Times New Roman"/>
          <w:sz w:val="24"/>
          <w:szCs w:val="24"/>
          <w:lang w:val="hy-AM"/>
        </w:rPr>
        <w:t xml:space="preserve"> դիմում չի ներկայացնում։ Նպաստ նշանակելու գործընթացը սկսվում է էլեկտրոնային </w:t>
      </w:r>
      <w:proofErr w:type="spellStart"/>
      <w:r>
        <w:rPr>
          <w:rFonts w:ascii="GHEA Grapalat" w:eastAsia="Times New Roman" w:hAnsi="GHEA Grapalat" w:cs="Times New Roman"/>
          <w:sz w:val="24"/>
          <w:szCs w:val="24"/>
          <w:lang w:val="hy-AM"/>
        </w:rPr>
        <w:t>առողջահության</w:t>
      </w:r>
      <w:proofErr w:type="spellEnd"/>
      <w:r>
        <w:rPr>
          <w:rFonts w:ascii="GHEA Grapalat" w:eastAsia="Times New Roman" w:hAnsi="GHEA Grapalat" w:cs="Times New Roman"/>
          <w:sz w:val="24"/>
          <w:szCs w:val="24"/>
          <w:lang w:val="hy-AM"/>
        </w:rPr>
        <w:t xml:space="preserve"> համակարգից ստացված տեղեկատվության հիման վրա՝ </w:t>
      </w:r>
    </w:p>
    <w:p w:rsidR="0041621D" w:rsidRDefault="0041621D" w:rsidP="0041621D">
      <w:pPr>
        <w:pStyle w:val="ListParagraph"/>
        <w:numPr>
          <w:ilvl w:val="0"/>
          <w:numId w:val="28"/>
        </w:numPr>
        <w:shd w:val="clear" w:color="auto" w:fill="FFFFFF"/>
        <w:tabs>
          <w:tab w:val="left" w:pos="720"/>
        </w:tabs>
        <w:spacing w:after="0" w:line="360" w:lineRule="auto"/>
        <w:ind w:left="-9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Ծառայությունը ժամանակավոր անաշխատունակության թերթիկը բացելու և փակելու վերաբերյալ տեղեկատվությունը ստանալու է էլեկտրոնային </w:t>
      </w:r>
      <w:proofErr w:type="spellStart"/>
      <w:r>
        <w:rPr>
          <w:rFonts w:ascii="GHEA Grapalat" w:eastAsia="Times New Roman" w:hAnsi="GHEA Grapalat" w:cs="Times New Roman"/>
          <w:sz w:val="24"/>
          <w:szCs w:val="24"/>
          <w:lang w:val="hy-AM"/>
        </w:rPr>
        <w:t>առողջահության</w:t>
      </w:r>
      <w:proofErr w:type="spellEnd"/>
      <w:r>
        <w:rPr>
          <w:rFonts w:ascii="GHEA Grapalat" w:eastAsia="Times New Roman" w:hAnsi="GHEA Grapalat" w:cs="Times New Roman"/>
          <w:sz w:val="24"/>
          <w:szCs w:val="24"/>
          <w:lang w:val="hy-AM"/>
        </w:rPr>
        <w:t xml:space="preserve"> համակարգից և Հարկային մարմնի միջոցով տեղեկացնելու է </w:t>
      </w:r>
      <w:proofErr w:type="spellStart"/>
      <w:r>
        <w:rPr>
          <w:rFonts w:ascii="GHEA Grapalat" w:eastAsia="Times New Roman" w:hAnsi="GHEA Grapalat" w:cs="Times New Roman"/>
          <w:sz w:val="24"/>
          <w:szCs w:val="24"/>
          <w:lang w:val="hy-AM"/>
        </w:rPr>
        <w:t>գործատուին</w:t>
      </w:r>
      <w:proofErr w:type="spellEnd"/>
      <w:r>
        <w:rPr>
          <w:rFonts w:ascii="GHEA Grapalat" w:eastAsia="Times New Roman" w:hAnsi="GHEA Grapalat" w:cs="Times New Roman"/>
          <w:sz w:val="24"/>
          <w:szCs w:val="24"/>
          <w:lang w:val="hy-AM"/>
        </w:rPr>
        <w:t>,</w:t>
      </w:r>
    </w:p>
    <w:p w:rsidR="0041621D" w:rsidRDefault="0041621D" w:rsidP="0041621D">
      <w:pPr>
        <w:pStyle w:val="ListParagraph"/>
        <w:numPr>
          <w:ilvl w:val="0"/>
          <w:numId w:val="28"/>
        </w:numPr>
        <w:shd w:val="clear" w:color="auto" w:fill="FFFFFF"/>
        <w:tabs>
          <w:tab w:val="left" w:pos="720"/>
        </w:tabs>
        <w:spacing w:after="0" w:line="360" w:lineRule="auto"/>
        <w:ind w:left="-9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Հարկային </w:t>
      </w:r>
      <w:proofErr w:type="spellStart"/>
      <w:r>
        <w:rPr>
          <w:rFonts w:ascii="GHEA Grapalat" w:eastAsia="Times New Roman" w:hAnsi="GHEA Grapalat" w:cs="Times New Roman"/>
          <w:sz w:val="24"/>
          <w:szCs w:val="24"/>
          <w:lang w:val="hy-AM"/>
        </w:rPr>
        <w:t>մամինը</w:t>
      </w:r>
      <w:proofErr w:type="spellEnd"/>
      <w:r>
        <w:rPr>
          <w:rFonts w:ascii="GHEA Grapalat" w:eastAsia="Times New Roman" w:hAnsi="GHEA Grapalat" w:cs="Times New Roman"/>
          <w:sz w:val="24"/>
          <w:szCs w:val="24"/>
          <w:lang w:val="hy-AM"/>
        </w:rPr>
        <w:t xml:space="preserve"> վերը նշված տեղեկատվությունը ստանալուց հետո 1 աշխատանքային օրվա ընթացքում Ծառայությանն է տրամադրելու նպաստ հաշվարկելու համար պահանջվող տեղեկատվությունը կամ այդ տեղեկատվությունը տրամադրած լինելու դեպքում նաև՝ փոփոխությունները,</w:t>
      </w:r>
    </w:p>
    <w:p w:rsidR="0041621D" w:rsidRDefault="0041621D" w:rsidP="0041621D">
      <w:pPr>
        <w:pStyle w:val="ListParagraph"/>
        <w:numPr>
          <w:ilvl w:val="0"/>
          <w:numId w:val="28"/>
        </w:numPr>
        <w:shd w:val="clear" w:color="auto" w:fill="FFFFFF"/>
        <w:tabs>
          <w:tab w:val="left" w:pos="720"/>
        </w:tabs>
        <w:spacing w:after="0" w:line="360" w:lineRule="auto"/>
        <w:ind w:left="-90" w:firstLine="81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5 աշխատանքային օրվա ընթացքում լիազոր մարմինը սահմանված կարգով հաշվարկելու է նպաստի չափը Հարկային մարմնի միջոցով տրամադրվելու է </w:t>
      </w:r>
      <w:proofErr w:type="spellStart"/>
      <w:r>
        <w:rPr>
          <w:rFonts w:ascii="GHEA Grapalat" w:eastAsia="Times New Roman" w:hAnsi="GHEA Grapalat" w:cs="Times New Roman"/>
          <w:sz w:val="24"/>
          <w:szCs w:val="24"/>
          <w:lang w:val="hy-AM"/>
        </w:rPr>
        <w:t>գործատուին</w:t>
      </w:r>
      <w:proofErr w:type="spellEnd"/>
      <w:r>
        <w:rPr>
          <w:rFonts w:ascii="GHEA Grapalat" w:eastAsia="Times New Roman" w:hAnsi="GHEA Grapalat" w:cs="Times New Roman"/>
          <w:sz w:val="24"/>
          <w:szCs w:val="24"/>
          <w:lang w:val="hy-AM"/>
        </w:rPr>
        <w:t>,</w:t>
      </w:r>
    </w:p>
    <w:p w:rsidR="0041621D" w:rsidRDefault="0041621D" w:rsidP="0041621D">
      <w:pPr>
        <w:pStyle w:val="ListParagraph"/>
        <w:numPr>
          <w:ilvl w:val="0"/>
          <w:numId w:val="28"/>
        </w:numPr>
        <w:shd w:val="clear" w:color="auto" w:fill="FFFFFF"/>
        <w:tabs>
          <w:tab w:val="left" w:pos="720"/>
          <w:tab w:val="left" w:pos="153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եթե էլեկտրոնային առողջապահական համակարգում առկա տվյալներով անձի համար բացվում է ժամանակավոր անաշխատունակության (այդ թվում՝ հղիության և ծննդաբերության պատճառով առաջացած) թերթիկ, ապա այդ ժամանակահատվածի համար վարձու աշխատողին վճարվում է ժամանակավոր անաշխատունակության կամ մայրության նպաստ, իսկ աշխատավարձ չի հաշվարկվելու  և չի վճարվելու։</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Դիմումի հիման վրա նպաստ նշանակելու (վճարելու) հարցը կարող է ծագել, օրինակ, դատական ակտի հիման վրա կամ ժամանակավոր անաշխատունակ անձի՝ </w:t>
      </w:r>
      <w:proofErr w:type="spellStart"/>
      <w:r>
        <w:rPr>
          <w:rFonts w:ascii="GHEA Grapalat" w:eastAsia="Times New Roman" w:hAnsi="GHEA Grapalat" w:cs="Times New Roman"/>
          <w:sz w:val="24"/>
          <w:szCs w:val="24"/>
          <w:lang w:val="hy-AM"/>
        </w:rPr>
        <w:t>մինչև</w:t>
      </w:r>
      <w:proofErr w:type="spellEnd"/>
      <w:r>
        <w:rPr>
          <w:rFonts w:ascii="GHEA Grapalat" w:eastAsia="Times New Roman" w:hAnsi="GHEA Grapalat" w:cs="Times New Roman"/>
          <w:sz w:val="24"/>
          <w:szCs w:val="24"/>
          <w:lang w:val="hy-AM"/>
        </w:rPr>
        <w:t xml:space="preserve"> նպաստ նշանակելը կամ վճարելը մահանալու դեպքում։</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Անաշխատունակության ժամանակահատվածի առաջին օրվա վերաբերյալ տեղեկատվություն ստանալուց հետո՝ </w:t>
      </w:r>
      <w:proofErr w:type="spellStart"/>
      <w:r>
        <w:rPr>
          <w:rFonts w:ascii="GHEA Grapalat" w:eastAsia="Times New Roman" w:hAnsi="GHEA Grapalat" w:cs="Times New Roman"/>
          <w:sz w:val="24"/>
          <w:szCs w:val="24"/>
          <w:lang w:val="hy-AM"/>
        </w:rPr>
        <w:t>մինչև</w:t>
      </w:r>
      <w:proofErr w:type="spellEnd"/>
      <w:r>
        <w:rPr>
          <w:rFonts w:ascii="GHEA Grapalat" w:eastAsia="Times New Roman" w:hAnsi="GHEA Grapalat" w:cs="Times New Roman"/>
          <w:sz w:val="24"/>
          <w:szCs w:val="24"/>
          <w:lang w:val="hy-AM"/>
        </w:rPr>
        <w:t xml:space="preserve"> նպաստ նշանակելը անձի մահվան դեպքում նպաստը նշանակել, հաշվարկել և վճարել </w:t>
      </w:r>
      <w:proofErr w:type="spellStart"/>
      <w:r>
        <w:rPr>
          <w:rFonts w:ascii="GHEA Grapalat" w:eastAsia="Times New Roman" w:hAnsi="GHEA Grapalat" w:cs="Times New Roman"/>
          <w:sz w:val="24"/>
          <w:szCs w:val="24"/>
          <w:lang w:val="hy-AM"/>
        </w:rPr>
        <w:t>մահացողի</w:t>
      </w:r>
      <w:proofErr w:type="spellEnd"/>
      <w:r>
        <w:rPr>
          <w:rFonts w:ascii="GHEA Grapalat" w:eastAsia="Times New Roman" w:hAnsi="GHEA Grapalat" w:cs="Times New Roman"/>
          <w:sz w:val="24"/>
          <w:szCs w:val="24"/>
          <w:lang w:val="hy-AM"/>
        </w:rPr>
        <w:t xml:space="preserve">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աշխատողի մահվան օրվա դրությամբ նրա հետ նույն վայրում (հասցեում) համատեղ հաշվառված՝ ընտանիքի այլ անդամին)` դիմումը և անհրաժեշտ փաստաթղթերը անձի մահվան օրվանից  հետո՝ վեցամսյա ժամկետում լիազոր մարմին ներկայացնելու դեպքում։ Վեցամսյա ժամկետը լրանալուց հետո չվճարված նպաստի գումարը վճարել ժառանգության վկայագրի հիման վրա։</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Նպաստը վերահաշվարկելու համար սահմանել 36 ամսյա ժամկետ, որի ընթացքում, եթե գործատուն ներկայացնում է ճշտված հաշվարկ, ապա Հարկային մարմնից 1 աշխատանքային օրվա ընթացքում տեղեկատվությունը ստանալուց հետո վերահաշվարկում է նպաստը։ Այս դեպքում, եթե տեղեկատվությունը ստացվել է 3 ամսվա ընթացքում, ապա նպաստի պակաս վճարված գումարը վճարվում է ընդհանուր կարգով, իսկ ավել վճարված գումարի՝ պետական բյուջեից վճարված չափը վարձու աշխատողը պետական բյուջե է վերականգնում լիազոր մարմնի հետ փոխհամաձայնեցված ժամանակացույցի հիման վրա՝  ոչ ավել, քան ժամանակացույցը կնքելու ամսվանից հետո՝ 3 ամսվա ընթացքում։ 3-36 ամսվա ընթացքում տեղեկատվությունը ստանալու դեպքում ապա, նպաստի պակաս վճարված գումարը վարձու աշխատողի գործատուն վարձու աշխատողին վճարում է իր միջոցներից, իսկ ավել վճարված գումարի՝ պետական բյուջեից վճարված չափը պետական բյուջե վերականգնում է գործատուն՝ մեկ ամսվա ընթացքում, իսկ նրա կողմից ավել վճարված չափը վերականգնման ենթակա չէ:</w:t>
      </w:r>
    </w:p>
    <w:p w:rsidR="0041621D" w:rsidRDefault="0041621D" w:rsidP="0041621D">
      <w:pPr>
        <w:shd w:val="clear" w:color="auto" w:fill="FFFFFF"/>
        <w:tabs>
          <w:tab w:val="left" w:pos="72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t>36 ամսյա ժամկետից հետո  վարձու աշխատողի գործատուի կողմից հարկային մարմին ներկայացված գրանցման հայտի կամ ճշտված հաշվարկի կամ հարկային հսկողության իրականացման արդյունքում հայտնաբերված՝ նպաստը հաշվարկելու համար հիմք հանդիսացող տեղեկատվության (տվյալի) փոփոխության դեպքում նպաստը չի վերահաշվարկվելու։</w:t>
      </w:r>
    </w:p>
    <w:p w:rsidR="0041621D" w:rsidRDefault="0041621D" w:rsidP="0041621D">
      <w:pPr>
        <w:pStyle w:val="ListParagraph"/>
        <w:numPr>
          <w:ilvl w:val="0"/>
          <w:numId w:val="26"/>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Սահմանել նաև լիազորված պետական մարմինների իրավասությունները։</w:t>
      </w:r>
    </w:p>
    <w:p w:rsidR="0041621D" w:rsidRDefault="0041621D" w:rsidP="0041621D">
      <w:pPr>
        <w:pStyle w:val="ListParagraph"/>
        <w:shd w:val="clear" w:color="auto" w:fill="FFFFFF"/>
        <w:tabs>
          <w:tab w:val="left" w:pos="720"/>
        </w:tabs>
        <w:spacing w:after="0" w:line="360" w:lineRule="auto"/>
        <w:jc w:val="both"/>
        <w:rPr>
          <w:rFonts w:ascii="GHEA Grapalat" w:eastAsia="Times New Roman" w:hAnsi="GHEA Grapalat" w:cs="Times New Roman"/>
          <w:sz w:val="24"/>
          <w:szCs w:val="24"/>
          <w:lang w:val="hy-AM"/>
        </w:rPr>
      </w:pPr>
    </w:p>
    <w:p w:rsidR="0041621D" w:rsidRDefault="0041621D" w:rsidP="0041621D">
      <w:pPr>
        <w:pStyle w:val="ListParagraph"/>
        <w:numPr>
          <w:ilvl w:val="0"/>
          <w:numId w:val="25"/>
        </w:numPr>
        <w:shd w:val="clear" w:color="auto" w:fill="FFFFFF"/>
        <w:tabs>
          <w:tab w:val="left" w:pos="1080"/>
        </w:tabs>
        <w:spacing w:after="0" w:line="360" w:lineRule="auto"/>
        <w:ind w:left="0" w:firstLine="720"/>
        <w:jc w:val="both"/>
        <w:rPr>
          <w:rFonts w:ascii="GHEA Grapalat" w:hAnsi="GHEA Grapalat"/>
          <w:sz w:val="24"/>
          <w:szCs w:val="24"/>
          <w:lang w:val="hy-AM" w:eastAsia="ru-RU"/>
        </w:rPr>
      </w:pPr>
      <w:r>
        <w:rPr>
          <w:rFonts w:ascii="GHEA Grapalat" w:eastAsia="Times New Roman" w:hAnsi="GHEA Grapalat" w:cs="Times New Roman"/>
          <w:sz w:val="24"/>
          <w:szCs w:val="24"/>
          <w:lang w:val="hy-AM"/>
        </w:rPr>
        <w:t xml:space="preserve">««Պետական նպաստների մասին» օրենքով առաջարկվում է սահմանել, որ՝ </w:t>
      </w:r>
    </w:p>
    <w:p w:rsidR="0041621D" w:rsidRDefault="0041621D" w:rsidP="0041621D">
      <w:pPr>
        <w:pStyle w:val="ListParagraph"/>
        <w:numPr>
          <w:ilvl w:val="0"/>
          <w:numId w:val="29"/>
        </w:numPr>
        <w:shd w:val="clear" w:color="auto" w:fill="FFFFFF"/>
        <w:tabs>
          <w:tab w:val="left" w:pos="900"/>
        </w:tabs>
        <w:spacing w:after="0" w:line="360" w:lineRule="auto"/>
        <w:ind w:left="0" w:firstLine="720"/>
        <w:jc w:val="both"/>
        <w:rPr>
          <w:rFonts w:ascii="GHEA Grapalat" w:hAnsi="GHEA Grapalat" w:cs="Sylfaen"/>
          <w:sz w:val="24"/>
          <w:szCs w:val="24"/>
          <w:lang w:val="hy-AM"/>
        </w:rPr>
      </w:pPr>
      <w:r>
        <w:rPr>
          <w:rFonts w:ascii="GHEA Grapalat" w:hAnsi="GHEA Grapalat" w:cs="Sylfaen"/>
          <w:sz w:val="24"/>
          <w:szCs w:val="24"/>
          <w:lang w:val="hy-AM"/>
        </w:rPr>
        <w:t xml:space="preserve">չաշխատող անձանց մայրության նպաստը նշանակելու համար հիմք են հանդիսանում չաշխատող անձի հղիության և ծննդաբերության (ժամանակավոր անաշխատունակության) վերաբերյալ էլեկտրոնային առողջապահության համակարգում, հղիության և ծննդաբերության արձակուրդի իրավունք ունենալու առաջին օրվա դրությամբ </w:t>
      </w:r>
      <w:r>
        <w:rPr>
          <w:rFonts w:ascii="GHEA Grapalat" w:hAnsi="GHEA Grapalat"/>
          <w:color w:val="000000"/>
          <w:sz w:val="24"/>
          <w:szCs w:val="24"/>
          <w:lang w:val="hy-AM"/>
        </w:rPr>
        <w:t>չաշխատող անձ հանդիսանալու</w:t>
      </w:r>
      <w:r>
        <w:rPr>
          <w:rFonts w:ascii="GHEA Grapalat" w:hAnsi="GHEA Grapalat" w:cs="Sylfaen"/>
          <w:sz w:val="24"/>
          <w:szCs w:val="24"/>
          <w:lang w:val="hy-AM"/>
        </w:rPr>
        <w:t xml:space="preserve"> վերաբերյալ՝ «Եկամտային հարկի, շահութահարկի և սոցիալական վճարի </w:t>
      </w:r>
      <w:proofErr w:type="spellStart"/>
      <w:r>
        <w:rPr>
          <w:rFonts w:ascii="GHEA Grapalat" w:hAnsi="GHEA Grapalat" w:cs="Sylfaen"/>
          <w:sz w:val="24"/>
          <w:szCs w:val="24"/>
          <w:lang w:val="hy-AM"/>
        </w:rPr>
        <w:t>անձնավորված</w:t>
      </w:r>
      <w:proofErr w:type="spellEnd"/>
      <w:r>
        <w:rPr>
          <w:rFonts w:ascii="GHEA Grapalat" w:hAnsi="GHEA Grapalat" w:cs="Sylfaen"/>
          <w:sz w:val="24"/>
          <w:szCs w:val="24"/>
          <w:lang w:val="hy-AM"/>
        </w:rPr>
        <w:t xml:space="preserve"> հաշվառման մասին» օրենքով սահմանված տեղեկատվական </w:t>
      </w:r>
      <w:proofErr w:type="spellStart"/>
      <w:r>
        <w:rPr>
          <w:rFonts w:ascii="GHEA Grapalat" w:hAnsi="GHEA Grapalat" w:cs="Sylfaen"/>
          <w:sz w:val="24"/>
          <w:szCs w:val="24"/>
          <w:lang w:val="hy-AM"/>
        </w:rPr>
        <w:t>բազայում</w:t>
      </w:r>
      <w:proofErr w:type="spellEnd"/>
      <w:r>
        <w:rPr>
          <w:rFonts w:ascii="GHEA Grapalat" w:hAnsi="GHEA Grapalat" w:cs="Sylfaen"/>
          <w:sz w:val="24"/>
          <w:szCs w:val="24"/>
          <w:lang w:val="hy-AM"/>
        </w:rPr>
        <w:t xml:space="preserve">, </w:t>
      </w:r>
      <w:r>
        <w:rPr>
          <w:rFonts w:ascii="GHEA Grapalat" w:hAnsi="GHEA Grapalat"/>
          <w:color w:val="000000"/>
          <w:sz w:val="24"/>
          <w:szCs w:val="24"/>
          <w:lang w:val="hy-AM"/>
        </w:rPr>
        <w:t>հղիության և ծննդաբերության արձակուրդի իրավունք ունենալու առաջին օրվա դրությամբ</w:t>
      </w:r>
      <w:r>
        <w:rPr>
          <w:rFonts w:ascii="GHEA Grapalat" w:hAnsi="GHEA Grapalat" w:cs="Sylfaen"/>
          <w:sz w:val="24"/>
          <w:szCs w:val="24"/>
          <w:lang w:val="hy-AM"/>
        </w:rPr>
        <w:t xml:space="preserve"> </w:t>
      </w:r>
      <w:r>
        <w:rPr>
          <w:rFonts w:ascii="GHEA Grapalat" w:hAnsi="GHEA Grapalat"/>
          <w:color w:val="000000"/>
          <w:sz w:val="24"/>
          <w:szCs w:val="24"/>
          <w:lang w:val="hy-AM"/>
        </w:rPr>
        <w:t>Հայաստանի Հանրապետության բնակության վայրի հասցեով հաշվառում ունենալու վերաբերյալ</w:t>
      </w:r>
      <w:r>
        <w:rPr>
          <w:rFonts w:ascii="GHEA Grapalat" w:hAnsi="GHEA Grapalat" w:cs="Sylfaen"/>
          <w:sz w:val="24"/>
          <w:szCs w:val="24"/>
          <w:lang w:val="hy-AM"/>
        </w:rPr>
        <w:t xml:space="preserve"> Հանրապետության բնակչության պետական ռեգիստրում առկա և քաղաքացիական կացության ակտերի գրանցման մարմիններից ստացված տվյալները,</w:t>
      </w:r>
    </w:p>
    <w:p w:rsidR="0041621D" w:rsidRDefault="0041621D" w:rsidP="0041621D">
      <w:pPr>
        <w:pStyle w:val="ListParagraph"/>
        <w:numPr>
          <w:ilvl w:val="0"/>
          <w:numId w:val="29"/>
        </w:numPr>
        <w:shd w:val="clear" w:color="auto" w:fill="FFFFFF"/>
        <w:tabs>
          <w:tab w:val="left" w:pos="900"/>
        </w:tabs>
        <w:spacing w:after="0" w:line="360" w:lineRule="auto"/>
        <w:ind w:left="0" w:firstLine="720"/>
        <w:jc w:val="both"/>
        <w:rPr>
          <w:rFonts w:ascii="GHEA Grapalat" w:hAnsi="GHEA Grapalat" w:cs="Sylfaen"/>
          <w:sz w:val="24"/>
          <w:szCs w:val="24"/>
          <w:lang w:val="hy-AM"/>
        </w:rPr>
      </w:pPr>
      <w:r>
        <w:rPr>
          <w:rFonts w:ascii="GHEA Grapalat" w:eastAsia="Times New Roman" w:hAnsi="GHEA Grapalat" w:cs="Times New Roman"/>
          <w:sz w:val="24"/>
          <w:szCs w:val="24"/>
          <w:lang w:val="hy-AM"/>
        </w:rPr>
        <w:t xml:space="preserve">էլեկտրոնային առողջապահության համակարգից մայրության նպաստ նշանակելու համար անհրաժեշտ տվյալները ստանալ «Ժամանակավոր </w:t>
      </w:r>
      <w:r>
        <w:rPr>
          <w:rFonts w:ascii="GHEA Grapalat" w:hAnsi="GHEA Grapalat" w:cs="Sylfaen"/>
          <w:sz w:val="24"/>
          <w:szCs w:val="24"/>
          <w:lang w:val="hy-AM"/>
        </w:rPr>
        <w:t xml:space="preserve">անաշխատունակության և մայրության նպաստների մասին» օրենքի համաձայն (տվյալ օրենքի նախագիծն արդեն իսկ </w:t>
      </w:r>
      <w:proofErr w:type="spellStart"/>
      <w:r>
        <w:rPr>
          <w:rFonts w:ascii="GHEA Grapalat" w:hAnsi="GHEA Grapalat" w:cs="Sylfaen"/>
          <w:sz w:val="24"/>
          <w:szCs w:val="24"/>
          <w:lang w:val="hy-AM"/>
        </w:rPr>
        <w:t>շրջանառվել</w:t>
      </w:r>
      <w:proofErr w:type="spellEnd"/>
      <w:r>
        <w:rPr>
          <w:rFonts w:ascii="GHEA Grapalat" w:hAnsi="GHEA Grapalat" w:cs="Sylfaen"/>
          <w:sz w:val="24"/>
          <w:szCs w:val="24"/>
          <w:lang w:val="hy-AM"/>
        </w:rPr>
        <w:t xml:space="preserve"> է),</w:t>
      </w:r>
    </w:p>
    <w:p w:rsidR="0041621D" w:rsidRDefault="0041621D" w:rsidP="0041621D">
      <w:pPr>
        <w:pStyle w:val="ListParagraph"/>
        <w:numPr>
          <w:ilvl w:val="0"/>
          <w:numId w:val="29"/>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չաշխատող անձի մահվան դեպքում, եթե նրա տվյալները ստացվել են </w:t>
      </w:r>
      <w:r>
        <w:rPr>
          <w:rFonts w:ascii="GHEA Grapalat" w:hAnsi="GHEA Grapalat" w:cs="Sylfaen"/>
          <w:sz w:val="24"/>
          <w:szCs w:val="24"/>
          <w:lang w:val="hy-AM"/>
        </w:rPr>
        <w:t xml:space="preserve">էլեկտրոնային առողջապահության համակարգից, նպաստ նշանակել </w:t>
      </w:r>
      <w:proofErr w:type="spellStart"/>
      <w:r>
        <w:rPr>
          <w:rFonts w:ascii="GHEA Grapalat" w:hAnsi="GHEA Grapalat" w:cs="Sylfaen"/>
          <w:sz w:val="24"/>
          <w:szCs w:val="24"/>
          <w:lang w:val="hy-AM"/>
        </w:rPr>
        <w:t>մահացողի</w:t>
      </w:r>
      <w:proofErr w:type="spellEnd"/>
      <w:r>
        <w:rPr>
          <w:rFonts w:ascii="GHEA Grapalat" w:hAnsi="GHEA Grapalat" w:cs="Sylfaen"/>
          <w:sz w:val="24"/>
          <w:szCs w:val="24"/>
          <w:lang w:val="hy-AM"/>
        </w:rPr>
        <w:t xml:space="preserve"> ընտանիքի անդամին (ամուսնուն, ծնողին, զավակին, 14 տարեկան և դրանից բարձր տարիքի անչափահաս երեխային,  Հայաստանի Հանրապետության բնակչության պետական ռեգիստրում առկա տվյալներով անձի մահվան օրվա դրությամբ նրա հետ բնակության նույն վայրում (հասցեում) համատեղ հաշվառված անձին)` դիմումը և անհրաժեշտ փաստաթղթերը անձի մահվան օրվանից  հետո՝ վեցամսյա ժամկետում լիազոր մարմին ներկայացնելու դեպքում։ Ընդ որում, միայն այս դեպքում է մայրության նպաստ նշանակելու համար պահանջվում դիմում ներկայացնել,</w:t>
      </w:r>
    </w:p>
    <w:p w:rsidR="0041621D" w:rsidRDefault="0041621D" w:rsidP="0041621D">
      <w:pPr>
        <w:pStyle w:val="ListParagraph"/>
        <w:numPr>
          <w:ilvl w:val="0"/>
          <w:numId w:val="29"/>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s="Sylfaen"/>
          <w:sz w:val="24"/>
          <w:szCs w:val="24"/>
          <w:lang w:val="hy-AM"/>
        </w:rPr>
        <w:t xml:space="preserve">մահվան պատճառով չստացված նպաստի համար ներկայացված դիմումը մերժելու </w:t>
      </w:r>
      <w:proofErr w:type="spellStart"/>
      <w:r>
        <w:rPr>
          <w:rFonts w:ascii="GHEA Grapalat" w:hAnsi="GHEA Grapalat" w:cs="Sylfaen"/>
          <w:sz w:val="24"/>
          <w:szCs w:val="24"/>
          <w:lang w:val="hy-AM"/>
        </w:rPr>
        <w:t>հիմեքերը</w:t>
      </w:r>
      <w:proofErr w:type="spellEnd"/>
      <w:r>
        <w:rPr>
          <w:rFonts w:ascii="GHEA Grapalat" w:hAnsi="GHEA Grapalat" w:cs="Sylfaen"/>
          <w:sz w:val="24"/>
          <w:szCs w:val="24"/>
          <w:lang w:val="hy-AM"/>
        </w:rPr>
        <w:t xml:space="preserve"> (չեն ներկայացվել անհրաժեշտ փաստաթղթեր կամ դիմողը չի հանդիսանում ընտանիքի անդամ կամ </w:t>
      </w:r>
      <w:proofErr w:type="spellStart"/>
      <w:r>
        <w:rPr>
          <w:rFonts w:ascii="GHEA Grapalat" w:hAnsi="GHEA Grapalat" w:cs="Sylfaen"/>
          <w:sz w:val="24"/>
          <w:szCs w:val="24"/>
          <w:lang w:val="hy-AM"/>
        </w:rPr>
        <w:t>կամ</w:t>
      </w:r>
      <w:proofErr w:type="spellEnd"/>
      <w:r>
        <w:rPr>
          <w:rFonts w:ascii="GHEA Grapalat" w:hAnsi="GHEA Grapalat" w:cs="Sylfaen"/>
          <w:sz w:val="24"/>
          <w:szCs w:val="24"/>
          <w:lang w:val="hy-AM"/>
        </w:rPr>
        <w:t xml:space="preserve"> </w:t>
      </w:r>
      <w:proofErr w:type="spellStart"/>
      <w:r>
        <w:rPr>
          <w:rFonts w:ascii="GHEA Grapalat" w:hAnsi="GHEA Grapalat" w:cs="Sylfaen"/>
          <w:sz w:val="24"/>
          <w:szCs w:val="24"/>
          <w:lang w:val="hy-AM"/>
        </w:rPr>
        <w:t>մահացողի</w:t>
      </w:r>
      <w:proofErr w:type="spellEnd"/>
      <w:r>
        <w:rPr>
          <w:rFonts w:ascii="GHEA Grapalat" w:hAnsi="GHEA Grapalat" w:cs="Sylfaen"/>
          <w:sz w:val="24"/>
          <w:szCs w:val="24"/>
          <w:lang w:val="hy-AM"/>
        </w:rPr>
        <w:t xml:space="preserve"> տվյալները չեն ստացվել էլեկտրոնային առողջապահության համակարգից, կամ մահացած անձը չի հանդիսանում չաշխատող անձ կամ հաշվառված չէ ՝ Հայաստանի Հանրապետության բնակության վայրի հասցեով),</w:t>
      </w:r>
    </w:p>
    <w:p w:rsidR="0041621D" w:rsidRDefault="0041621D" w:rsidP="0041621D">
      <w:pPr>
        <w:pStyle w:val="ListParagraph"/>
        <w:numPr>
          <w:ilvl w:val="0"/>
          <w:numId w:val="29"/>
        </w:numPr>
        <w:shd w:val="clear" w:color="auto" w:fill="FFFFFF"/>
        <w:tabs>
          <w:tab w:val="left" w:pos="720"/>
        </w:tabs>
        <w:spacing w:after="0" w:line="360" w:lineRule="auto"/>
        <w:ind w:left="0" w:firstLine="720"/>
        <w:jc w:val="both"/>
        <w:rPr>
          <w:rFonts w:ascii="GHEA Grapalat" w:eastAsia="Times New Roman" w:hAnsi="GHEA Grapalat" w:cs="Times New Roman"/>
          <w:sz w:val="24"/>
          <w:szCs w:val="24"/>
          <w:lang w:val="hy-AM"/>
        </w:rPr>
      </w:pPr>
      <w:r>
        <w:rPr>
          <w:rFonts w:ascii="GHEA Grapalat" w:hAnsi="GHEA Grapalat" w:cs="Sylfaen"/>
          <w:sz w:val="24"/>
          <w:szCs w:val="24"/>
          <w:lang w:val="hy-AM"/>
        </w:rPr>
        <w:t>ներկայացված դիմումի հիման վրա մայրության նպաստ նշանակելու կամ մայրության նպաստ նշանակելը մերժելու դեպքում այդ մասին լիազոր մարմինը 5 աշխատանքային օրվա ընթացքում պատշաճ տեղեկացնում է այն անձին, ում նշանակել է մայրության նպաստը կամ ով ներկայացրել է դիմումը (դիմումը մերժելու դեպքում)՝</w:t>
      </w:r>
      <w:r>
        <w:rPr>
          <w:rFonts w:ascii="GHEA Grapalat" w:hAnsi="GHEA Grapalat"/>
          <w:color w:val="000000"/>
          <w:sz w:val="24"/>
          <w:szCs w:val="24"/>
          <w:lang w:val="hy-AM"/>
        </w:rPr>
        <w:t xml:space="preserve"> նշելով մերժման հիմքը</w:t>
      </w:r>
      <w:r>
        <w:rPr>
          <w:rFonts w:ascii="GHEA Grapalat" w:hAnsi="GHEA Grapalat" w:cs="Sylfaen"/>
          <w:sz w:val="24"/>
          <w:szCs w:val="24"/>
          <w:lang w:val="hy-AM"/>
        </w:rPr>
        <w:t>։</w:t>
      </w:r>
    </w:p>
    <w:p w:rsidR="0041621D" w:rsidRDefault="0041621D" w:rsidP="0041621D">
      <w:pPr>
        <w:pStyle w:val="ListParagraph"/>
        <w:shd w:val="clear" w:color="auto" w:fill="FFFFFF"/>
        <w:tabs>
          <w:tab w:val="left" w:pos="1080"/>
        </w:tabs>
        <w:spacing w:after="0" w:line="360" w:lineRule="auto"/>
        <w:ind w:left="0" w:firstLine="720"/>
        <w:jc w:val="both"/>
        <w:rPr>
          <w:rFonts w:ascii="GHEA Grapalat" w:hAnsi="GHEA Grapalat"/>
          <w:sz w:val="24"/>
          <w:szCs w:val="24"/>
          <w:lang w:val="hy-AM" w:eastAsia="ru-RU"/>
        </w:rPr>
      </w:pPr>
    </w:p>
    <w:p w:rsidR="0041621D" w:rsidRDefault="0041621D" w:rsidP="0041621D">
      <w:pPr>
        <w:tabs>
          <w:tab w:val="left" w:pos="567"/>
        </w:tabs>
        <w:spacing w:after="0"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3. Իրավական ակտի կիրառման դեպքում ակնկալվող արդյունքը</w:t>
      </w:r>
    </w:p>
    <w:p w:rsidR="0041621D" w:rsidRDefault="0041621D" w:rsidP="0041621D">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 xml:space="preserve">Նախագծերն ընդունվելու </w:t>
      </w:r>
      <w:proofErr w:type="spellStart"/>
      <w:r>
        <w:rPr>
          <w:rFonts w:ascii="GHEA Grapalat" w:hAnsi="GHEA Grapalat" w:cs="Sylfaen"/>
          <w:sz w:val="24"/>
          <w:szCs w:val="24"/>
          <w:lang w:val="hy-AM"/>
        </w:rPr>
        <w:t>ընդունվելու</w:t>
      </w:r>
      <w:proofErr w:type="spellEnd"/>
      <w:r>
        <w:rPr>
          <w:rFonts w:ascii="GHEA Grapalat" w:hAnsi="GHEA Grapalat" w:cs="Sylfaen"/>
          <w:sz w:val="24"/>
          <w:szCs w:val="24"/>
          <w:lang w:val="hy-AM"/>
        </w:rPr>
        <w:t xml:space="preserve"> դեպքում կբարելավվի ժամանակավոր անաշխատունակության և մայրության նպաստների նշանակման գործընթացը և կապահովվի </w:t>
      </w:r>
      <w:proofErr w:type="spellStart"/>
      <w:r>
        <w:rPr>
          <w:rFonts w:ascii="GHEA Grapalat" w:hAnsi="GHEA Grapalat" w:cs="Sylfaen"/>
          <w:sz w:val="24"/>
          <w:szCs w:val="24"/>
          <w:lang w:val="hy-AM"/>
        </w:rPr>
        <w:t>հասցեականությունը</w:t>
      </w:r>
      <w:proofErr w:type="spellEnd"/>
      <w:r>
        <w:rPr>
          <w:rFonts w:ascii="GHEA Grapalat" w:hAnsi="GHEA Grapalat" w:cs="Sylfaen"/>
          <w:sz w:val="24"/>
          <w:szCs w:val="24"/>
          <w:lang w:val="hy-AM"/>
        </w:rPr>
        <w:t xml:space="preserve">՝ էլեկտրոնային առողջապահության համակարգի տվյալների հիման վրա նպաստը կնշանակի և կվճարի Միասնական սոցիալական ծառայությունը։ </w:t>
      </w:r>
    </w:p>
    <w:p w:rsidR="0041621D" w:rsidRDefault="0041621D" w:rsidP="0041621D">
      <w:pPr>
        <w:tabs>
          <w:tab w:val="left" w:pos="567"/>
        </w:tabs>
        <w:spacing w:after="0" w:line="360" w:lineRule="auto"/>
        <w:ind w:firstLine="720"/>
        <w:jc w:val="both"/>
        <w:rPr>
          <w:rFonts w:ascii="GHEA Grapalat" w:hAnsi="GHEA Grapalat" w:cs="Sylfaen"/>
          <w:sz w:val="24"/>
          <w:szCs w:val="24"/>
          <w:lang w:val="hy-AM"/>
        </w:rPr>
      </w:pPr>
    </w:p>
    <w:p w:rsidR="0041621D" w:rsidRDefault="0041621D" w:rsidP="0041621D">
      <w:pPr>
        <w:tabs>
          <w:tab w:val="left" w:pos="567"/>
          <w:tab w:val="left" w:pos="900"/>
        </w:tabs>
        <w:spacing w:line="360" w:lineRule="auto"/>
        <w:ind w:firstLine="720"/>
        <w:jc w:val="both"/>
        <w:rPr>
          <w:rFonts w:ascii="GHEA Grapalat" w:hAnsi="GHEA Grapalat" w:cs="Sylfaen"/>
          <w:b/>
          <w:sz w:val="24"/>
          <w:szCs w:val="24"/>
          <w:lang w:val="hy-AM"/>
        </w:rPr>
      </w:pPr>
      <w:r>
        <w:rPr>
          <w:rFonts w:ascii="GHEA Grapalat" w:hAnsi="GHEA Grapalat" w:cs="Sylfaen"/>
          <w:b/>
          <w:sz w:val="24"/>
          <w:szCs w:val="24"/>
          <w:lang w:val="hy-AM"/>
        </w:rPr>
        <w:t>4. Կապը ռազմավարական փաստաթղթերի հետ</w:t>
      </w:r>
      <w:r>
        <w:rPr>
          <w:rFonts w:ascii="Times New Roman" w:hAnsi="Times New Roman" w:cs="Times New Roman"/>
          <w:b/>
          <w:sz w:val="24"/>
          <w:szCs w:val="24"/>
          <w:lang w:val="hy-AM"/>
        </w:rPr>
        <w:t>․</w:t>
      </w:r>
      <w:r>
        <w:rPr>
          <w:rFonts w:ascii="GHEA Grapalat" w:hAnsi="GHEA Grapalat" w:cs="Sylfaen"/>
          <w:b/>
          <w:sz w:val="24"/>
          <w:szCs w:val="24"/>
          <w:lang w:val="hy-AM"/>
        </w:rPr>
        <w:t xml:space="preserve"> </w:t>
      </w:r>
      <w:r>
        <w:rPr>
          <w:rFonts w:ascii="GHEA Grapalat" w:hAnsi="GHEA Grapalat" w:cs="GHEA Grapalat"/>
          <w:b/>
          <w:sz w:val="24"/>
          <w:szCs w:val="24"/>
          <w:lang w:val="hy-AM"/>
        </w:rPr>
        <w:t>Հայաստանի</w:t>
      </w:r>
      <w:r>
        <w:rPr>
          <w:rFonts w:ascii="GHEA Grapalat" w:hAnsi="GHEA Grapalat" w:cs="Sylfaen"/>
          <w:b/>
          <w:sz w:val="24"/>
          <w:szCs w:val="24"/>
          <w:lang w:val="hy-AM"/>
        </w:rPr>
        <w:t xml:space="preserve"> </w:t>
      </w:r>
      <w:r>
        <w:rPr>
          <w:rFonts w:ascii="GHEA Grapalat" w:hAnsi="GHEA Grapalat" w:cs="GHEA Grapalat"/>
          <w:b/>
          <w:sz w:val="24"/>
          <w:szCs w:val="24"/>
          <w:lang w:val="hy-AM"/>
        </w:rPr>
        <w:t>վերափոխման</w:t>
      </w:r>
      <w:r>
        <w:rPr>
          <w:rFonts w:ascii="GHEA Grapalat" w:hAnsi="GHEA Grapalat" w:cs="Sylfaen"/>
          <w:b/>
          <w:sz w:val="24"/>
          <w:szCs w:val="24"/>
          <w:lang w:val="hy-AM"/>
        </w:rPr>
        <w:t xml:space="preserve"> </w:t>
      </w:r>
      <w:r>
        <w:rPr>
          <w:rFonts w:ascii="GHEA Grapalat" w:hAnsi="GHEA Grapalat" w:cs="GHEA Grapalat"/>
          <w:b/>
          <w:sz w:val="24"/>
          <w:szCs w:val="24"/>
          <w:lang w:val="hy-AM"/>
        </w:rPr>
        <w:t>ռազմավարություն</w:t>
      </w:r>
      <w:r>
        <w:rPr>
          <w:rFonts w:ascii="GHEA Grapalat" w:hAnsi="GHEA Grapalat" w:cs="Sylfaen"/>
          <w:b/>
          <w:sz w:val="24"/>
          <w:szCs w:val="24"/>
          <w:lang w:val="hy-AM"/>
        </w:rPr>
        <w:t xml:space="preserve"> 2050, Կառավարության 2021-2026թթ</w:t>
      </w:r>
      <w:r>
        <w:rPr>
          <w:rFonts w:ascii="Times New Roman" w:hAnsi="Times New Roman" w:cs="Times New Roman"/>
          <w:b/>
          <w:sz w:val="24"/>
          <w:szCs w:val="24"/>
          <w:lang w:val="hy-AM"/>
        </w:rPr>
        <w:t>․</w:t>
      </w:r>
      <w:r>
        <w:rPr>
          <w:rFonts w:ascii="GHEA Grapalat" w:hAnsi="GHEA Grapalat" w:cs="Sylfaen"/>
          <w:b/>
          <w:sz w:val="24"/>
          <w:szCs w:val="24"/>
          <w:lang w:val="hy-AM"/>
        </w:rPr>
        <w:t xml:space="preserve"> </w:t>
      </w:r>
      <w:r>
        <w:rPr>
          <w:rFonts w:ascii="GHEA Grapalat" w:hAnsi="GHEA Grapalat" w:cs="GHEA Grapalat"/>
          <w:b/>
          <w:sz w:val="24"/>
          <w:szCs w:val="24"/>
          <w:lang w:val="hy-AM"/>
        </w:rPr>
        <w:t>ծրագիր</w:t>
      </w:r>
      <w:r>
        <w:rPr>
          <w:rFonts w:ascii="GHEA Grapalat" w:hAnsi="GHEA Grapalat" w:cs="Sylfaen"/>
          <w:b/>
          <w:sz w:val="24"/>
          <w:szCs w:val="24"/>
          <w:lang w:val="hy-AM"/>
        </w:rPr>
        <w:t xml:space="preserve">, </w:t>
      </w:r>
      <w:r>
        <w:rPr>
          <w:rFonts w:ascii="GHEA Grapalat" w:hAnsi="GHEA Grapalat" w:cs="GHEA Grapalat"/>
          <w:b/>
          <w:sz w:val="24"/>
          <w:szCs w:val="24"/>
          <w:lang w:val="hy-AM"/>
        </w:rPr>
        <w:t>ոլոր</w:t>
      </w:r>
      <w:r>
        <w:rPr>
          <w:rFonts w:ascii="GHEA Grapalat" w:hAnsi="GHEA Grapalat" w:cs="Sylfaen"/>
          <w:b/>
          <w:sz w:val="24"/>
          <w:szCs w:val="24"/>
          <w:lang w:val="hy-AM"/>
        </w:rPr>
        <w:t xml:space="preserve">տային և/կամ այլ </w:t>
      </w:r>
      <w:proofErr w:type="spellStart"/>
      <w:r>
        <w:rPr>
          <w:rFonts w:ascii="GHEA Grapalat" w:hAnsi="GHEA Grapalat" w:cs="Sylfaen"/>
          <w:b/>
          <w:sz w:val="24"/>
          <w:szCs w:val="24"/>
          <w:lang w:val="hy-AM"/>
        </w:rPr>
        <w:t>ռազմավարություններ</w:t>
      </w:r>
      <w:proofErr w:type="spellEnd"/>
    </w:p>
    <w:p w:rsidR="0041621D" w:rsidRDefault="0041621D" w:rsidP="0041621D">
      <w:pPr>
        <w:tabs>
          <w:tab w:val="left" w:pos="567"/>
        </w:tabs>
        <w:spacing w:after="0" w:line="360" w:lineRule="auto"/>
        <w:ind w:firstLine="720"/>
        <w:jc w:val="both"/>
        <w:rPr>
          <w:rFonts w:ascii="GHEA Grapalat" w:hAnsi="GHEA Grapalat"/>
          <w:color w:val="000000"/>
          <w:sz w:val="24"/>
          <w:szCs w:val="24"/>
          <w:lang w:val="hy-AM" w:eastAsia="ru-RU"/>
        </w:rPr>
      </w:pPr>
      <w:r>
        <w:rPr>
          <w:rFonts w:ascii="GHEA Grapalat" w:hAnsi="GHEA Grapalat"/>
          <w:sz w:val="24"/>
          <w:szCs w:val="24"/>
          <w:lang w:val="hy-AM"/>
        </w:rPr>
        <w:t xml:space="preserve">««Ժամանակավոր անաշխատունակության և մայրության նպաստների մասին» օրենքի մեջ փոփոխություններ և լրացումներ կատարելու մասին» և ««Պետական նպաստների մասին» օրենքում լրացումներ և փոփոխություններ կատարելու մասին» օրենքների նախագծերը բխում են </w:t>
      </w:r>
      <w:r>
        <w:rPr>
          <w:rFonts w:ascii="GHEA Grapalat" w:hAnsi="GHEA Grapalat" w:cs="Sylfaen"/>
          <w:sz w:val="24"/>
          <w:szCs w:val="24"/>
          <w:lang w:val="hy-AM"/>
        </w:rPr>
        <w:t>Կառավարության 2021-2026թթ</w:t>
      </w:r>
      <w:r>
        <w:rPr>
          <w:rFonts w:ascii="Times New Roman" w:hAnsi="Times New Roman" w:cs="Times New Roman"/>
          <w:sz w:val="24"/>
          <w:szCs w:val="24"/>
          <w:lang w:val="hy-AM"/>
        </w:rPr>
        <w:t>․</w:t>
      </w:r>
      <w:r>
        <w:rPr>
          <w:rFonts w:ascii="GHEA Grapalat" w:hAnsi="GHEA Grapalat" w:cs="Sylfaen"/>
          <w:sz w:val="24"/>
          <w:szCs w:val="24"/>
          <w:lang w:val="hy-AM"/>
        </w:rPr>
        <w:t xml:space="preserve"> </w:t>
      </w:r>
      <w:r>
        <w:rPr>
          <w:rFonts w:ascii="GHEA Grapalat" w:hAnsi="GHEA Grapalat" w:cs="GHEA Grapalat"/>
          <w:sz w:val="24"/>
          <w:szCs w:val="24"/>
          <w:lang w:val="hy-AM"/>
        </w:rPr>
        <w:t xml:space="preserve">ծրագրի 4.6-րդ կետից (Կառավարությունը քայլեր է ձեռնարկելու կենսաթոշակառուներին և  </w:t>
      </w:r>
      <w:proofErr w:type="spellStart"/>
      <w:r>
        <w:rPr>
          <w:rFonts w:ascii="GHEA Grapalat" w:hAnsi="GHEA Grapalat" w:cs="GHEA Grapalat"/>
          <w:sz w:val="24"/>
          <w:szCs w:val="24"/>
          <w:lang w:val="hy-AM"/>
        </w:rPr>
        <w:t>նպաստառուներին</w:t>
      </w:r>
      <w:proofErr w:type="spellEnd"/>
      <w:r>
        <w:rPr>
          <w:rFonts w:ascii="GHEA Grapalat" w:hAnsi="GHEA Grapalat" w:cs="GHEA Grapalat"/>
          <w:sz w:val="24"/>
          <w:szCs w:val="24"/>
          <w:lang w:val="hy-AM"/>
        </w:rPr>
        <w:t xml:space="preserve"> մատուցվող ծառայությունների որակը բարձրացնելու, ինչպես նաև  կենսաթոշակների և  նպաստների նշանակման, վճարման գործընթացները </w:t>
      </w:r>
      <w:proofErr w:type="spellStart"/>
      <w:r>
        <w:rPr>
          <w:rFonts w:ascii="GHEA Grapalat" w:hAnsi="GHEA Grapalat" w:cs="GHEA Grapalat"/>
          <w:sz w:val="24"/>
          <w:szCs w:val="24"/>
          <w:lang w:val="hy-AM"/>
        </w:rPr>
        <w:t>լավարկելու</w:t>
      </w:r>
      <w:proofErr w:type="spellEnd"/>
      <w:r>
        <w:rPr>
          <w:rFonts w:ascii="GHEA Grapalat" w:hAnsi="GHEA Grapalat" w:cs="GHEA Grapalat"/>
          <w:sz w:val="24"/>
          <w:szCs w:val="24"/>
          <w:lang w:val="hy-AM"/>
        </w:rPr>
        <w:t xml:space="preserve"> նպատակով կատարելագործվելու է օրենսդրությունը, ընդլայնվելու է </w:t>
      </w:r>
      <w:proofErr w:type="spellStart"/>
      <w:r>
        <w:rPr>
          <w:rFonts w:ascii="GHEA Grapalat" w:hAnsi="GHEA Grapalat" w:cs="GHEA Grapalat"/>
          <w:sz w:val="24"/>
          <w:szCs w:val="24"/>
          <w:lang w:val="hy-AM"/>
        </w:rPr>
        <w:t>առցանց</w:t>
      </w:r>
      <w:proofErr w:type="spellEnd"/>
      <w:r>
        <w:rPr>
          <w:rFonts w:ascii="GHEA Grapalat" w:hAnsi="GHEA Grapalat" w:cs="GHEA Grapalat"/>
          <w:sz w:val="24"/>
          <w:szCs w:val="24"/>
          <w:lang w:val="hy-AM"/>
        </w:rPr>
        <w:t xml:space="preserve"> մատուցվող ծառայությունների սպեկտրը՝ ի հաշիվ տեղեկատվական համակարգեր ներառող տվյալների ստացման որակական և  քանակական բարելավման) և </w:t>
      </w:r>
      <w:r>
        <w:rPr>
          <w:rFonts w:ascii="GHEA Grapalat" w:hAnsi="GHEA Grapalat"/>
          <w:sz w:val="24"/>
          <w:szCs w:val="24"/>
          <w:lang w:val="hy-AM"/>
        </w:rPr>
        <w:t>ՀՀ կառավարության 2021-2026 թվականների գործունեության միջոցառումների ցանկի «Աշխատանքի և սոցիալական հարցերի նախարարություն» բաժնի 18.4-րդ կետից</w:t>
      </w:r>
      <w:r>
        <w:rPr>
          <w:rFonts w:ascii="GHEA Grapalat" w:hAnsi="GHEA Grapalat"/>
          <w:color w:val="000000"/>
          <w:sz w:val="24"/>
          <w:szCs w:val="24"/>
          <w:lang w:val="hy-AM" w:eastAsia="ru-RU"/>
        </w:rPr>
        <w:t>:</w:t>
      </w:r>
    </w:p>
    <w:p w:rsidR="0041621D" w:rsidRDefault="0041621D" w:rsidP="0041621D">
      <w:pPr>
        <w:tabs>
          <w:tab w:val="left" w:pos="567"/>
        </w:tabs>
        <w:spacing w:after="0" w:line="360" w:lineRule="auto"/>
        <w:ind w:firstLine="720"/>
        <w:jc w:val="both"/>
        <w:rPr>
          <w:rFonts w:ascii="GHEA Grapalat" w:hAnsi="GHEA Grapalat"/>
          <w:color w:val="000000"/>
          <w:sz w:val="24"/>
          <w:szCs w:val="24"/>
          <w:lang w:val="hy-AM" w:eastAsia="ru-RU"/>
        </w:rPr>
      </w:pPr>
    </w:p>
    <w:p w:rsidR="0041621D" w:rsidRDefault="0041621D" w:rsidP="0041621D">
      <w:pPr>
        <w:tabs>
          <w:tab w:val="left" w:pos="567"/>
        </w:tabs>
        <w:spacing w:after="0" w:line="360" w:lineRule="auto"/>
        <w:ind w:firstLine="720"/>
        <w:jc w:val="both"/>
        <w:rPr>
          <w:rFonts w:ascii="GHEA Grapalat" w:hAnsi="GHEA Grapalat" w:cs="Sylfaen"/>
          <w:sz w:val="24"/>
          <w:szCs w:val="24"/>
          <w:lang w:val="hy-AM"/>
        </w:rPr>
      </w:pPr>
      <w:r>
        <w:rPr>
          <w:rFonts w:ascii="GHEA Grapalat" w:hAnsi="GHEA Grapalat"/>
          <w:b/>
          <w:color w:val="000000"/>
          <w:sz w:val="24"/>
          <w:szCs w:val="24"/>
          <w:lang w:val="hy-AM" w:eastAsia="ru-RU"/>
        </w:rPr>
        <w:t>5. Տեղեկանք</w:t>
      </w:r>
    </w:p>
    <w:p w:rsidR="0041621D" w:rsidRDefault="0041621D" w:rsidP="0041621D">
      <w:pPr>
        <w:tabs>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««Ժամանակավոր անաշխատունակության և մայրության նպաստների մասին» օրենքի մեջ փոփոխություններ և լրացումներ կատարելու մասին» և ««Պետական նպաստների մասին» օրենքում լրացումներ և փոփոխություններ կատարելու մասին» օրենքների նախագծերի ընդունման կապակցությամբ եկամուտների ավելացում նախատեսված չէ, իսկ ծախսերի դեպքում հարկ է նկատի ունենալ, որ ծրագրի տեխնիկական ապահովման համար հարկ կլինի հատկացնել լրացուցիչ միջոցներ (Ծրագրային ապահովման ներդրման գնահատականը հնարավոր կլինի ունենալ տեխնիկական առաջադրանքի հիման վրա)։ </w:t>
      </w:r>
      <w:proofErr w:type="spellStart"/>
      <w:r>
        <w:rPr>
          <w:rFonts w:ascii="GHEA Grapalat" w:hAnsi="GHEA Grapalat"/>
          <w:sz w:val="24"/>
          <w:szCs w:val="24"/>
          <w:lang w:val="hy-AM"/>
        </w:rPr>
        <w:t>Նպաստերի</w:t>
      </w:r>
      <w:proofErr w:type="spellEnd"/>
      <w:r>
        <w:rPr>
          <w:rFonts w:ascii="GHEA Grapalat" w:hAnsi="GHEA Grapalat"/>
          <w:sz w:val="24"/>
          <w:szCs w:val="24"/>
          <w:lang w:val="hy-AM"/>
        </w:rPr>
        <w:t xml:space="preserve"> գծով ծախսերը նախատեսվել են 2025 թվական պետական բյուջեի նախագծով։ Ընդ որում, այս առումով հարկ է նկատի ունենալ, որ ժամանակավոր անաշխատունակության և մայրության նպաստների համար 2023-2025 ժամանակահատվածների համար նախատեսված միջոցները նույնական են.</w:t>
      </w:r>
    </w:p>
    <w:p w:rsidR="0041621D" w:rsidRDefault="0041621D" w:rsidP="0041621D">
      <w:pPr>
        <w:tabs>
          <w:tab w:val="left" w:pos="567"/>
        </w:tabs>
        <w:spacing w:after="0" w:line="360" w:lineRule="auto"/>
        <w:ind w:firstLine="720"/>
        <w:jc w:val="both"/>
        <w:rPr>
          <w:rFonts w:ascii="GHEA Grapalat" w:hAnsi="GHEA Grapalat"/>
          <w:sz w:val="24"/>
          <w:szCs w:val="24"/>
          <w:lang w:val="hy-AM"/>
        </w:rPr>
      </w:pPr>
    </w:p>
    <w:tbl>
      <w:tblPr>
        <w:tblStyle w:val="TableGrid"/>
        <w:tblW w:w="0" w:type="auto"/>
        <w:tblLook w:val="04A0" w:firstRow="1" w:lastRow="0" w:firstColumn="1" w:lastColumn="0" w:noHBand="0" w:noVBand="1"/>
      </w:tblPr>
      <w:tblGrid>
        <w:gridCol w:w="1589"/>
        <w:gridCol w:w="1688"/>
        <w:gridCol w:w="2426"/>
        <w:gridCol w:w="1679"/>
        <w:gridCol w:w="1680"/>
        <w:gridCol w:w="1548"/>
      </w:tblGrid>
      <w:tr w:rsidR="0041621D" w:rsidTr="0041621D">
        <w:tc>
          <w:tcPr>
            <w:tcW w:w="1589"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sz w:val="24"/>
                <w:szCs w:val="24"/>
                <w:lang w:val="hy-AM"/>
              </w:rPr>
            </w:pPr>
            <w:r>
              <w:rPr>
                <w:rFonts w:ascii="GHEA Grapalat" w:hAnsi="GHEA Grapalat" w:cs="Calibri"/>
                <w:b/>
                <w:sz w:val="20"/>
                <w:szCs w:val="20"/>
                <w:lang w:val="hy-AM"/>
              </w:rPr>
              <w:t>Ծրագիր</w:t>
            </w:r>
          </w:p>
        </w:tc>
        <w:tc>
          <w:tcPr>
            <w:tcW w:w="1688"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b/>
                <w:sz w:val="20"/>
                <w:szCs w:val="20"/>
                <w:lang w:val="hy-AM"/>
              </w:rPr>
            </w:pPr>
            <w:r>
              <w:rPr>
                <w:rFonts w:ascii="GHEA Grapalat" w:hAnsi="GHEA Grapalat" w:cs="Calibri"/>
                <w:b/>
                <w:sz w:val="20"/>
                <w:szCs w:val="20"/>
                <w:lang w:val="hy-AM"/>
              </w:rPr>
              <w:t>Միջոցառում</w:t>
            </w:r>
          </w:p>
        </w:tc>
        <w:tc>
          <w:tcPr>
            <w:tcW w:w="2426" w:type="dxa"/>
            <w:tcBorders>
              <w:top w:val="single" w:sz="4" w:space="0" w:color="auto"/>
              <w:left w:val="single" w:sz="4" w:space="0" w:color="auto"/>
              <w:bottom w:val="single" w:sz="4" w:space="0" w:color="auto"/>
              <w:right w:val="single" w:sz="4" w:space="0" w:color="auto"/>
            </w:tcBorders>
          </w:tcPr>
          <w:p w:rsidR="0041621D" w:rsidRDefault="0041621D">
            <w:pPr>
              <w:spacing w:line="240" w:lineRule="auto"/>
              <w:jc w:val="both"/>
              <w:rPr>
                <w:rFonts w:ascii="GHEA Grapalat" w:hAnsi="GHEA Grapalat" w:cs="Calibri"/>
                <w:b/>
                <w:sz w:val="20"/>
                <w:szCs w:val="20"/>
                <w:lang w:val="hy-AM"/>
              </w:rPr>
            </w:pPr>
            <w:r>
              <w:rPr>
                <w:rFonts w:ascii="GHEA Grapalat" w:hAnsi="GHEA Grapalat" w:cs="Calibri"/>
                <w:b/>
                <w:sz w:val="20"/>
                <w:szCs w:val="20"/>
                <w:lang w:val="hy-AM"/>
              </w:rPr>
              <w:t>Միջոցառման անվանումը</w:t>
            </w:r>
          </w:p>
          <w:p w:rsidR="0041621D" w:rsidRDefault="0041621D">
            <w:pPr>
              <w:spacing w:line="240" w:lineRule="auto"/>
              <w:jc w:val="both"/>
              <w:rPr>
                <w:rFonts w:ascii="GHEA Grapalat" w:hAnsi="GHEA Grapalat" w:cs="Calibri"/>
                <w:b/>
                <w:sz w:val="20"/>
                <w:szCs w:val="20"/>
                <w:lang w:val="hy-AM"/>
              </w:rPr>
            </w:pPr>
          </w:p>
        </w:tc>
        <w:tc>
          <w:tcPr>
            <w:tcW w:w="1679"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b/>
                <w:sz w:val="20"/>
                <w:szCs w:val="20"/>
                <w:lang w:val="hy-AM"/>
              </w:rPr>
            </w:pPr>
            <w:r>
              <w:rPr>
                <w:rFonts w:ascii="GHEA Grapalat" w:hAnsi="GHEA Grapalat" w:cs="Calibri"/>
                <w:b/>
                <w:sz w:val="20"/>
                <w:szCs w:val="20"/>
                <w:lang w:val="hy-AM"/>
              </w:rPr>
              <w:t>2023թ. (փաստացի) հազ. դրամ</w:t>
            </w:r>
          </w:p>
        </w:tc>
        <w:tc>
          <w:tcPr>
            <w:tcW w:w="1680"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b/>
                <w:sz w:val="20"/>
                <w:szCs w:val="20"/>
                <w:lang w:val="hy-AM"/>
              </w:rPr>
            </w:pPr>
            <w:r>
              <w:rPr>
                <w:rFonts w:ascii="GHEA Grapalat" w:hAnsi="GHEA Grapalat" w:cs="Calibri"/>
                <w:b/>
                <w:sz w:val="20"/>
                <w:szCs w:val="20"/>
                <w:lang w:val="hy-AM"/>
              </w:rPr>
              <w:t>2023թ. (փաստացի) հազ. դրամ</w:t>
            </w:r>
          </w:p>
        </w:tc>
        <w:tc>
          <w:tcPr>
            <w:tcW w:w="1548"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b/>
                <w:sz w:val="20"/>
                <w:szCs w:val="20"/>
                <w:lang w:val="hy-AM"/>
              </w:rPr>
            </w:pPr>
            <w:r>
              <w:rPr>
                <w:rFonts w:ascii="GHEA Grapalat" w:hAnsi="GHEA Grapalat" w:cs="Calibri"/>
                <w:b/>
                <w:sz w:val="20"/>
                <w:szCs w:val="20"/>
                <w:lang w:val="hy-AM"/>
              </w:rPr>
              <w:t>2025թ (հազ. դրամ)</w:t>
            </w:r>
          </w:p>
        </w:tc>
      </w:tr>
      <w:tr w:rsidR="0041621D" w:rsidTr="0041621D">
        <w:tc>
          <w:tcPr>
            <w:tcW w:w="1589" w:type="dxa"/>
            <w:vMerge w:val="restart"/>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sz w:val="20"/>
                <w:szCs w:val="20"/>
                <w:lang w:val="hy-AM"/>
              </w:rPr>
            </w:pPr>
            <w:r>
              <w:rPr>
                <w:rFonts w:ascii="GHEA Grapalat" w:hAnsi="GHEA Grapalat" w:cs="Calibri"/>
                <w:sz w:val="20"/>
                <w:szCs w:val="20"/>
                <w:lang w:val="hy-AM"/>
              </w:rPr>
              <w:t>1082</w:t>
            </w:r>
          </w:p>
        </w:tc>
        <w:tc>
          <w:tcPr>
            <w:tcW w:w="1688"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sz w:val="20"/>
                <w:szCs w:val="20"/>
                <w:lang w:val="hy-AM"/>
              </w:rPr>
            </w:pPr>
            <w:r>
              <w:rPr>
                <w:rFonts w:ascii="GHEA Grapalat" w:hAnsi="GHEA Grapalat" w:cs="Calibri"/>
                <w:sz w:val="20"/>
                <w:szCs w:val="20"/>
                <w:lang w:val="hy-AM"/>
              </w:rPr>
              <w:t>12001</w:t>
            </w:r>
          </w:p>
        </w:tc>
        <w:tc>
          <w:tcPr>
            <w:tcW w:w="2426"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sz w:val="20"/>
                <w:szCs w:val="20"/>
                <w:lang w:val="hy-AM"/>
              </w:rPr>
            </w:pPr>
            <w:r>
              <w:rPr>
                <w:rFonts w:ascii="GHEA Grapalat" w:hAnsi="GHEA Grapalat" w:cs="Calibri"/>
                <w:sz w:val="20"/>
                <w:szCs w:val="20"/>
                <w:lang w:val="hy-AM"/>
              </w:rPr>
              <w:t>Ժամանակավոր անաշխատունակության նպաստ</w:t>
            </w:r>
          </w:p>
        </w:tc>
        <w:tc>
          <w:tcPr>
            <w:tcW w:w="1679"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right"/>
              <w:rPr>
                <w:rFonts w:ascii="GHEA Grapalat" w:hAnsi="GHEA Grapalat" w:cs="Calibri"/>
                <w:sz w:val="20"/>
                <w:szCs w:val="20"/>
              </w:rPr>
            </w:pPr>
            <w:r>
              <w:rPr>
                <w:rFonts w:ascii="GHEA Grapalat" w:hAnsi="GHEA Grapalat" w:cs="Calibri"/>
                <w:sz w:val="20"/>
                <w:szCs w:val="20"/>
              </w:rPr>
              <w:t>5,094,192.1</w:t>
            </w:r>
          </w:p>
        </w:tc>
        <w:tc>
          <w:tcPr>
            <w:tcW w:w="1680"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center"/>
              <w:rPr>
                <w:rFonts w:ascii="GHEA Grapalat" w:hAnsi="GHEA Grapalat" w:cs="Calibri"/>
                <w:sz w:val="20"/>
                <w:szCs w:val="20"/>
              </w:rPr>
            </w:pPr>
            <w:r>
              <w:rPr>
                <w:rFonts w:ascii="GHEA Grapalat" w:hAnsi="GHEA Grapalat" w:cs="Calibri"/>
                <w:sz w:val="20"/>
                <w:szCs w:val="20"/>
              </w:rPr>
              <w:t>5,880,100.0</w:t>
            </w:r>
          </w:p>
        </w:tc>
        <w:tc>
          <w:tcPr>
            <w:tcW w:w="1548"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center"/>
              <w:rPr>
                <w:rFonts w:ascii="GHEA Grapalat" w:hAnsi="GHEA Grapalat" w:cs="Calibri"/>
                <w:sz w:val="20"/>
                <w:szCs w:val="20"/>
              </w:rPr>
            </w:pPr>
            <w:r>
              <w:rPr>
                <w:rFonts w:ascii="GHEA Grapalat" w:hAnsi="GHEA Grapalat" w:cs="Calibri"/>
                <w:sz w:val="20"/>
                <w:szCs w:val="20"/>
              </w:rPr>
              <w:t>5,800,000.0</w:t>
            </w:r>
          </w:p>
        </w:tc>
      </w:tr>
      <w:tr w:rsidR="0041621D" w:rsidTr="0041621D">
        <w:tc>
          <w:tcPr>
            <w:tcW w:w="0" w:type="auto"/>
            <w:vMerge/>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rPr>
                <w:rFonts w:ascii="GHEA Grapalat" w:hAnsi="GHEA Grapalat" w:cs="Calibri"/>
                <w:sz w:val="20"/>
                <w:szCs w:val="20"/>
                <w:lang w:val="hy-AM"/>
              </w:rPr>
            </w:pPr>
          </w:p>
        </w:tc>
        <w:tc>
          <w:tcPr>
            <w:tcW w:w="1688"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sz w:val="20"/>
                <w:szCs w:val="20"/>
                <w:lang w:val="hy-AM"/>
              </w:rPr>
            </w:pPr>
            <w:r>
              <w:rPr>
                <w:rFonts w:ascii="GHEA Grapalat" w:hAnsi="GHEA Grapalat" w:cs="Calibri"/>
                <w:sz w:val="20"/>
                <w:szCs w:val="20"/>
                <w:lang w:val="hy-AM"/>
              </w:rPr>
              <w:t>12002</w:t>
            </w:r>
          </w:p>
        </w:tc>
        <w:tc>
          <w:tcPr>
            <w:tcW w:w="2426" w:type="dxa"/>
            <w:tcBorders>
              <w:top w:val="single" w:sz="4" w:space="0" w:color="auto"/>
              <w:left w:val="single" w:sz="4" w:space="0" w:color="auto"/>
              <w:bottom w:val="single" w:sz="4" w:space="0" w:color="auto"/>
              <w:right w:val="single" w:sz="4" w:space="0" w:color="auto"/>
            </w:tcBorders>
            <w:hideMark/>
          </w:tcPr>
          <w:p w:rsidR="0041621D" w:rsidRDefault="0041621D">
            <w:pPr>
              <w:spacing w:line="240" w:lineRule="auto"/>
              <w:jc w:val="both"/>
              <w:rPr>
                <w:rFonts w:ascii="GHEA Grapalat" w:hAnsi="GHEA Grapalat" w:cs="Calibri"/>
                <w:sz w:val="20"/>
                <w:szCs w:val="20"/>
                <w:lang w:val="hy-AM"/>
              </w:rPr>
            </w:pPr>
            <w:r>
              <w:rPr>
                <w:rFonts w:ascii="GHEA Grapalat" w:hAnsi="GHEA Grapalat" w:cs="Calibri"/>
                <w:sz w:val="20"/>
                <w:szCs w:val="20"/>
                <w:lang w:val="hy-AM"/>
              </w:rPr>
              <w:t>Մայրության նպաստ</w:t>
            </w:r>
          </w:p>
        </w:tc>
        <w:tc>
          <w:tcPr>
            <w:tcW w:w="1679"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center"/>
              <w:rPr>
                <w:rFonts w:ascii="GHEA Grapalat" w:hAnsi="GHEA Grapalat" w:cs="Calibri"/>
                <w:sz w:val="20"/>
                <w:szCs w:val="20"/>
              </w:rPr>
            </w:pPr>
            <w:r>
              <w:rPr>
                <w:rFonts w:ascii="GHEA Grapalat" w:hAnsi="GHEA Grapalat" w:cs="Calibri"/>
                <w:sz w:val="20"/>
                <w:szCs w:val="20"/>
              </w:rPr>
              <w:t>16,378,050.26</w:t>
            </w:r>
          </w:p>
        </w:tc>
        <w:tc>
          <w:tcPr>
            <w:tcW w:w="1680"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center"/>
              <w:rPr>
                <w:rFonts w:ascii="GHEA Grapalat" w:hAnsi="GHEA Grapalat" w:cs="Calibri"/>
                <w:sz w:val="20"/>
                <w:szCs w:val="20"/>
              </w:rPr>
            </w:pPr>
            <w:r>
              <w:rPr>
                <w:rFonts w:ascii="GHEA Grapalat" w:hAnsi="GHEA Grapalat" w:cs="Calibri"/>
                <w:sz w:val="20"/>
                <w:szCs w:val="20"/>
              </w:rPr>
              <w:t>16,440,700.00</w:t>
            </w:r>
          </w:p>
        </w:tc>
        <w:tc>
          <w:tcPr>
            <w:tcW w:w="1548" w:type="dxa"/>
            <w:tcBorders>
              <w:top w:val="single" w:sz="4" w:space="0" w:color="auto"/>
              <w:left w:val="single" w:sz="4" w:space="0" w:color="auto"/>
              <w:bottom w:val="single" w:sz="4" w:space="0" w:color="auto"/>
              <w:right w:val="single" w:sz="4" w:space="0" w:color="auto"/>
            </w:tcBorders>
            <w:vAlign w:val="center"/>
            <w:hideMark/>
          </w:tcPr>
          <w:p w:rsidR="0041621D" w:rsidRDefault="0041621D">
            <w:pPr>
              <w:spacing w:line="240" w:lineRule="auto"/>
              <w:jc w:val="center"/>
              <w:rPr>
                <w:rFonts w:ascii="GHEA Grapalat" w:hAnsi="GHEA Grapalat" w:cs="Calibri"/>
                <w:sz w:val="20"/>
                <w:szCs w:val="20"/>
              </w:rPr>
            </w:pPr>
            <w:r>
              <w:rPr>
                <w:rFonts w:ascii="GHEA Grapalat" w:hAnsi="GHEA Grapalat" w:cs="Calibri"/>
                <w:sz w:val="20"/>
                <w:szCs w:val="20"/>
              </w:rPr>
              <w:t>19,010,500.0</w:t>
            </w:r>
          </w:p>
        </w:tc>
      </w:tr>
    </w:tbl>
    <w:p w:rsidR="0041621D" w:rsidRDefault="0041621D" w:rsidP="0041621D">
      <w:pPr>
        <w:tabs>
          <w:tab w:val="left" w:pos="567"/>
        </w:tabs>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  </w:t>
      </w:r>
    </w:p>
    <w:p w:rsidR="0041621D" w:rsidRDefault="0041621D" w:rsidP="0041621D">
      <w:pPr>
        <w:pStyle w:val="ListParagraph"/>
        <w:shd w:val="clear" w:color="auto" w:fill="FFFFFF"/>
        <w:tabs>
          <w:tab w:val="left" w:pos="1080"/>
        </w:tabs>
        <w:spacing w:after="0" w:line="360" w:lineRule="auto"/>
        <w:ind w:left="0" w:firstLine="720"/>
        <w:jc w:val="both"/>
        <w:rPr>
          <w:rFonts w:ascii="GHEA Grapalat" w:eastAsia="Times New Roman" w:hAnsi="GHEA Grapalat" w:cs="Times New Roman"/>
          <w:color w:val="000000"/>
          <w:sz w:val="24"/>
          <w:szCs w:val="24"/>
          <w:lang w:val="hy-AM"/>
        </w:rPr>
      </w:pPr>
    </w:p>
    <w:p w:rsidR="00A12AE8" w:rsidRPr="0041621D" w:rsidRDefault="00A12AE8" w:rsidP="0041621D"/>
    <w:sectPr w:rsidR="00A12AE8" w:rsidRPr="0041621D" w:rsidSect="00166D83">
      <w:pgSz w:w="12240" w:h="15840" w:code="1"/>
      <w:pgMar w:top="630" w:right="630" w:bottom="450" w:left="990" w:header="720"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87622"/>
    <w:multiLevelType w:val="hybridMultilevel"/>
    <w:tmpl w:val="60B8F8A2"/>
    <w:lvl w:ilvl="0" w:tplc="AA4E1B0E">
      <w:start w:val="1"/>
      <w:numFmt w:val="decimal"/>
      <w:lvlText w:val="Հոդված %1․"/>
      <w:lvlJc w:val="left"/>
      <w:pPr>
        <w:ind w:left="180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202131E"/>
    <w:multiLevelType w:val="hybridMultilevel"/>
    <w:tmpl w:val="28D4A8DC"/>
    <w:lvl w:ilvl="0" w:tplc="8EBC4350">
      <w:start w:val="1"/>
      <w:numFmt w:val="decimal"/>
      <w:lvlText w:val="%1."/>
      <w:lvlJc w:val="left"/>
      <w:pPr>
        <w:ind w:left="1374" w:hanging="624"/>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 w15:restartNumberingAfterBreak="0">
    <w:nsid w:val="14C34110"/>
    <w:multiLevelType w:val="hybridMultilevel"/>
    <w:tmpl w:val="904A0428"/>
    <w:lvl w:ilvl="0" w:tplc="04090013">
      <w:start w:val="1"/>
      <w:numFmt w:val="upperRoman"/>
      <w:lvlText w:val="%1."/>
      <w:lvlJc w:val="righ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3" w15:restartNumberingAfterBreak="0">
    <w:nsid w:val="1D091727"/>
    <w:multiLevelType w:val="hybridMultilevel"/>
    <w:tmpl w:val="98D80462"/>
    <w:lvl w:ilvl="0" w:tplc="9E96525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1DB96697"/>
    <w:multiLevelType w:val="hybridMultilevel"/>
    <w:tmpl w:val="E48A35B8"/>
    <w:lvl w:ilvl="0" w:tplc="8EBC4350">
      <w:start w:val="1"/>
      <w:numFmt w:val="decimal"/>
      <w:lvlText w:val="%1."/>
      <w:lvlJc w:val="left"/>
      <w:pPr>
        <w:ind w:left="999" w:hanging="62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D4B537C"/>
    <w:multiLevelType w:val="hybridMultilevel"/>
    <w:tmpl w:val="ECDEC9CE"/>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EE82A89"/>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3AD2FCE"/>
    <w:multiLevelType w:val="hybridMultilevel"/>
    <w:tmpl w:val="67E09162"/>
    <w:lvl w:ilvl="0" w:tplc="7EA641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AF1056"/>
    <w:multiLevelType w:val="hybridMultilevel"/>
    <w:tmpl w:val="BCD0251C"/>
    <w:lvl w:ilvl="0" w:tplc="3A2E7CA0">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E51835"/>
    <w:multiLevelType w:val="hybridMultilevel"/>
    <w:tmpl w:val="66B832A0"/>
    <w:lvl w:ilvl="0" w:tplc="5A201A0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BB13E72"/>
    <w:multiLevelType w:val="hybridMultilevel"/>
    <w:tmpl w:val="F0EE8B8E"/>
    <w:lvl w:ilvl="0" w:tplc="5B3808F4">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4AB26196"/>
    <w:multiLevelType w:val="hybridMultilevel"/>
    <w:tmpl w:val="E7183D8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50A17861"/>
    <w:multiLevelType w:val="hybridMultilevel"/>
    <w:tmpl w:val="F6BAF7A4"/>
    <w:lvl w:ilvl="0" w:tplc="5C46533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50AE62B4"/>
    <w:multiLevelType w:val="hybridMultilevel"/>
    <w:tmpl w:val="D976403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8527A0B"/>
    <w:multiLevelType w:val="hybridMultilevel"/>
    <w:tmpl w:val="74D6C868"/>
    <w:lvl w:ilvl="0" w:tplc="1AFC92E8">
      <w:start w:val="1"/>
      <w:numFmt w:val="decimal"/>
      <w:lvlText w:val="%1."/>
      <w:lvlJc w:val="left"/>
      <w:pPr>
        <w:ind w:left="1242" w:hanging="612"/>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593D337C"/>
    <w:multiLevelType w:val="hybridMultilevel"/>
    <w:tmpl w:val="435C98EE"/>
    <w:lvl w:ilvl="0" w:tplc="97C03F28">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2203988"/>
    <w:multiLevelType w:val="hybridMultilevel"/>
    <w:tmpl w:val="C35AC996"/>
    <w:lvl w:ilvl="0" w:tplc="FF18EC02">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7" w15:restartNumberingAfterBreak="0">
    <w:nsid w:val="6289684F"/>
    <w:multiLevelType w:val="hybridMultilevel"/>
    <w:tmpl w:val="C3DE8F0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8" w15:restartNumberingAfterBreak="0">
    <w:nsid w:val="66D72579"/>
    <w:multiLevelType w:val="hybridMultilevel"/>
    <w:tmpl w:val="7458DF10"/>
    <w:lvl w:ilvl="0" w:tplc="B3AC4E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97F0C1C"/>
    <w:multiLevelType w:val="hybridMultilevel"/>
    <w:tmpl w:val="644C0D06"/>
    <w:lvl w:ilvl="0" w:tplc="372AB1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71A10982"/>
    <w:multiLevelType w:val="hybridMultilevel"/>
    <w:tmpl w:val="EBC22718"/>
    <w:lvl w:ilvl="0" w:tplc="80A84214">
      <w:start w:val="1"/>
      <w:numFmt w:val="decimal"/>
      <w:lvlText w:val="%1."/>
      <w:lvlJc w:val="left"/>
      <w:pPr>
        <w:ind w:left="1095" w:hanging="360"/>
      </w:pPr>
      <w:rPr>
        <w:rFonts w:ascii="GHEA Grapalat" w:hAnsi="GHEA Grapalat" w:cs="Arial" w:hint="default"/>
        <w:sz w:val="24"/>
        <w:u w:val="none"/>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72AA3FFB"/>
    <w:multiLevelType w:val="hybridMultilevel"/>
    <w:tmpl w:val="E5B8847E"/>
    <w:lvl w:ilvl="0" w:tplc="CA6630C2">
      <w:start w:val="1"/>
      <w:numFmt w:val="decimal"/>
      <w:lvlText w:val="%1."/>
      <w:lvlJc w:val="left"/>
      <w:pPr>
        <w:ind w:left="1080" w:hanging="360"/>
      </w:pPr>
      <w:rPr>
        <w:rFonts w:eastAsiaTheme="minorHAnsi"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74016F3"/>
    <w:multiLevelType w:val="hybridMultilevel"/>
    <w:tmpl w:val="3EE09CFA"/>
    <w:lvl w:ilvl="0" w:tplc="04090011">
      <w:start w:val="1"/>
      <w:numFmt w:val="decimal"/>
      <w:lvlText w:val="%1)"/>
      <w:lvlJc w:val="left"/>
      <w:pPr>
        <w:ind w:left="1170"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23" w15:restartNumberingAfterBreak="0">
    <w:nsid w:val="7B676607"/>
    <w:multiLevelType w:val="hybridMultilevel"/>
    <w:tmpl w:val="53900C3C"/>
    <w:lvl w:ilvl="0" w:tplc="5B3808F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1"/>
  </w:num>
  <w:num w:numId="2">
    <w:abstractNumId w:val="4"/>
  </w:num>
  <w:num w:numId="3">
    <w:abstractNumId w:val="1"/>
  </w:num>
  <w:num w:numId="4">
    <w:abstractNumId w:val="14"/>
  </w:num>
  <w:num w:numId="5">
    <w:abstractNumId w:val="17"/>
  </w:num>
  <w:num w:numId="6">
    <w:abstractNumId w:val="19"/>
  </w:num>
  <w:num w:numId="7">
    <w:abstractNumId w:val="20"/>
  </w:num>
  <w:num w:numId="8">
    <w:abstractNumId w:val="12"/>
  </w:num>
  <w:num w:numId="9">
    <w:abstractNumId w:val="18"/>
  </w:num>
  <w:num w:numId="10">
    <w:abstractNumId w:val="16"/>
  </w:num>
  <w:num w:numId="11">
    <w:abstractNumId w:val="22"/>
  </w:num>
  <w:num w:numId="12">
    <w:abstractNumId w:val="3"/>
  </w:num>
  <w:num w:numId="13">
    <w:abstractNumId w:val="0"/>
  </w:num>
  <w:num w:numId="14">
    <w:abstractNumId w:val="15"/>
  </w:num>
  <w:num w:numId="15">
    <w:abstractNumId w:val="10"/>
  </w:num>
  <w:num w:numId="16">
    <w:abstractNumId w:val="9"/>
  </w:num>
  <w:num w:numId="17">
    <w:abstractNumId w:val="6"/>
  </w:num>
  <w:num w:numId="18">
    <w:abstractNumId w:val="23"/>
  </w:num>
  <w:num w:numId="19">
    <w:abstractNumId w:val="21"/>
  </w:num>
  <w:num w:numId="20">
    <w:abstractNumId w:val="5"/>
  </w:num>
  <w:num w:numId="21">
    <w:abstractNumId w:val="13"/>
  </w:num>
  <w:num w:numId="22">
    <w:abstractNumId w:val="7"/>
  </w:num>
  <w:num w:numId="23">
    <w:abstractNumId w:val="2"/>
  </w:num>
  <w:num w:numId="24">
    <w:abstractNumId w:val="8"/>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A76"/>
    <w:rsid w:val="00004719"/>
    <w:rsid w:val="000052AC"/>
    <w:rsid w:val="000109D5"/>
    <w:rsid w:val="0002186D"/>
    <w:rsid w:val="00046FBB"/>
    <w:rsid w:val="00061723"/>
    <w:rsid w:val="000630BE"/>
    <w:rsid w:val="0006614E"/>
    <w:rsid w:val="000860C9"/>
    <w:rsid w:val="000969C7"/>
    <w:rsid w:val="00097DB0"/>
    <w:rsid w:val="000A0C63"/>
    <w:rsid w:val="000A342B"/>
    <w:rsid w:val="000A76E9"/>
    <w:rsid w:val="000B1325"/>
    <w:rsid w:val="000B7D39"/>
    <w:rsid w:val="000C029B"/>
    <w:rsid w:val="000D0272"/>
    <w:rsid w:val="000E1CE4"/>
    <w:rsid w:val="000E59BF"/>
    <w:rsid w:val="00101CD9"/>
    <w:rsid w:val="001036B6"/>
    <w:rsid w:val="00107BB5"/>
    <w:rsid w:val="00116E1F"/>
    <w:rsid w:val="0012100C"/>
    <w:rsid w:val="001218E1"/>
    <w:rsid w:val="00146476"/>
    <w:rsid w:val="00146F9D"/>
    <w:rsid w:val="00155ADF"/>
    <w:rsid w:val="00155BB4"/>
    <w:rsid w:val="00166D83"/>
    <w:rsid w:val="00185D24"/>
    <w:rsid w:val="001961A9"/>
    <w:rsid w:val="00197118"/>
    <w:rsid w:val="001A1B42"/>
    <w:rsid w:val="001B06EE"/>
    <w:rsid w:val="001C6E43"/>
    <w:rsid w:val="001C770B"/>
    <w:rsid w:val="001E1146"/>
    <w:rsid w:val="001E5004"/>
    <w:rsid w:val="001E655B"/>
    <w:rsid w:val="002024F5"/>
    <w:rsid w:val="00207D6D"/>
    <w:rsid w:val="002135FD"/>
    <w:rsid w:val="00215995"/>
    <w:rsid w:val="0022402B"/>
    <w:rsid w:val="002259B4"/>
    <w:rsid w:val="00231513"/>
    <w:rsid w:val="002362E8"/>
    <w:rsid w:val="00240290"/>
    <w:rsid w:val="002506C8"/>
    <w:rsid w:val="00255E34"/>
    <w:rsid w:val="00263AC5"/>
    <w:rsid w:val="002656E4"/>
    <w:rsid w:val="00280D0D"/>
    <w:rsid w:val="00282BAC"/>
    <w:rsid w:val="00284BEF"/>
    <w:rsid w:val="00290437"/>
    <w:rsid w:val="00292C6F"/>
    <w:rsid w:val="0029442D"/>
    <w:rsid w:val="002A43C6"/>
    <w:rsid w:val="002B7D49"/>
    <w:rsid w:val="002C046E"/>
    <w:rsid w:val="002D1198"/>
    <w:rsid w:val="002D2485"/>
    <w:rsid w:val="00304102"/>
    <w:rsid w:val="0031107E"/>
    <w:rsid w:val="003273ED"/>
    <w:rsid w:val="00330A76"/>
    <w:rsid w:val="00335E51"/>
    <w:rsid w:val="0033711D"/>
    <w:rsid w:val="00343270"/>
    <w:rsid w:val="003438DF"/>
    <w:rsid w:val="003476BE"/>
    <w:rsid w:val="003537D8"/>
    <w:rsid w:val="003633EE"/>
    <w:rsid w:val="0036373C"/>
    <w:rsid w:val="0036695F"/>
    <w:rsid w:val="0037112D"/>
    <w:rsid w:val="00380143"/>
    <w:rsid w:val="00383ACF"/>
    <w:rsid w:val="00385D88"/>
    <w:rsid w:val="00390082"/>
    <w:rsid w:val="00393FC6"/>
    <w:rsid w:val="003C0775"/>
    <w:rsid w:val="003C232F"/>
    <w:rsid w:val="003C3911"/>
    <w:rsid w:val="003D48D1"/>
    <w:rsid w:val="0040156B"/>
    <w:rsid w:val="00403ABB"/>
    <w:rsid w:val="004071F7"/>
    <w:rsid w:val="004075F2"/>
    <w:rsid w:val="004143E3"/>
    <w:rsid w:val="0041621D"/>
    <w:rsid w:val="004168D4"/>
    <w:rsid w:val="00433516"/>
    <w:rsid w:val="00450835"/>
    <w:rsid w:val="004600F1"/>
    <w:rsid w:val="004711C0"/>
    <w:rsid w:val="0047142D"/>
    <w:rsid w:val="00481AF2"/>
    <w:rsid w:val="00482EA4"/>
    <w:rsid w:val="0049784C"/>
    <w:rsid w:val="004A1FB9"/>
    <w:rsid w:val="004B70FE"/>
    <w:rsid w:val="004C0797"/>
    <w:rsid w:val="004C1765"/>
    <w:rsid w:val="004C19E8"/>
    <w:rsid w:val="004C30D6"/>
    <w:rsid w:val="004D270A"/>
    <w:rsid w:val="004D3CE2"/>
    <w:rsid w:val="004E3B63"/>
    <w:rsid w:val="00525816"/>
    <w:rsid w:val="00526107"/>
    <w:rsid w:val="00526FA1"/>
    <w:rsid w:val="00527A29"/>
    <w:rsid w:val="00546B34"/>
    <w:rsid w:val="005549C7"/>
    <w:rsid w:val="005639F4"/>
    <w:rsid w:val="00563B23"/>
    <w:rsid w:val="00565CD0"/>
    <w:rsid w:val="00581A8F"/>
    <w:rsid w:val="00583B88"/>
    <w:rsid w:val="00585A92"/>
    <w:rsid w:val="00586C72"/>
    <w:rsid w:val="00595DB0"/>
    <w:rsid w:val="005978E5"/>
    <w:rsid w:val="005A75D4"/>
    <w:rsid w:val="005B0A16"/>
    <w:rsid w:val="005B599F"/>
    <w:rsid w:val="005C1A5C"/>
    <w:rsid w:val="005C61EF"/>
    <w:rsid w:val="005D262A"/>
    <w:rsid w:val="005E0052"/>
    <w:rsid w:val="005E11D2"/>
    <w:rsid w:val="00601620"/>
    <w:rsid w:val="00610D66"/>
    <w:rsid w:val="00611084"/>
    <w:rsid w:val="006156B2"/>
    <w:rsid w:val="00622BE5"/>
    <w:rsid w:val="006308FA"/>
    <w:rsid w:val="0063782A"/>
    <w:rsid w:val="00641D27"/>
    <w:rsid w:val="00645BDB"/>
    <w:rsid w:val="00647285"/>
    <w:rsid w:val="006713CA"/>
    <w:rsid w:val="0067426D"/>
    <w:rsid w:val="00674EA7"/>
    <w:rsid w:val="00690FBE"/>
    <w:rsid w:val="00694BFA"/>
    <w:rsid w:val="006A160F"/>
    <w:rsid w:val="006A579A"/>
    <w:rsid w:val="006A7BA7"/>
    <w:rsid w:val="006E116F"/>
    <w:rsid w:val="006E2458"/>
    <w:rsid w:val="006E784D"/>
    <w:rsid w:val="006F0306"/>
    <w:rsid w:val="006F3FC6"/>
    <w:rsid w:val="00700135"/>
    <w:rsid w:val="0070297F"/>
    <w:rsid w:val="007136F0"/>
    <w:rsid w:val="00716ECA"/>
    <w:rsid w:val="00735550"/>
    <w:rsid w:val="007431A4"/>
    <w:rsid w:val="00760A73"/>
    <w:rsid w:val="0076254A"/>
    <w:rsid w:val="007666B5"/>
    <w:rsid w:val="007818B7"/>
    <w:rsid w:val="007A294B"/>
    <w:rsid w:val="007B029D"/>
    <w:rsid w:val="007B1801"/>
    <w:rsid w:val="007B5AB0"/>
    <w:rsid w:val="007B6BD7"/>
    <w:rsid w:val="007B7240"/>
    <w:rsid w:val="007C4C62"/>
    <w:rsid w:val="007D0EDC"/>
    <w:rsid w:val="007E5316"/>
    <w:rsid w:val="007E767A"/>
    <w:rsid w:val="00801BD6"/>
    <w:rsid w:val="00807705"/>
    <w:rsid w:val="00827514"/>
    <w:rsid w:val="00833D6A"/>
    <w:rsid w:val="00862848"/>
    <w:rsid w:val="0086327A"/>
    <w:rsid w:val="00873D08"/>
    <w:rsid w:val="00880588"/>
    <w:rsid w:val="008835AF"/>
    <w:rsid w:val="00887825"/>
    <w:rsid w:val="00893FC9"/>
    <w:rsid w:val="00897203"/>
    <w:rsid w:val="008A0824"/>
    <w:rsid w:val="008A2EDF"/>
    <w:rsid w:val="008A7F53"/>
    <w:rsid w:val="008B31F6"/>
    <w:rsid w:val="008B7BB4"/>
    <w:rsid w:val="008C25AE"/>
    <w:rsid w:val="008C53DB"/>
    <w:rsid w:val="008D4DA7"/>
    <w:rsid w:val="008E2819"/>
    <w:rsid w:val="008E43E1"/>
    <w:rsid w:val="008E7BB1"/>
    <w:rsid w:val="008F5732"/>
    <w:rsid w:val="008F5BC4"/>
    <w:rsid w:val="008F6FFC"/>
    <w:rsid w:val="0090659D"/>
    <w:rsid w:val="0091398B"/>
    <w:rsid w:val="009143D9"/>
    <w:rsid w:val="00917066"/>
    <w:rsid w:val="009201D8"/>
    <w:rsid w:val="00940B83"/>
    <w:rsid w:val="0094473F"/>
    <w:rsid w:val="00950C7E"/>
    <w:rsid w:val="0096188A"/>
    <w:rsid w:val="00967674"/>
    <w:rsid w:val="00980A26"/>
    <w:rsid w:val="00980B0C"/>
    <w:rsid w:val="009865C7"/>
    <w:rsid w:val="009877D6"/>
    <w:rsid w:val="00993D6E"/>
    <w:rsid w:val="00995525"/>
    <w:rsid w:val="00996304"/>
    <w:rsid w:val="009A04A5"/>
    <w:rsid w:val="009A5177"/>
    <w:rsid w:val="009B403D"/>
    <w:rsid w:val="009B4216"/>
    <w:rsid w:val="009B5625"/>
    <w:rsid w:val="009B6B20"/>
    <w:rsid w:val="009D178F"/>
    <w:rsid w:val="009D1CBC"/>
    <w:rsid w:val="009D3FDE"/>
    <w:rsid w:val="009D753D"/>
    <w:rsid w:val="009D7E90"/>
    <w:rsid w:val="009E6434"/>
    <w:rsid w:val="00A053FD"/>
    <w:rsid w:val="00A07FE6"/>
    <w:rsid w:val="00A12AE8"/>
    <w:rsid w:val="00A24908"/>
    <w:rsid w:val="00A31538"/>
    <w:rsid w:val="00A35E73"/>
    <w:rsid w:val="00A41A69"/>
    <w:rsid w:val="00A4513F"/>
    <w:rsid w:val="00A45FF0"/>
    <w:rsid w:val="00A50527"/>
    <w:rsid w:val="00A56802"/>
    <w:rsid w:val="00A620A4"/>
    <w:rsid w:val="00A62562"/>
    <w:rsid w:val="00A66FD1"/>
    <w:rsid w:val="00A767CC"/>
    <w:rsid w:val="00A85C9A"/>
    <w:rsid w:val="00A871DA"/>
    <w:rsid w:val="00A953C0"/>
    <w:rsid w:val="00A97E57"/>
    <w:rsid w:val="00AA1FE4"/>
    <w:rsid w:val="00AB0706"/>
    <w:rsid w:val="00AB08A6"/>
    <w:rsid w:val="00AB487C"/>
    <w:rsid w:val="00AB62AE"/>
    <w:rsid w:val="00AB6877"/>
    <w:rsid w:val="00AB7020"/>
    <w:rsid w:val="00AC2485"/>
    <w:rsid w:val="00AC2C57"/>
    <w:rsid w:val="00AC7871"/>
    <w:rsid w:val="00AD061D"/>
    <w:rsid w:val="00AD1DCC"/>
    <w:rsid w:val="00AD4EAB"/>
    <w:rsid w:val="00AD4FF5"/>
    <w:rsid w:val="00AE28E1"/>
    <w:rsid w:val="00AE7538"/>
    <w:rsid w:val="00AF31CA"/>
    <w:rsid w:val="00AF5049"/>
    <w:rsid w:val="00AF649C"/>
    <w:rsid w:val="00AF6A91"/>
    <w:rsid w:val="00B019DD"/>
    <w:rsid w:val="00B04E1D"/>
    <w:rsid w:val="00B10549"/>
    <w:rsid w:val="00B12A36"/>
    <w:rsid w:val="00B13B21"/>
    <w:rsid w:val="00B16F92"/>
    <w:rsid w:val="00B30252"/>
    <w:rsid w:val="00B31BF4"/>
    <w:rsid w:val="00B37E01"/>
    <w:rsid w:val="00B43D67"/>
    <w:rsid w:val="00B44E6E"/>
    <w:rsid w:val="00B4637C"/>
    <w:rsid w:val="00B46D0B"/>
    <w:rsid w:val="00B4757E"/>
    <w:rsid w:val="00B63285"/>
    <w:rsid w:val="00B878FE"/>
    <w:rsid w:val="00B90D30"/>
    <w:rsid w:val="00B91ED5"/>
    <w:rsid w:val="00BA2F30"/>
    <w:rsid w:val="00BA31F5"/>
    <w:rsid w:val="00BA4156"/>
    <w:rsid w:val="00BA4F94"/>
    <w:rsid w:val="00BB06F1"/>
    <w:rsid w:val="00BB130B"/>
    <w:rsid w:val="00BB5436"/>
    <w:rsid w:val="00BC12A9"/>
    <w:rsid w:val="00BC1DA2"/>
    <w:rsid w:val="00BD15C3"/>
    <w:rsid w:val="00BD35B1"/>
    <w:rsid w:val="00BD5018"/>
    <w:rsid w:val="00BD6733"/>
    <w:rsid w:val="00BD6F1C"/>
    <w:rsid w:val="00BF7CA9"/>
    <w:rsid w:val="00C26556"/>
    <w:rsid w:val="00C324AF"/>
    <w:rsid w:val="00C33C74"/>
    <w:rsid w:val="00C4209E"/>
    <w:rsid w:val="00C42F81"/>
    <w:rsid w:val="00C44F0B"/>
    <w:rsid w:val="00C47AAF"/>
    <w:rsid w:val="00C47DCC"/>
    <w:rsid w:val="00C506B3"/>
    <w:rsid w:val="00C7594E"/>
    <w:rsid w:val="00C87136"/>
    <w:rsid w:val="00C925A6"/>
    <w:rsid w:val="00CA2871"/>
    <w:rsid w:val="00CA7D31"/>
    <w:rsid w:val="00CB5879"/>
    <w:rsid w:val="00CC3648"/>
    <w:rsid w:val="00CC625C"/>
    <w:rsid w:val="00CD4D73"/>
    <w:rsid w:val="00CF417F"/>
    <w:rsid w:val="00CF61FB"/>
    <w:rsid w:val="00D03687"/>
    <w:rsid w:val="00D06BF5"/>
    <w:rsid w:val="00D07920"/>
    <w:rsid w:val="00D10372"/>
    <w:rsid w:val="00D34494"/>
    <w:rsid w:val="00D348AC"/>
    <w:rsid w:val="00D44336"/>
    <w:rsid w:val="00D509D4"/>
    <w:rsid w:val="00D61038"/>
    <w:rsid w:val="00D67099"/>
    <w:rsid w:val="00D67FD7"/>
    <w:rsid w:val="00D702BF"/>
    <w:rsid w:val="00D74281"/>
    <w:rsid w:val="00D74C75"/>
    <w:rsid w:val="00D74CE5"/>
    <w:rsid w:val="00D845C0"/>
    <w:rsid w:val="00D85532"/>
    <w:rsid w:val="00D868E0"/>
    <w:rsid w:val="00D931CA"/>
    <w:rsid w:val="00D93AEA"/>
    <w:rsid w:val="00DA403B"/>
    <w:rsid w:val="00DA498B"/>
    <w:rsid w:val="00DB1681"/>
    <w:rsid w:val="00DB4CDC"/>
    <w:rsid w:val="00DB5A0C"/>
    <w:rsid w:val="00DC151A"/>
    <w:rsid w:val="00DC4B03"/>
    <w:rsid w:val="00DC7AF8"/>
    <w:rsid w:val="00DD3C9F"/>
    <w:rsid w:val="00DD4C08"/>
    <w:rsid w:val="00DD66CC"/>
    <w:rsid w:val="00DE085A"/>
    <w:rsid w:val="00DE4A16"/>
    <w:rsid w:val="00DE64AE"/>
    <w:rsid w:val="00E0427E"/>
    <w:rsid w:val="00E14C4F"/>
    <w:rsid w:val="00E176AE"/>
    <w:rsid w:val="00E200BC"/>
    <w:rsid w:val="00E216E4"/>
    <w:rsid w:val="00E451FF"/>
    <w:rsid w:val="00E46099"/>
    <w:rsid w:val="00E478A8"/>
    <w:rsid w:val="00E50871"/>
    <w:rsid w:val="00E51B50"/>
    <w:rsid w:val="00E71C9A"/>
    <w:rsid w:val="00E85826"/>
    <w:rsid w:val="00E97A3F"/>
    <w:rsid w:val="00E97B0F"/>
    <w:rsid w:val="00EA53B6"/>
    <w:rsid w:val="00EA6ED4"/>
    <w:rsid w:val="00EB7186"/>
    <w:rsid w:val="00EB7A2B"/>
    <w:rsid w:val="00EC4ABA"/>
    <w:rsid w:val="00EC7935"/>
    <w:rsid w:val="00EE1A94"/>
    <w:rsid w:val="00EE2AB5"/>
    <w:rsid w:val="00EE540B"/>
    <w:rsid w:val="00EE5845"/>
    <w:rsid w:val="00EE5E8A"/>
    <w:rsid w:val="00EE672A"/>
    <w:rsid w:val="00EF44F6"/>
    <w:rsid w:val="00EF79F2"/>
    <w:rsid w:val="00F034AD"/>
    <w:rsid w:val="00F14C53"/>
    <w:rsid w:val="00F226AA"/>
    <w:rsid w:val="00F24D00"/>
    <w:rsid w:val="00F259FD"/>
    <w:rsid w:val="00F438B9"/>
    <w:rsid w:val="00F45A4C"/>
    <w:rsid w:val="00F5186A"/>
    <w:rsid w:val="00F62E27"/>
    <w:rsid w:val="00F74A2E"/>
    <w:rsid w:val="00F80DB9"/>
    <w:rsid w:val="00F921CA"/>
    <w:rsid w:val="00FA252B"/>
    <w:rsid w:val="00FA3077"/>
    <w:rsid w:val="00FB317B"/>
    <w:rsid w:val="00FC6568"/>
    <w:rsid w:val="00FD1A79"/>
    <w:rsid w:val="00FE1D83"/>
    <w:rsid w:val="00FE378E"/>
    <w:rsid w:val="00FF348C"/>
    <w:rsid w:val="00FF6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260B"/>
  <w15:docId w15:val="{978858B9-588E-4F69-9773-704CD686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21D"/>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30A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0A76"/>
    <w:rPr>
      <w:b/>
      <w:bCs/>
    </w:rPr>
  </w:style>
  <w:style w:type="character" w:styleId="Emphasis">
    <w:name w:val="Emphasis"/>
    <w:basedOn w:val="DefaultParagraphFont"/>
    <w:uiPriority w:val="20"/>
    <w:qFormat/>
    <w:rsid w:val="00330A76"/>
    <w:rPr>
      <w:i/>
      <w:iCs/>
    </w:rPr>
  </w:style>
  <w:style w:type="paragraph" w:styleId="BalloonText">
    <w:name w:val="Balloon Text"/>
    <w:basedOn w:val="Normal"/>
    <w:link w:val="BalloonTextChar"/>
    <w:uiPriority w:val="99"/>
    <w:semiHidden/>
    <w:unhideWhenUsed/>
    <w:rsid w:val="001218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8E1"/>
    <w:rPr>
      <w:rFonts w:ascii="Segoe UI" w:hAnsi="Segoe UI" w:cs="Segoe UI"/>
      <w:sz w:val="18"/>
      <w:szCs w:val="18"/>
    </w:rPr>
  </w:style>
  <w:style w:type="character" w:styleId="CommentReference">
    <w:name w:val="annotation reference"/>
    <w:basedOn w:val="DefaultParagraphFont"/>
    <w:uiPriority w:val="99"/>
    <w:semiHidden/>
    <w:unhideWhenUsed/>
    <w:rsid w:val="00D348AC"/>
    <w:rPr>
      <w:sz w:val="16"/>
      <w:szCs w:val="16"/>
    </w:rPr>
  </w:style>
  <w:style w:type="paragraph" w:styleId="CommentText">
    <w:name w:val="annotation text"/>
    <w:basedOn w:val="Normal"/>
    <w:link w:val="CommentTextChar"/>
    <w:uiPriority w:val="99"/>
    <w:unhideWhenUsed/>
    <w:rsid w:val="00D348AC"/>
    <w:pPr>
      <w:spacing w:line="240" w:lineRule="auto"/>
    </w:pPr>
    <w:rPr>
      <w:sz w:val="20"/>
      <w:szCs w:val="20"/>
    </w:rPr>
  </w:style>
  <w:style w:type="character" w:customStyle="1" w:styleId="CommentTextChar">
    <w:name w:val="Comment Text Char"/>
    <w:basedOn w:val="DefaultParagraphFont"/>
    <w:link w:val="CommentText"/>
    <w:uiPriority w:val="99"/>
    <w:rsid w:val="00D348AC"/>
    <w:rPr>
      <w:sz w:val="20"/>
      <w:szCs w:val="20"/>
    </w:rPr>
  </w:style>
  <w:style w:type="paragraph" w:styleId="CommentSubject">
    <w:name w:val="annotation subject"/>
    <w:basedOn w:val="CommentText"/>
    <w:next w:val="CommentText"/>
    <w:link w:val="CommentSubjectChar"/>
    <w:uiPriority w:val="99"/>
    <w:semiHidden/>
    <w:unhideWhenUsed/>
    <w:rsid w:val="00D348AC"/>
    <w:rPr>
      <w:b/>
      <w:bCs/>
    </w:rPr>
  </w:style>
  <w:style w:type="character" w:customStyle="1" w:styleId="CommentSubjectChar">
    <w:name w:val="Comment Subject Char"/>
    <w:basedOn w:val="CommentTextChar"/>
    <w:link w:val="CommentSubject"/>
    <w:uiPriority w:val="99"/>
    <w:semiHidden/>
    <w:rsid w:val="00D348AC"/>
    <w:rPr>
      <w:b/>
      <w:bCs/>
      <w:sz w:val="20"/>
      <w:szCs w:val="20"/>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034AD"/>
    <w:pPr>
      <w:ind w:left="720"/>
      <w:contextualSpacing/>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FD1A7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AB0706"/>
  </w:style>
  <w:style w:type="character" w:styleId="Hyperlink">
    <w:name w:val="Hyperlink"/>
    <w:basedOn w:val="DefaultParagraphFont"/>
    <w:uiPriority w:val="99"/>
    <w:semiHidden/>
    <w:unhideWhenUsed/>
    <w:rsid w:val="003C232F"/>
    <w:rPr>
      <w:color w:val="0000FF"/>
      <w:u w:val="single"/>
    </w:rPr>
  </w:style>
  <w:style w:type="paragraph" w:customStyle="1" w:styleId="1">
    <w:name w:val="Обычный1"/>
    <w:rsid w:val="004C1765"/>
    <w:pPr>
      <w:spacing w:after="0" w:line="240" w:lineRule="auto"/>
    </w:pPr>
    <w:rPr>
      <w:rFonts w:ascii="Times New Roman" w:eastAsia="Times New Roman" w:hAnsi="Times New Roman" w:cs="Times New Roman"/>
      <w:sz w:val="24"/>
      <w:szCs w:val="24"/>
      <w:lang w:val="hy-AM"/>
    </w:rPr>
  </w:style>
  <w:style w:type="paragraph" w:styleId="NoSpacing">
    <w:name w:val="No Spacing"/>
    <w:uiPriority w:val="1"/>
    <w:qFormat/>
    <w:rsid w:val="004C1765"/>
    <w:pPr>
      <w:spacing w:after="0" w:line="240" w:lineRule="auto"/>
    </w:pPr>
    <w:rPr>
      <w:rFonts w:ascii="Times New Roman" w:eastAsia="Times New Roman" w:hAnsi="Times New Roman" w:cs="Times New Roman"/>
      <w:sz w:val="24"/>
      <w:szCs w:val="24"/>
      <w:lang w:val="hy-AM"/>
    </w:rPr>
  </w:style>
  <w:style w:type="table" w:styleId="TableGrid">
    <w:name w:val="Table Grid"/>
    <w:basedOn w:val="TableNormal"/>
    <w:uiPriority w:val="39"/>
    <w:rsid w:val="00AB68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873">
      <w:bodyDiv w:val="1"/>
      <w:marLeft w:val="0"/>
      <w:marRight w:val="0"/>
      <w:marTop w:val="0"/>
      <w:marBottom w:val="0"/>
      <w:divBdr>
        <w:top w:val="none" w:sz="0" w:space="0" w:color="auto"/>
        <w:left w:val="none" w:sz="0" w:space="0" w:color="auto"/>
        <w:bottom w:val="none" w:sz="0" w:space="0" w:color="auto"/>
        <w:right w:val="none" w:sz="0" w:space="0" w:color="auto"/>
      </w:divBdr>
    </w:div>
    <w:div w:id="58139242">
      <w:bodyDiv w:val="1"/>
      <w:marLeft w:val="0"/>
      <w:marRight w:val="0"/>
      <w:marTop w:val="0"/>
      <w:marBottom w:val="0"/>
      <w:divBdr>
        <w:top w:val="none" w:sz="0" w:space="0" w:color="auto"/>
        <w:left w:val="none" w:sz="0" w:space="0" w:color="auto"/>
        <w:bottom w:val="none" w:sz="0" w:space="0" w:color="auto"/>
        <w:right w:val="none" w:sz="0" w:space="0" w:color="auto"/>
      </w:divBdr>
    </w:div>
    <w:div w:id="203055439">
      <w:bodyDiv w:val="1"/>
      <w:marLeft w:val="0"/>
      <w:marRight w:val="0"/>
      <w:marTop w:val="0"/>
      <w:marBottom w:val="0"/>
      <w:divBdr>
        <w:top w:val="none" w:sz="0" w:space="0" w:color="auto"/>
        <w:left w:val="none" w:sz="0" w:space="0" w:color="auto"/>
        <w:bottom w:val="none" w:sz="0" w:space="0" w:color="auto"/>
        <w:right w:val="none" w:sz="0" w:space="0" w:color="auto"/>
      </w:divBdr>
    </w:div>
    <w:div w:id="255093560">
      <w:bodyDiv w:val="1"/>
      <w:marLeft w:val="0"/>
      <w:marRight w:val="0"/>
      <w:marTop w:val="0"/>
      <w:marBottom w:val="0"/>
      <w:divBdr>
        <w:top w:val="none" w:sz="0" w:space="0" w:color="auto"/>
        <w:left w:val="none" w:sz="0" w:space="0" w:color="auto"/>
        <w:bottom w:val="none" w:sz="0" w:space="0" w:color="auto"/>
        <w:right w:val="none" w:sz="0" w:space="0" w:color="auto"/>
      </w:divBdr>
    </w:div>
    <w:div w:id="278415309">
      <w:bodyDiv w:val="1"/>
      <w:marLeft w:val="0"/>
      <w:marRight w:val="0"/>
      <w:marTop w:val="0"/>
      <w:marBottom w:val="0"/>
      <w:divBdr>
        <w:top w:val="none" w:sz="0" w:space="0" w:color="auto"/>
        <w:left w:val="none" w:sz="0" w:space="0" w:color="auto"/>
        <w:bottom w:val="none" w:sz="0" w:space="0" w:color="auto"/>
        <w:right w:val="none" w:sz="0" w:space="0" w:color="auto"/>
      </w:divBdr>
    </w:div>
    <w:div w:id="282731358">
      <w:bodyDiv w:val="1"/>
      <w:marLeft w:val="0"/>
      <w:marRight w:val="0"/>
      <w:marTop w:val="0"/>
      <w:marBottom w:val="0"/>
      <w:divBdr>
        <w:top w:val="none" w:sz="0" w:space="0" w:color="auto"/>
        <w:left w:val="none" w:sz="0" w:space="0" w:color="auto"/>
        <w:bottom w:val="none" w:sz="0" w:space="0" w:color="auto"/>
        <w:right w:val="none" w:sz="0" w:space="0" w:color="auto"/>
      </w:divBdr>
    </w:div>
    <w:div w:id="301736525">
      <w:bodyDiv w:val="1"/>
      <w:marLeft w:val="0"/>
      <w:marRight w:val="0"/>
      <w:marTop w:val="0"/>
      <w:marBottom w:val="0"/>
      <w:divBdr>
        <w:top w:val="none" w:sz="0" w:space="0" w:color="auto"/>
        <w:left w:val="none" w:sz="0" w:space="0" w:color="auto"/>
        <w:bottom w:val="none" w:sz="0" w:space="0" w:color="auto"/>
        <w:right w:val="none" w:sz="0" w:space="0" w:color="auto"/>
      </w:divBdr>
    </w:div>
    <w:div w:id="399837729">
      <w:bodyDiv w:val="1"/>
      <w:marLeft w:val="0"/>
      <w:marRight w:val="0"/>
      <w:marTop w:val="0"/>
      <w:marBottom w:val="0"/>
      <w:divBdr>
        <w:top w:val="none" w:sz="0" w:space="0" w:color="auto"/>
        <w:left w:val="none" w:sz="0" w:space="0" w:color="auto"/>
        <w:bottom w:val="none" w:sz="0" w:space="0" w:color="auto"/>
        <w:right w:val="none" w:sz="0" w:space="0" w:color="auto"/>
      </w:divBdr>
    </w:div>
    <w:div w:id="426080378">
      <w:bodyDiv w:val="1"/>
      <w:marLeft w:val="0"/>
      <w:marRight w:val="0"/>
      <w:marTop w:val="0"/>
      <w:marBottom w:val="0"/>
      <w:divBdr>
        <w:top w:val="none" w:sz="0" w:space="0" w:color="auto"/>
        <w:left w:val="none" w:sz="0" w:space="0" w:color="auto"/>
        <w:bottom w:val="none" w:sz="0" w:space="0" w:color="auto"/>
        <w:right w:val="none" w:sz="0" w:space="0" w:color="auto"/>
      </w:divBdr>
    </w:div>
    <w:div w:id="621234386">
      <w:bodyDiv w:val="1"/>
      <w:marLeft w:val="0"/>
      <w:marRight w:val="0"/>
      <w:marTop w:val="0"/>
      <w:marBottom w:val="0"/>
      <w:divBdr>
        <w:top w:val="none" w:sz="0" w:space="0" w:color="auto"/>
        <w:left w:val="none" w:sz="0" w:space="0" w:color="auto"/>
        <w:bottom w:val="none" w:sz="0" w:space="0" w:color="auto"/>
        <w:right w:val="none" w:sz="0" w:space="0" w:color="auto"/>
      </w:divBdr>
    </w:div>
    <w:div w:id="731730691">
      <w:bodyDiv w:val="1"/>
      <w:marLeft w:val="0"/>
      <w:marRight w:val="0"/>
      <w:marTop w:val="0"/>
      <w:marBottom w:val="0"/>
      <w:divBdr>
        <w:top w:val="none" w:sz="0" w:space="0" w:color="auto"/>
        <w:left w:val="none" w:sz="0" w:space="0" w:color="auto"/>
        <w:bottom w:val="none" w:sz="0" w:space="0" w:color="auto"/>
        <w:right w:val="none" w:sz="0" w:space="0" w:color="auto"/>
      </w:divBdr>
    </w:div>
    <w:div w:id="790637744">
      <w:bodyDiv w:val="1"/>
      <w:marLeft w:val="0"/>
      <w:marRight w:val="0"/>
      <w:marTop w:val="0"/>
      <w:marBottom w:val="0"/>
      <w:divBdr>
        <w:top w:val="none" w:sz="0" w:space="0" w:color="auto"/>
        <w:left w:val="none" w:sz="0" w:space="0" w:color="auto"/>
        <w:bottom w:val="none" w:sz="0" w:space="0" w:color="auto"/>
        <w:right w:val="none" w:sz="0" w:space="0" w:color="auto"/>
      </w:divBdr>
    </w:div>
    <w:div w:id="829442040">
      <w:bodyDiv w:val="1"/>
      <w:marLeft w:val="0"/>
      <w:marRight w:val="0"/>
      <w:marTop w:val="0"/>
      <w:marBottom w:val="0"/>
      <w:divBdr>
        <w:top w:val="none" w:sz="0" w:space="0" w:color="auto"/>
        <w:left w:val="none" w:sz="0" w:space="0" w:color="auto"/>
        <w:bottom w:val="none" w:sz="0" w:space="0" w:color="auto"/>
        <w:right w:val="none" w:sz="0" w:space="0" w:color="auto"/>
      </w:divBdr>
    </w:div>
    <w:div w:id="906693988">
      <w:bodyDiv w:val="1"/>
      <w:marLeft w:val="0"/>
      <w:marRight w:val="0"/>
      <w:marTop w:val="0"/>
      <w:marBottom w:val="0"/>
      <w:divBdr>
        <w:top w:val="none" w:sz="0" w:space="0" w:color="auto"/>
        <w:left w:val="none" w:sz="0" w:space="0" w:color="auto"/>
        <w:bottom w:val="none" w:sz="0" w:space="0" w:color="auto"/>
        <w:right w:val="none" w:sz="0" w:space="0" w:color="auto"/>
      </w:divBdr>
    </w:div>
    <w:div w:id="959845456">
      <w:bodyDiv w:val="1"/>
      <w:marLeft w:val="0"/>
      <w:marRight w:val="0"/>
      <w:marTop w:val="0"/>
      <w:marBottom w:val="0"/>
      <w:divBdr>
        <w:top w:val="none" w:sz="0" w:space="0" w:color="auto"/>
        <w:left w:val="none" w:sz="0" w:space="0" w:color="auto"/>
        <w:bottom w:val="none" w:sz="0" w:space="0" w:color="auto"/>
        <w:right w:val="none" w:sz="0" w:space="0" w:color="auto"/>
      </w:divBdr>
    </w:div>
    <w:div w:id="1327325537">
      <w:bodyDiv w:val="1"/>
      <w:marLeft w:val="0"/>
      <w:marRight w:val="0"/>
      <w:marTop w:val="0"/>
      <w:marBottom w:val="0"/>
      <w:divBdr>
        <w:top w:val="none" w:sz="0" w:space="0" w:color="auto"/>
        <w:left w:val="none" w:sz="0" w:space="0" w:color="auto"/>
        <w:bottom w:val="none" w:sz="0" w:space="0" w:color="auto"/>
        <w:right w:val="none" w:sz="0" w:space="0" w:color="auto"/>
      </w:divBdr>
    </w:div>
    <w:div w:id="1339698207">
      <w:bodyDiv w:val="1"/>
      <w:marLeft w:val="0"/>
      <w:marRight w:val="0"/>
      <w:marTop w:val="0"/>
      <w:marBottom w:val="0"/>
      <w:divBdr>
        <w:top w:val="none" w:sz="0" w:space="0" w:color="auto"/>
        <w:left w:val="none" w:sz="0" w:space="0" w:color="auto"/>
        <w:bottom w:val="none" w:sz="0" w:space="0" w:color="auto"/>
        <w:right w:val="none" w:sz="0" w:space="0" w:color="auto"/>
      </w:divBdr>
    </w:div>
    <w:div w:id="1347444669">
      <w:bodyDiv w:val="1"/>
      <w:marLeft w:val="0"/>
      <w:marRight w:val="0"/>
      <w:marTop w:val="0"/>
      <w:marBottom w:val="0"/>
      <w:divBdr>
        <w:top w:val="none" w:sz="0" w:space="0" w:color="auto"/>
        <w:left w:val="none" w:sz="0" w:space="0" w:color="auto"/>
        <w:bottom w:val="none" w:sz="0" w:space="0" w:color="auto"/>
        <w:right w:val="none" w:sz="0" w:space="0" w:color="auto"/>
      </w:divBdr>
    </w:div>
    <w:div w:id="1417021182">
      <w:bodyDiv w:val="1"/>
      <w:marLeft w:val="0"/>
      <w:marRight w:val="0"/>
      <w:marTop w:val="0"/>
      <w:marBottom w:val="0"/>
      <w:divBdr>
        <w:top w:val="none" w:sz="0" w:space="0" w:color="auto"/>
        <w:left w:val="none" w:sz="0" w:space="0" w:color="auto"/>
        <w:bottom w:val="none" w:sz="0" w:space="0" w:color="auto"/>
        <w:right w:val="none" w:sz="0" w:space="0" w:color="auto"/>
      </w:divBdr>
    </w:div>
    <w:div w:id="1519661386">
      <w:bodyDiv w:val="1"/>
      <w:marLeft w:val="0"/>
      <w:marRight w:val="0"/>
      <w:marTop w:val="0"/>
      <w:marBottom w:val="0"/>
      <w:divBdr>
        <w:top w:val="none" w:sz="0" w:space="0" w:color="auto"/>
        <w:left w:val="none" w:sz="0" w:space="0" w:color="auto"/>
        <w:bottom w:val="none" w:sz="0" w:space="0" w:color="auto"/>
        <w:right w:val="none" w:sz="0" w:space="0" w:color="auto"/>
      </w:divBdr>
    </w:div>
    <w:div w:id="1559050476">
      <w:bodyDiv w:val="1"/>
      <w:marLeft w:val="0"/>
      <w:marRight w:val="0"/>
      <w:marTop w:val="0"/>
      <w:marBottom w:val="0"/>
      <w:divBdr>
        <w:top w:val="none" w:sz="0" w:space="0" w:color="auto"/>
        <w:left w:val="none" w:sz="0" w:space="0" w:color="auto"/>
        <w:bottom w:val="none" w:sz="0" w:space="0" w:color="auto"/>
        <w:right w:val="none" w:sz="0" w:space="0" w:color="auto"/>
      </w:divBdr>
    </w:div>
    <w:div w:id="1788624680">
      <w:bodyDiv w:val="1"/>
      <w:marLeft w:val="0"/>
      <w:marRight w:val="0"/>
      <w:marTop w:val="0"/>
      <w:marBottom w:val="0"/>
      <w:divBdr>
        <w:top w:val="none" w:sz="0" w:space="0" w:color="auto"/>
        <w:left w:val="none" w:sz="0" w:space="0" w:color="auto"/>
        <w:bottom w:val="none" w:sz="0" w:space="0" w:color="auto"/>
        <w:right w:val="none" w:sz="0" w:space="0" w:color="auto"/>
      </w:divBdr>
    </w:div>
    <w:div w:id="1810661321">
      <w:bodyDiv w:val="1"/>
      <w:marLeft w:val="0"/>
      <w:marRight w:val="0"/>
      <w:marTop w:val="0"/>
      <w:marBottom w:val="0"/>
      <w:divBdr>
        <w:top w:val="none" w:sz="0" w:space="0" w:color="auto"/>
        <w:left w:val="none" w:sz="0" w:space="0" w:color="auto"/>
        <w:bottom w:val="none" w:sz="0" w:space="0" w:color="auto"/>
        <w:right w:val="none" w:sz="0" w:space="0" w:color="auto"/>
      </w:divBdr>
    </w:div>
    <w:div w:id="1864591630">
      <w:bodyDiv w:val="1"/>
      <w:marLeft w:val="0"/>
      <w:marRight w:val="0"/>
      <w:marTop w:val="0"/>
      <w:marBottom w:val="0"/>
      <w:divBdr>
        <w:top w:val="none" w:sz="0" w:space="0" w:color="auto"/>
        <w:left w:val="none" w:sz="0" w:space="0" w:color="auto"/>
        <w:bottom w:val="none" w:sz="0" w:space="0" w:color="auto"/>
        <w:right w:val="none" w:sz="0" w:space="0" w:color="auto"/>
      </w:divBdr>
    </w:div>
    <w:div w:id="1871185262">
      <w:bodyDiv w:val="1"/>
      <w:marLeft w:val="0"/>
      <w:marRight w:val="0"/>
      <w:marTop w:val="0"/>
      <w:marBottom w:val="0"/>
      <w:divBdr>
        <w:top w:val="none" w:sz="0" w:space="0" w:color="auto"/>
        <w:left w:val="none" w:sz="0" w:space="0" w:color="auto"/>
        <w:bottom w:val="none" w:sz="0" w:space="0" w:color="auto"/>
        <w:right w:val="none" w:sz="0" w:space="0" w:color="auto"/>
      </w:divBdr>
    </w:div>
    <w:div w:id="1912812438">
      <w:bodyDiv w:val="1"/>
      <w:marLeft w:val="0"/>
      <w:marRight w:val="0"/>
      <w:marTop w:val="0"/>
      <w:marBottom w:val="0"/>
      <w:divBdr>
        <w:top w:val="none" w:sz="0" w:space="0" w:color="auto"/>
        <w:left w:val="none" w:sz="0" w:space="0" w:color="auto"/>
        <w:bottom w:val="none" w:sz="0" w:space="0" w:color="auto"/>
        <w:right w:val="none" w:sz="0" w:space="0" w:color="auto"/>
      </w:divBdr>
    </w:div>
    <w:div w:id="2020083121">
      <w:bodyDiv w:val="1"/>
      <w:marLeft w:val="0"/>
      <w:marRight w:val="0"/>
      <w:marTop w:val="0"/>
      <w:marBottom w:val="0"/>
      <w:divBdr>
        <w:top w:val="none" w:sz="0" w:space="0" w:color="auto"/>
        <w:left w:val="none" w:sz="0" w:space="0" w:color="auto"/>
        <w:bottom w:val="none" w:sz="0" w:space="0" w:color="auto"/>
        <w:right w:val="none" w:sz="0" w:space="0" w:color="auto"/>
      </w:divBdr>
    </w:div>
    <w:div w:id="208503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D2D-3B4C-4B86-9A26-483E836ED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1946</Words>
  <Characters>14743</Characters>
  <Application>Microsoft Office Word</Application>
  <DocSecurity>0</DocSecurity>
  <Lines>281</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Tatevik.Mikayelyan</dc:creator>
  <cp:keywords>https://mul2.gov.am/tasks/1081099/oneclick?token=75c9257dcb139c38d52fbaae81cd21f3</cp:keywords>
  <dc:description/>
  <cp:lastModifiedBy>Sergey Tashcyan</cp:lastModifiedBy>
  <cp:revision>4</cp:revision>
  <dcterms:created xsi:type="dcterms:W3CDTF">2024-12-13T10:16:00Z</dcterms:created>
  <dcterms:modified xsi:type="dcterms:W3CDTF">2024-12-19T05:50:00Z</dcterms:modified>
</cp:coreProperties>
</file>