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6E47222E"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9A0C3B">
        <w:rPr>
          <w:rFonts w:ascii="GHEA Grapalat" w:eastAsia="Times New Roman" w:hAnsi="GHEA Grapalat" w:cs="Times New Roman"/>
          <w:b/>
          <w:sz w:val="24"/>
          <w:szCs w:val="24"/>
          <w:lang w:val="hy-AM"/>
        </w:rPr>
        <w:t>ՊՐԻՄԱՌՈՍԱ</w:t>
      </w:r>
      <w:r w:rsidRPr="00D7443C">
        <w:rPr>
          <w:rFonts w:ascii="GHEA Grapalat" w:eastAsia="Times New Roman" w:hAnsi="GHEA Grapalat" w:cs="Times New Roman"/>
          <w:b/>
          <w:sz w:val="24"/>
          <w:szCs w:val="24"/>
          <w:lang w:val="hy-AM"/>
        </w:rPr>
        <w:t xml:space="preserve">» </w:t>
      </w:r>
      <w:r w:rsidR="00362610">
        <w:rPr>
          <w:rFonts w:ascii="GHEA Grapalat" w:eastAsia="Times New Roman" w:hAnsi="GHEA Grapalat" w:cs="Times New Roman"/>
          <w:b/>
          <w:sz w:val="24"/>
          <w:szCs w:val="24"/>
          <w:lang w:val="hy-AM"/>
        </w:rPr>
        <w:t>ՍԱՀՄԱՆԱՓԱԿ ՊԱՏԱՍԽԱՆԱՏՎՈՒԹՅԱՄԲ</w:t>
      </w:r>
      <w:r w:rsidR="003A069D" w:rsidRPr="00D7443C">
        <w:rPr>
          <w:rFonts w:ascii="GHEA Grapalat" w:eastAsia="Times New Roman" w:hAnsi="GHEA Grapalat" w:cs="Times New Roman"/>
          <w:b/>
          <w:sz w:val="24"/>
          <w:szCs w:val="24"/>
          <w:lang w:val="hy-AM"/>
        </w:rPr>
        <w:t xml:space="preserve">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07F2A847" w:rsidR="0077537C" w:rsidRPr="00D7443C" w:rsidRDefault="009A0C3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63C2EF2D"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A0C3B" w:rsidRPr="009A0C3B">
              <w:rPr>
                <w:rFonts w:ascii="GHEA Grapalat" w:eastAsia="Times New Roman" w:hAnsi="GHEA Grapalat" w:cs="Times New Roman"/>
                <w:sz w:val="24"/>
                <w:szCs w:val="24"/>
              </w:rPr>
              <w:t>01/2-1/5223-2025</w:t>
            </w:r>
          </w:p>
        </w:tc>
      </w:tr>
      <w:tr w:rsidR="0077537C" w:rsidRPr="00D7443C"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6079EDF2" w14:textId="77777777" w:rsidR="009A0C3B" w:rsidRPr="009A0C3B" w:rsidRDefault="00195239" w:rsidP="009A0C3B">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9A0C3B" w:rsidRPr="009A0C3B">
              <w:rPr>
                <w:rFonts w:ascii="GHEA Grapalat" w:hAnsi="GHEA Grapalat" w:cs="Sylfaen"/>
                <w:sz w:val="24"/>
                <w:szCs w:val="24"/>
                <w:lang w:val="hy-AM"/>
              </w:rPr>
              <w:t>Հայտին կից ներկայացված Ձև 4-ով նախատեսված տեխնոլոգիական սարքավորում</w:t>
            </w:r>
            <w:r w:rsidR="009A0C3B" w:rsidRPr="009A0C3B">
              <w:rPr>
                <w:rFonts w:ascii="GHEA Grapalat" w:hAnsi="GHEA Grapalat" w:cs="Sylfaen"/>
                <w:sz w:val="24"/>
                <w:szCs w:val="24"/>
                <w:lang w:val="hy-AM"/>
              </w:rPr>
              <w:softHyphen/>
              <w:t>ներ, դրանց բաղկացուցիչ ու համալրող մասերի ցանկի 2-րդ տողում ներառված՝ ԱՏԳ ԱԱ ծած</w:t>
            </w:r>
            <w:r w:rsidR="009A0C3B" w:rsidRPr="009A0C3B">
              <w:rPr>
                <w:rFonts w:ascii="GHEA Grapalat" w:hAnsi="GHEA Grapalat" w:cs="Sylfaen"/>
                <w:sz w:val="24"/>
                <w:szCs w:val="24"/>
                <w:lang w:val="hy-AM"/>
              </w:rPr>
              <w:softHyphen/>
            </w:r>
            <w:r w:rsidR="009A0C3B" w:rsidRPr="009A0C3B">
              <w:rPr>
                <w:rFonts w:ascii="GHEA Grapalat" w:hAnsi="GHEA Grapalat" w:cs="Sylfaen"/>
                <w:sz w:val="24"/>
                <w:szCs w:val="24"/>
                <w:lang w:val="hy-AM"/>
              </w:rPr>
              <w:softHyphen/>
              <w:t>կագրին դասվող ապրանքների չափման միավ</w:t>
            </w:r>
            <w:r w:rsidR="009A0C3B" w:rsidRPr="009A0C3B">
              <w:rPr>
                <w:rFonts w:ascii="GHEA Grapalat" w:hAnsi="GHEA Grapalat" w:cs="Sylfaen"/>
                <w:sz w:val="24"/>
                <w:szCs w:val="24"/>
                <w:lang w:val="hy-AM"/>
              </w:rPr>
              <w:softHyphen/>
              <w:t>որներն անհրա</w:t>
            </w:r>
            <w:r w:rsidR="009A0C3B" w:rsidRPr="009A0C3B">
              <w:rPr>
                <w:rFonts w:ascii="GHEA Grapalat" w:hAnsi="GHEA Grapalat" w:cs="Sylfaen"/>
                <w:sz w:val="24"/>
                <w:szCs w:val="24"/>
                <w:lang w:val="hy-AM"/>
              </w:rPr>
              <w:softHyphen/>
            </w:r>
            <w:r w:rsidR="009A0C3B" w:rsidRPr="009A0C3B">
              <w:rPr>
                <w:rFonts w:ascii="GHEA Grapalat" w:hAnsi="GHEA Grapalat" w:cs="Sylfaen"/>
                <w:sz w:val="24"/>
                <w:szCs w:val="24"/>
                <w:lang w:val="hy-AM"/>
              </w:rPr>
              <w:softHyphen/>
              <w:t>ժեշտ է ներկա</w:t>
            </w:r>
            <w:r w:rsidR="009A0C3B" w:rsidRPr="009A0C3B">
              <w:rPr>
                <w:rFonts w:ascii="GHEA Grapalat" w:hAnsi="GHEA Grapalat" w:cs="Sylfaen"/>
                <w:sz w:val="24"/>
                <w:szCs w:val="24"/>
                <w:lang w:val="hy-AM"/>
              </w:rPr>
              <w:softHyphen/>
            </w:r>
            <w:r w:rsidR="009A0C3B" w:rsidRPr="009A0C3B">
              <w:rPr>
                <w:rFonts w:ascii="GHEA Grapalat" w:hAnsi="GHEA Grapalat" w:cs="Sylfaen"/>
                <w:sz w:val="24"/>
                <w:szCs w:val="24"/>
                <w:lang w:val="hy-AM"/>
              </w:rPr>
              <w:softHyphen/>
              <w:t>յացնել հատով՝ համա</w:t>
            </w:r>
            <w:r w:rsidR="009A0C3B" w:rsidRPr="009A0C3B">
              <w:rPr>
                <w:rFonts w:ascii="GHEA Grapalat" w:hAnsi="GHEA Grapalat" w:cs="Sylfaen"/>
                <w:sz w:val="24"/>
                <w:szCs w:val="24"/>
                <w:lang w:val="hy-AM"/>
              </w:rPr>
              <w:softHyphen/>
              <w:t>պա</w:t>
            </w:r>
            <w:r w:rsidR="009A0C3B" w:rsidRPr="009A0C3B">
              <w:rPr>
                <w:rFonts w:ascii="GHEA Grapalat" w:hAnsi="GHEA Grapalat" w:cs="Sylfaen"/>
                <w:sz w:val="24"/>
                <w:szCs w:val="24"/>
                <w:lang w:val="hy-AM"/>
              </w:rPr>
              <w:softHyphen/>
              <w:t>տաս</w:t>
            </w:r>
            <w:r w:rsidR="009A0C3B" w:rsidRPr="009A0C3B">
              <w:rPr>
                <w:rFonts w:ascii="GHEA Grapalat" w:hAnsi="GHEA Grapalat" w:cs="Sylfaen"/>
                <w:sz w:val="24"/>
                <w:szCs w:val="24"/>
                <w:lang w:val="hy-AM"/>
              </w:rPr>
              <w:softHyphen/>
              <w:t>խանեցնելով ԵՏՀ 2021 թվականի սեպտե</w:t>
            </w:r>
            <w:r w:rsidR="009A0C3B" w:rsidRPr="009A0C3B">
              <w:rPr>
                <w:rFonts w:ascii="GHEA Grapalat" w:hAnsi="GHEA Grapalat" w:cs="Sylfaen"/>
                <w:sz w:val="24"/>
                <w:szCs w:val="24"/>
                <w:lang w:val="hy-AM"/>
              </w:rPr>
              <w:softHyphen/>
              <w:t>մ</w:t>
            </w:r>
            <w:r w:rsidR="009A0C3B" w:rsidRPr="009A0C3B">
              <w:rPr>
                <w:rFonts w:ascii="GHEA Grapalat" w:hAnsi="GHEA Grapalat" w:cs="Sylfaen"/>
                <w:sz w:val="24"/>
                <w:szCs w:val="24"/>
                <w:lang w:val="hy-AM"/>
              </w:rPr>
              <w:softHyphen/>
              <w:t>բերի 14-ի թիվ 80 որոշ</w:t>
            </w:r>
            <w:r w:rsidR="009A0C3B" w:rsidRPr="009A0C3B">
              <w:rPr>
                <w:rFonts w:ascii="GHEA Grapalat" w:hAnsi="GHEA Grapalat" w:cs="Sylfaen"/>
                <w:sz w:val="24"/>
                <w:szCs w:val="24"/>
                <w:lang w:val="hy-AM"/>
              </w:rPr>
              <w:softHyphen/>
              <w:t>մանը:</w:t>
            </w:r>
          </w:p>
          <w:p w14:paraId="40AA3EB2" w14:textId="77777777" w:rsidR="009A0C3B" w:rsidRPr="009A0C3B" w:rsidRDefault="009A0C3B" w:rsidP="009A0C3B">
            <w:pPr>
              <w:spacing w:after="0" w:line="360" w:lineRule="auto"/>
              <w:ind w:right="60"/>
              <w:jc w:val="both"/>
              <w:rPr>
                <w:rFonts w:ascii="GHEA Grapalat" w:hAnsi="GHEA Grapalat" w:cs="Sylfaen"/>
                <w:sz w:val="24"/>
                <w:szCs w:val="24"/>
                <w:lang w:val="hy-AM"/>
              </w:rPr>
            </w:pPr>
            <w:r w:rsidRPr="009A0C3B">
              <w:rPr>
                <w:rFonts w:ascii="GHEA Grapalat" w:hAnsi="GHEA Grapalat" w:cs="Sylfaen"/>
                <w:sz w:val="24"/>
                <w:szCs w:val="24"/>
                <w:lang w:val="hy-AM"/>
              </w:rPr>
              <w:t>Հաշվի առնելով վերոգրյալը՝ առաջարկում ենք ներդրումային ծրագրին կից ներկա</w:t>
            </w:r>
            <w:r w:rsidRPr="009A0C3B">
              <w:rPr>
                <w:rFonts w:ascii="GHEA Grapalat" w:hAnsi="GHEA Grapalat" w:cs="Sylfaen"/>
                <w:sz w:val="24"/>
                <w:szCs w:val="24"/>
                <w:lang w:val="hy-AM"/>
              </w:rPr>
              <w:softHyphen/>
              <w:t>յաց</w:t>
            </w:r>
            <w:r w:rsidRPr="009A0C3B">
              <w:rPr>
                <w:rFonts w:ascii="GHEA Grapalat" w:hAnsi="GHEA Grapalat" w:cs="Sylfaen"/>
                <w:sz w:val="24"/>
                <w:szCs w:val="24"/>
                <w:lang w:val="hy-AM"/>
              </w:rPr>
              <w:softHyphen/>
            </w:r>
            <w:r w:rsidRPr="009A0C3B">
              <w:rPr>
                <w:rFonts w:ascii="GHEA Grapalat" w:hAnsi="GHEA Grapalat" w:cs="Sylfaen"/>
                <w:sz w:val="24"/>
                <w:szCs w:val="24"/>
                <w:lang w:val="hy-AM"/>
              </w:rPr>
              <w:softHyphen/>
              <w:t>ված Ձև 4-ով նախատեսված ցանկում և Նախագծի հավելվածում կատարել համապա</w:t>
            </w:r>
            <w:r w:rsidRPr="009A0C3B">
              <w:rPr>
                <w:rFonts w:ascii="GHEA Grapalat" w:hAnsi="GHEA Grapalat" w:cs="Sylfaen"/>
                <w:sz w:val="24"/>
                <w:szCs w:val="24"/>
                <w:lang w:val="hy-AM"/>
              </w:rPr>
              <w:softHyphen/>
              <w:t>տասխան փոփոխություններ:</w:t>
            </w:r>
          </w:p>
          <w:p w14:paraId="04328472" w14:textId="5E340E13" w:rsidR="0016145A" w:rsidRPr="00D7443C"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0F8B24A4"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 </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54F5A35A" w:rsidR="0077537C" w:rsidRPr="00D7443C" w:rsidRDefault="009A0C3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2A0827FB"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9A0C3B" w:rsidRPr="009A0C3B">
              <w:rPr>
                <w:rFonts w:ascii="GHEA Grapalat" w:eastAsia="Times New Roman" w:hAnsi="GHEA Grapalat" w:cs="Times New Roman"/>
                <w:sz w:val="24"/>
                <w:szCs w:val="24"/>
              </w:rPr>
              <w:t>01/3-2/16343-2025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7BEB1F0" w14:textId="77777777" w:rsidR="009A0C3B" w:rsidRPr="009A0C3B" w:rsidRDefault="00CB56B0" w:rsidP="009A0C3B">
            <w:pPr>
              <w:spacing w:line="360" w:lineRule="auto"/>
              <w:jc w:val="both"/>
              <w:rPr>
                <w:rFonts w:ascii="GHEA Grapalat" w:hAnsi="GHEA Grapalat" w:cs="Sylfaen"/>
                <w:sz w:val="24"/>
                <w:szCs w:val="24"/>
                <w:lang w:val="hy-AM"/>
              </w:rPr>
            </w:pPr>
            <w:r>
              <w:rPr>
                <w:rFonts w:ascii="GHEA Grapalat" w:hAnsi="GHEA Grapalat" w:cs="Sylfaen"/>
                <w:sz w:val="24"/>
                <w:szCs w:val="24"/>
                <w:lang w:val="hy-AM"/>
              </w:rPr>
              <w:t>1</w:t>
            </w:r>
            <w:r>
              <w:rPr>
                <w:rFonts w:ascii="Cambria Math" w:hAnsi="Cambria Math" w:cs="Sylfaen"/>
                <w:sz w:val="24"/>
                <w:szCs w:val="24"/>
                <w:lang w:val="hy-AM"/>
              </w:rPr>
              <w:t xml:space="preserve">․ </w:t>
            </w:r>
            <w:r w:rsidR="009A0C3B" w:rsidRPr="009A0C3B">
              <w:rPr>
                <w:rFonts w:ascii="GHEA Grapalat" w:hAnsi="GHEA Grapalat" w:cs="Sylfaen"/>
                <w:sz w:val="24"/>
                <w:szCs w:val="24"/>
                <w:lang w:val="hy-AM"/>
              </w:rPr>
              <w:t>1</w:t>
            </w:r>
            <w:r w:rsidR="009A0C3B" w:rsidRPr="009A0C3B">
              <w:rPr>
                <w:rFonts w:ascii="Cambria Math" w:hAnsi="Cambria Math" w:cs="Cambria Math"/>
                <w:sz w:val="24"/>
                <w:szCs w:val="24"/>
                <w:lang w:val="hy-AM"/>
              </w:rPr>
              <w:t>․</w:t>
            </w:r>
            <w:r w:rsidR="009A0C3B" w:rsidRPr="009A0C3B">
              <w:rPr>
                <w:rFonts w:ascii="GHEA Grapalat" w:hAnsi="GHEA Grapalat" w:cs="Sylfaen"/>
                <w:sz w:val="24"/>
                <w:szCs w:val="24"/>
                <w:lang w:val="hy-AM"/>
              </w:rPr>
              <w:t xml:space="preserve"> Նախագծի 2-րդ կետի համաձայն՝  նախագծի առաջին կետով սահմանված ծրագրի շրջանակներում ներմուծվող և հավելվածով սահմանված ցանկում ներկայացված լիզինգով ձեռքբերվող ապրանքների (ցանկի 1-ին կետի) ներմուծման ժամանակ մաքսատուրքից ազատման արտոնություն տրամադրվում 2025 թվականի փետրվարի 5-ի № 2501 581 լիզինգի տրամադրման գլխավոր </w:t>
            </w:r>
            <w:r w:rsidR="009A0C3B" w:rsidRPr="009A0C3B">
              <w:rPr>
                <w:rFonts w:ascii="GHEA Grapalat" w:hAnsi="GHEA Grapalat" w:cs="Sylfaen"/>
                <w:sz w:val="24"/>
                <w:szCs w:val="24"/>
                <w:lang w:val="hy-AM"/>
              </w:rPr>
              <w:lastRenderedPageBreak/>
              <w:t>պայմանագրով սահմանված «ԱԿԲԱ ԼԻԶԻՆԳ» ՎԿ փակ բաժնետիրական ընկերությանը (այսուհետ՝ Լիզինգատու կազմակերպություն)՝ պայմանով, որ ապրանքները ներմուծելուց հետո հանձնվելու են «ՊՐԻՄԱՌՈՍԱ» սահմանափակ պատասխանատվությամբ ընկերության ներդրումային ծրագրի իրականացման համար։</w:t>
            </w:r>
          </w:p>
          <w:p w14:paraId="09BCF558"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 xml:space="preserve">Միաժամանակ՝ Եվրասիական տնտեսական միության մաքսային օրենսգրքի (այսուհետ՝ Օրենսգիրք) 126-րդ հոդվածի 1-ին կետի 1-ին ենթակետի համաձայն՝ պայմանականորեն բաց թողնված են համարվում «ներքին սպառման համար բացթողում» մաքսային ընթացակարգով ձևակերպվող այն ապրանքները, որոնց դեպքում կիրառվել են ներմուծման մաքսատուրքերի, հարկերի վճարման համար սահմանված արտոնություններ, որոնք զուգակցված են այդ ապրանքների օգտագործման և (կամ) տնօրինման հետ կապված սահմանափակումներով։ Նույն հոդվածի 2-րդ կետի 1-ին պարբերության համաձայն` նույն հոդվածի 1-ին կետի 1-ին ենթակետում նշված՝ պայմանականորեն բաց թողնված ապրանքների առնչությամբ պետք է պահպանվեն ներմուծման մաքսատուրքերի, հարկերի վճարման արտոնությունների տրամադրման նպատակներն ու պայմանները, ինչպես նաև այդպիսի արտոնությունների կիրառման հետ կապված այդ ապրանքների օգտագործման և (կամ) տնօրինման մասով սահմանափակումները: Օրենսգրքի 84-րդ հոդվածի 3-րդ կետի համաձայն՝ հայտարարատուն, անդամ պետությունների օրենսդրությանը համապատասխան, պատասխանատվություն է կրում նույն հոդվածի 2-րդ կետով նախատեսված պարտականությունները չկատարելու համար </w:t>
            </w:r>
            <w:r w:rsidRPr="009A0C3B">
              <w:rPr>
                <w:rFonts w:ascii="GHEA Grapalat" w:hAnsi="GHEA Grapalat" w:cs="Sylfaen"/>
                <w:sz w:val="24"/>
                <w:szCs w:val="24"/>
                <w:lang w:val="hy-AM"/>
              </w:rPr>
              <w:lastRenderedPageBreak/>
              <w:t>(այդ թվում՝ մաքսային ընթացակարգի համաձայն ապրանքների օգտագործման պայմանների պահպանման մասով):</w:t>
            </w:r>
          </w:p>
          <w:p w14:paraId="311CEA71"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Հաշվի առնելով վերոնշյալը և այն հանգամանքը, որ Նախագծով ներկայացված պայմանների դեպքում որպես հայտարարատու հանդես է գալու լիզինգատու կազմակերպությունը, հայտնում ենք, որ Օրենսգրքի 126-րդ հոդվածի 2-րդ կետի համաձայն՝ լիզինգատու կազմակերպության նկատմամբ կկիրառվեն ներմուծված ապրանքների տնօրինման, տիրապետման և օգտագործման հետ կապված սահմանափակումները, հետևաբար՝ լիզինգի պայմանագրով ձեռքբերված ապրանքների համար արտոնությունը լիզինգատու կազմակերպությանը տրամադրելու պարագայում վերջինիս կողմից պետք է պահպանվեն օրենսդրությամբ սահմանված պահանջները, որոնց նկատմամբ մաքսային մարմիններն իրականացնում են մաքսային հսկողություն: Նշված նորմերին, ըստ էության, Նախագծով սահմանվող դրույթները կհակասեն:</w:t>
            </w:r>
            <w:r w:rsidRPr="009A0C3B">
              <w:rPr>
                <w:rFonts w:ascii="GHEA Grapalat" w:hAnsi="GHEA Grapalat" w:cs="Sylfaen"/>
                <w:sz w:val="24"/>
                <w:szCs w:val="24"/>
                <w:lang w:val="af-ZA"/>
              </w:rPr>
              <w:t xml:space="preserve"> </w:t>
            </w:r>
            <w:r w:rsidRPr="009A0C3B">
              <w:rPr>
                <w:rFonts w:ascii="GHEA Grapalat" w:hAnsi="GHEA Grapalat" w:cs="Sylfaen"/>
                <w:sz w:val="24"/>
                <w:szCs w:val="24"/>
                <w:lang w:val="hy-AM"/>
              </w:rPr>
              <w:t>Միաժամանակ, տվյալ դեպքում ՀՀ կառավարության 17</w:t>
            </w:r>
            <w:r w:rsidRPr="009A0C3B">
              <w:rPr>
                <w:rFonts w:ascii="Cambria Math" w:hAnsi="Cambria Math" w:cs="Cambria Math"/>
                <w:sz w:val="24"/>
                <w:szCs w:val="24"/>
                <w:lang w:val="hy-AM"/>
              </w:rPr>
              <w:t>․</w:t>
            </w:r>
            <w:r w:rsidRPr="009A0C3B">
              <w:rPr>
                <w:rFonts w:ascii="GHEA Grapalat" w:hAnsi="GHEA Grapalat" w:cs="Sylfaen"/>
                <w:sz w:val="24"/>
                <w:szCs w:val="24"/>
                <w:lang w:val="hy-AM"/>
              </w:rPr>
              <w:t>09</w:t>
            </w:r>
            <w:r w:rsidRPr="009A0C3B">
              <w:rPr>
                <w:rFonts w:ascii="Cambria Math" w:hAnsi="Cambria Math" w:cs="Cambria Math"/>
                <w:sz w:val="24"/>
                <w:szCs w:val="24"/>
                <w:lang w:val="hy-AM"/>
              </w:rPr>
              <w:t>․</w:t>
            </w:r>
            <w:r w:rsidRPr="009A0C3B">
              <w:rPr>
                <w:rFonts w:ascii="GHEA Grapalat" w:hAnsi="GHEA Grapalat" w:cs="Sylfaen"/>
                <w:sz w:val="24"/>
                <w:szCs w:val="24"/>
                <w:lang w:val="hy-AM"/>
              </w:rPr>
              <w:t>2015թ</w:t>
            </w:r>
            <w:r w:rsidRPr="009A0C3B">
              <w:rPr>
                <w:rFonts w:ascii="Cambria Math" w:hAnsi="Cambria Math" w:cs="Cambria Math"/>
                <w:sz w:val="24"/>
                <w:szCs w:val="24"/>
                <w:lang w:val="hy-AM"/>
              </w:rPr>
              <w:t>․</w:t>
            </w:r>
            <w:r w:rsidRPr="009A0C3B">
              <w:rPr>
                <w:rFonts w:ascii="GHEA Grapalat" w:hAnsi="GHEA Grapalat" w:cs="Sylfaen"/>
                <w:sz w:val="24"/>
                <w:szCs w:val="24"/>
                <w:lang w:val="hy-AM"/>
              </w:rPr>
              <w:t xml:space="preserve"> N 1118-Ն որոշմամբ հաստատված կարգի 22-ից 24-րդ կետերով նախատեսված </w:t>
            </w:r>
            <w:r w:rsidRPr="009A0C3B">
              <w:rPr>
                <w:rFonts w:ascii="GHEA Grapalat" w:hAnsi="GHEA Grapalat" w:cs="Sylfaen"/>
                <w:sz w:val="24"/>
                <w:szCs w:val="24"/>
                <w:lang w:val="af-ZA"/>
              </w:rPr>
              <w:t xml:space="preserve">մոնիթորինգը, ինչպես նաև հետբացթողումային հսկողությունը կիրականացվի </w:t>
            </w:r>
            <w:r w:rsidRPr="009A0C3B">
              <w:rPr>
                <w:rFonts w:ascii="GHEA Grapalat" w:hAnsi="GHEA Grapalat" w:cs="Sylfaen"/>
                <w:sz w:val="24"/>
                <w:szCs w:val="24"/>
                <w:lang w:val="hy-AM"/>
              </w:rPr>
              <w:t xml:space="preserve">լիզինգատուի </w:t>
            </w:r>
            <w:r w:rsidRPr="009A0C3B">
              <w:rPr>
                <w:rFonts w:ascii="GHEA Grapalat" w:hAnsi="GHEA Grapalat" w:cs="Sylfaen"/>
                <w:sz w:val="24"/>
                <w:szCs w:val="24"/>
                <w:lang w:val="af-ZA"/>
              </w:rPr>
              <w:t xml:space="preserve">նկատմամբ, </w:t>
            </w:r>
            <w:r w:rsidRPr="009A0C3B">
              <w:rPr>
                <w:rFonts w:ascii="GHEA Grapalat" w:hAnsi="GHEA Grapalat" w:cs="Sylfaen"/>
                <w:sz w:val="24"/>
                <w:szCs w:val="24"/>
                <w:lang w:val="hy-AM"/>
              </w:rPr>
              <w:t>ինչը</w:t>
            </w:r>
            <w:r w:rsidRPr="009A0C3B">
              <w:rPr>
                <w:rFonts w:ascii="GHEA Grapalat" w:hAnsi="GHEA Grapalat" w:cs="Sylfaen"/>
                <w:sz w:val="24"/>
                <w:szCs w:val="24"/>
                <w:lang w:val="af-ZA"/>
              </w:rPr>
              <w:t xml:space="preserve"> մեր կարծիքով չի բխում իրականացվող ներդրումային ծրագր</w:t>
            </w:r>
            <w:r w:rsidRPr="009A0C3B">
              <w:rPr>
                <w:rFonts w:ascii="GHEA Grapalat" w:hAnsi="GHEA Grapalat" w:cs="Sylfaen"/>
                <w:sz w:val="24"/>
                <w:szCs w:val="24"/>
                <w:lang w:val="hy-AM"/>
              </w:rPr>
              <w:t>եր</w:t>
            </w:r>
            <w:r w:rsidRPr="009A0C3B">
              <w:rPr>
                <w:rFonts w:ascii="GHEA Grapalat" w:hAnsi="GHEA Grapalat" w:cs="Sylfaen"/>
                <w:sz w:val="24"/>
                <w:szCs w:val="24"/>
                <w:lang w:val="af-ZA"/>
              </w:rPr>
              <w:t xml:space="preserve">ի բովանդակությունից: </w:t>
            </w:r>
          </w:p>
          <w:p w14:paraId="3D5AB0BE"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 xml:space="preserve">Միաժամանակ, Օրենսգրքի 83-րդ հոդվածի 1-ին կետի 1-ին, 2-րդ և 3-րդ պարբերությունների համաձայն՝ որպես մաքսային ընթացակարգերով </w:t>
            </w:r>
            <w:r w:rsidRPr="009A0C3B">
              <w:rPr>
                <w:rFonts w:ascii="GHEA Grapalat" w:hAnsi="GHEA Grapalat" w:cs="Sylfaen"/>
                <w:sz w:val="24"/>
                <w:szCs w:val="24"/>
                <w:lang w:val="hy-AM"/>
              </w:rPr>
              <w:lastRenderedPageBreak/>
              <w:t>ձևակերպվող ապրանքների հայտարարատու կարող է հանդես գալ անդամ պետության անձը՝</w:t>
            </w:r>
          </w:p>
          <w:p w14:paraId="5B3B2BA2"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1) որն օտարերկրյա անձի կետ կնքված այն գործարքի կողմերից է, որի հիման վրա ապրանքները տեղափոխվում են Եվրասիական տնտեսական միության մաքսային սահմանով,</w:t>
            </w:r>
          </w:p>
          <w:p w14:paraId="0805D20D"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2) որի անունից և (կամ) որի հանձնարարությամբ կնքվել է 1-ին ենթակետի մեջ նշված գործարքը,</w:t>
            </w:r>
          </w:p>
          <w:p w14:paraId="6257FB49"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3) որն ունի ապրանքների տիրապետման, օգտագործման և (կամ) տնօրինման իրավունք, եթե ապրանքները Միության մաքսային սահմանով տեղափոխվում են այն գործարքի շրջանակներից դուրս, որի կողմերից մեկն օտարերկրյա անձ է:</w:t>
            </w:r>
          </w:p>
          <w:p w14:paraId="6450130F"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 xml:space="preserve">Հաշվի առնելով նշվածը հայտնում ենք, որ ապրանքների ներմուծման ժամանակ դրանց տնօրինման, տիրապետման և օգտագործման պայմանը չի հանդիսանում պարտադիր պայման և վերոգրյալ 1-ին և 2-րդ կետերի համաձայն՝ ապրանքների հայտարարատու կարող է հանդես գալ անդամ պետության այն անձը, որն օտարերկրյա անձի կետ կնքված այն գործարքի կողմերից է, որի հիման վրա ապրանքները տեղափոխվում են Եվրասիական տնտեսական միության մաքսային սահմանով կամ որի անունից և (կամ) որի հանձնարարությամբ կնքվել է նշված գործարքը: Նշված նորմերից հետևում է, որ անկախ սեփականության իրավունքից ներդրումային ծրագիր իրականացնող կազմակերպությունը կարող է հանդես գալ </w:t>
            </w:r>
            <w:r w:rsidRPr="009A0C3B">
              <w:rPr>
                <w:rFonts w:ascii="GHEA Grapalat" w:hAnsi="GHEA Grapalat" w:cs="Sylfaen"/>
                <w:sz w:val="24"/>
                <w:szCs w:val="24"/>
                <w:lang w:val="hy-AM"/>
              </w:rPr>
              <w:lastRenderedPageBreak/>
              <w:t>որպես ներմուծվող ապրանքների հայտարարատու վերոնշյալ  պայմաններին բավարարելու դեպքում:</w:t>
            </w:r>
          </w:p>
          <w:p w14:paraId="6EF803BB"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2</w:t>
            </w:r>
            <w:r w:rsidRPr="009A0C3B">
              <w:rPr>
                <w:rFonts w:ascii="Cambria Math" w:hAnsi="Cambria Math" w:cs="Cambria Math"/>
                <w:sz w:val="24"/>
                <w:szCs w:val="24"/>
                <w:lang w:val="hy-AM"/>
              </w:rPr>
              <w:t>․</w:t>
            </w:r>
            <w:r w:rsidRPr="009A0C3B">
              <w:rPr>
                <w:rFonts w:ascii="GHEA Grapalat" w:hAnsi="GHEA Grapalat" w:cs="Sylfaen"/>
                <w:sz w:val="24"/>
                <w:szCs w:val="24"/>
                <w:lang w:val="hy-AM"/>
              </w:rPr>
              <w:t xml:space="preserve"> Հայտին կից ներկայացված Ձև N 4-ում և Նախագծի հավելվածով հաստատվող ապրանքների ցանկում նշված ապրանքի վերաբերյալ տեղեկությունները բավարար չեն Եվրասիական տնտեսական միության արտաքին տնտեսական գործունեության ապրանքային անվանացանկի 10-անիշ ծածկագրով դասակարգման ճշգրտության վերաբերյալ դիրքորոշում ներկայացնելու համար։</w:t>
            </w:r>
          </w:p>
          <w:p w14:paraId="3BB4229B"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t>Միաժամանակ, «ՊՐԻՄԱՌՈՍԱ» սահմանափակ պատասխանատվությամբ ընկերությունը (ՀՎՀՀ 08259602, գրանցված 07.07.2023թ</w:t>
            </w:r>
            <w:r w:rsidRPr="009A0C3B">
              <w:rPr>
                <w:rFonts w:ascii="Cambria Math" w:hAnsi="Cambria Math" w:cs="Cambria Math"/>
                <w:sz w:val="24"/>
                <w:szCs w:val="24"/>
                <w:lang w:val="hy-AM"/>
              </w:rPr>
              <w:t>․</w:t>
            </w:r>
            <w:r w:rsidRPr="009A0C3B">
              <w:rPr>
                <w:rFonts w:ascii="GHEA Grapalat" w:hAnsi="GHEA Grapalat" w:cs="Sylfaen"/>
                <w:sz w:val="24"/>
                <w:szCs w:val="24"/>
                <w:lang w:val="hy-AM"/>
              </w:rPr>
              <w:t>) գործում է հարկման ընդհանուր համակարգում, ըստ ներկայացրած վերջին՝ 2025թ</w:t>
            </w:r>
            <w:r w:rsidRPr="009A0C3B">
              <w:rPr>
                <w:rFonts w:ascii="Cambria Math" w:hAnsi="Cambria Math" w:cs="Cambria Math"/>
                <w:sz w:val="24"/>
                <w:szCs w:val="24"/>
                <w:lang w:val="hy-AM"/>
              </w:rPr>
              <w:t>․</w:t>
            </w:r>
            <w:r w:rsidRPr="009A0C3B">
              <w:rPr>
                <w:rFonts w:ascii="GHEA Grapalat" w:hAnsi="GHEA Grapalat" w:cs="Sylfaen"/>
                <w:sz w:val="24"/>
                <w:szCs w:val="24"/>
                <w:lang w:val="hy-AM"/>
              </w:rPr>
              <w:t xml:space="preserve"> հունվար ամսվա եկամտային հարկի և սոցիալական վճարի ամսական հաշվարկի ունի 21 հարկման բազա ունեցող վարձու աշխատողներ։ Ընկերության 2023 թվականի հարկման բազա ունեցող վարձու աշխատողների միջին ամսական թվաքանակը կազմել է 1, իսկ 2024 թվականինը` 11։ Ինչ վերաբերում է ընկերության շրջանառությունից ստացված տարեկան հասույթներին, ապա այս առումով հարկ է նկատի ունենալ, որ ընկերության կողմից 2023թ</w:t>
            </w:r>
            <w:r w:rsidRPr="009A0C3B">
              <w:rPr>
                <w:rFonts w:ascii="Cambria Math" w:hAnsi="Cambria Math" w:cs="Cambria Math"/>
                <w:sz w:val="24"/>
                <w:szCs w:val="24"/>
                <w:lang w:val="hy-AM"/>
              </w:rPr>
              <w:t>․</w:t>
            </w:r>
            <w:r w:rsidRPr="009A0C3B">
              <w:rPr>
                <w:rFonts w:ascii="GHEA Grapalat" w:hAnsi="GHEA Grapalat" w:cs="Sylfaen"/>
                <w:sz w:val="24"/>
                <w:szCs w:val="24"/>
                <w:lang w:val="hy-AM"/>
              </w:rPr>
              <w:t xml:space="preserve"> մասով ներկայացված չէ տեղեկատվություն, իսկ  2024թ. մասով ներկայացված տեղեկատվությունը չի համընկում հարկային մարմնում առկա տվյալին: Հայտնում ենք նաև, որ 09.03.2025թ</w:t>
            </w:r>
            <w:r w:rsidRPr="009A0C3B">
              <w:rPr>
                <w:rFonts w:ascii="Cambria Math" w:hAnsi="Cambria Math" w:cs="Cambria Math"/>
                <w:sz w:val="24"/>
                <w:szCs w:val="24"/>
                <w:lang w:val="hy-AM"/>
              </w:rPr>
              <w:t>․</w:t>
            </w:r>
            <w:r w:rsidRPr="009A0C3B">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r w:rsidRPr="009A0C3B">
              <w:rPr>
                <w:rFonts w:ascii="GHEA Grapalat" w:hAnsi="GHEA Grapalat" w:cs="Sylfaen"/>
                <w:sz w:val="24"/>
                <w:szCs w:val="24"/>
                <w:lang w:val="hy-AM"/>
              </w:rPr>
              <w:tab/>
            </w:r>
          </w:p>
          <w:p w14:paraId="08A06FF3" w14:textId="77777777" w:rsidR="009A0C3B" w:rsidRPr="009A0C3B" w:rsidRDefault="009A0C3B" w:rsidP="009A0C3B">
            <w:pPr>
              <w:spacing w:line="360" w:lineRule="auto"/>
              <w:jc w:val="both"/>
              <w:rPr>
                <w:rFonts w:ascii="GHEA Grapalat" w:hAnsi="GHEA Grapalat" w:cs="Sylfaen"/>
                <w:sz w:val="24"/>
                <w:szCs w:val="24"/>
                <w:lang w:val="hy-AM"/>
              </w:rPr>
            </w:pPr>
            <w:r w:rsidRPr="009A0C3B">
              <w:rPr>
                <w:rFonts w:ascii="GHEA Grapalat" w:hAnsi="GHEA Grapalat" w:cs="Sylfaen"/>
                <w:sz w:val="24"/>
                <w:szCs w:val="24"/>
                <w:lang w:val="hy-AM"/>
              </w:rPr>
              <w:lastRenderedPageBreak/>
              <w:t>«ԱԳԲԱ լիզինգ վարկային կազմակերպություն» փակ բաժնետիրական ընկերությունը (ՀՎՀՀ 02567702, գրանցված 23.04.2003թ</w:t>
            </w:r>
            <w:r w:rsidRPr="009A0C3B">
              <w:rPr>
                <w:rFonts w:ascii="Cambria Math" w:hAnsi="Cambria Math" w:cs="Cambria Math"/>
                <w:sz w:val="24"/>
                <w:szCs w:val="24"/>
                <w:lang w:val="hy-AM"/>
              </w:rPr>
              <w:t>․</w:t>
            </w:r>
            <w:r w:rsidRPr="009A0C3B">
              <w:rPr>
                <w:rFonts w:ascii="GHEA Grapalat" w:hAnsi="GHEA Grapalat" w:cs="Sylfaen"/>
                <w:sz w:val="24"/>
                <w:szCs w:val="24"/>
                <w:lang w:val="hy-AM"/>
              </w:rPr>
              <w:t>) գործում է հարկման ընդհանուր համակարգում, ըստ ներկայացրած վերջին՝ 2025թ</w:t>
            </w:r>
            <w:r w:rsidRPr="009A0C3B">
              <w:rPr>
                <w:rFonts w:ascii="Cambria Math" w:hAnsi="Cambria Math" w:cs="Cambria Math"/>
                <w:sz w:val="24"/>
                <w:szCs w:val="24"/>
                <w:lang w:val="hy-AM"/>
              </w:rPr>
              <w:t>․</w:t>
            </w:r>
            <w:r w:rsidRPr="009A0C3B">
              <w:rPr>
                <w:rFonts w:ascii="GHEA Grapalat" w:hAnsi="GHEA Grapalat" w:cs="Sylfaen"/>
                <w:sz w:val="24"/>
                <w:szCs w:val="24"/>
                <w:lang w:val="hy-AM"/>
              </w:rPr>
              <w:t xml:space="preserve"> հունվար ամսվա եկամտային հարկի և սոցիալական վճարի ամսական հաշվարկի ունի 47 հարկման բազա ունեցող վարձու աշխատողներ, իսկ 09.03.2025թ</w:t>
            </w:r>
            <w:r w:rsidRPr="009A0C3B">
              <w:rPr>
                <w:rFonts w:ascii="Cambria Math" w:hAnsi="Cambria Math" w:cs="Cambria Math"/>
                <w:sz w:val="24"/>
                <w:szCs w:val="24"/>
                <w:lang w:val="hy-AM"/>
              </w:rPr>
              <w:t>․</w:t>
            </w:r>
            <w:r w:rsidRPr="009A0C3B">
              <w:rPr>
                <w:rFonts w:ascii="GHEA Grapalat" w:hAnsi="GHEA Grapalat" w:cs="Sylfaen"/>
                <w:sz w:val="24"/>
                <w:szCs w:val="24"/>
                <w:lang w:val="hy-AM"/>
              </w:rPr>
              <w:t xml:space="preserve"> դրությամբ ընկերությունը չունի հարկային մարմնի կողմից վերահսկվող եկամուտների գծով ժամկետանց պարտավորություն։</w:t>
            </w:r>
          </w:p>
          <w:p w14:paraId="63ED152C" w14:textId="0DF37660" w:rsidR="00EE0123" w:rsidRPr="00D7443C" w:rsidRDefault="00EE0123" w:rsidP="00594FD4">
            <w:pPr>
              <w:spacing w:line="360" w:lineRule="auto"/>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7A56BFC" w:rsidR="005B08DC" w:rsidRPr="00D7443C" w:rsidRDefault="009A0C3B"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w:t>
            </w:r>
            <w:r w:rsidR="005B08D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Pr>
                <w:rFonts w:ascii="GHEA Grapalat" w:eastAsia="Times New Roman" w:hAnsi="GHEA Grapalat" w:cs="Times New Roman"/>
                <w:sz w:val="24"/>
                <w:szCs w:val="24"/>
                <w:lang w:val="hy-AM"/>
              </w:rPr>
              <w:t>3</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4E9CAE14"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9A0C3B" w:rsidRPr="009A0C3B">
              <w:rPr>
                <w:rFonts w:ascii="GHEA Grapalat" w:eastAsia="Times New Roman" w:hAnsi="GHEA Grapalat" w:cs="Times New Roman"/>
                <w:sz w:val="24"/>
                <w:szCs w:val="24"/>
              </w:rPr>
              <w:t>/27.4/10424-2025</w:t>
            </w:r>
          </w:p>
        </w:tc>
      </w:tr>
      <w:tr w:rsidR="005B08DC" w:rsidRPr="00594FD4" w14:paraId="7558B97D" w14:textId="77777777" w:rsidTr="002D5570">
        <w:trPr>
          <w:trHeight w:val="1362"/>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7FEF3C22" w14:textId="5E25855D" w:rsidR="005B08DC" w:rsidRPr="00D7443C" w:rsidRDefault="00D0358B" w:rsidP="00195239">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r w:rsidRPr="00D0358B">
              <w:rPr>
                <w:rFonts w:ascii="GHEA Grapalat" w:eastAsia="Calibri" w:hAnsi="GHEA Grapalat" w:cs="Times New Roman"/>
                <w:bCs/>
                <w:color w:val="000000"/>
                <w:sz w:val="24"/>
                <w:szCs w:val="24"/>
                <w:shd w:val="clear" w:color="auto" w:fill="FFFFFF"/>
                <w:lang w:val="hy-AM"/>
              </w:rPr>
              <w:t xml:space="preserve">1. </w:t>
            </w:r>
            <w:r w:rsidR="009A0C3B">
              <w:rPr>
                <w:rFonts w:ascii="GHEA Grapalat" w:eastAsia="Calibri" w:hAnsi="GHEA Grapalat" w:cs="Times New Roman"/>
                <w:bCs/>
                <w:color w:val="000000"/>
                <w:sz w:val="24"/>
                <w:szCs w:val="24"/>
                <w:shd w:val="clear" w:color="auto" w:fill="FFFFFF"/>
                <w:lang w:val="hy-AM"/>
              </w:rPr>
              <w:t>Դիտողություններ և առաջարկություններ չկան։</w:t>
            </w:r>
            <w:r w:rsidR="00362610">
              <w:rPr>
                <w:rFonts w:ascii="GHEA Grapalat" w:eastAsia="Calibri" w:hAnsi="GHEA Grapalat" w:cs="Times New Roman"/>
                <w:bCs/>
                <w:color w:val="000000"/>
                <w:sz w:val="24"/>
                <w:szCs w:val="24"/>
                <w:shd w:val="clear" w:color="auto" w:fill="FFFFFF"/>
                <w:lang w:val="hy-AM"/>
              </w:rPr>
              <w:t xml:space="preserve"> </w:t>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D2D155C" w:rsidR="00D0358B" w:rsidRPr="00D7443C"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charset w:val="00"/>
    <w:family w:val="swiss"/>
    <w:pitch w:val="variable"/>
    <w:sig w:usb0="00000003" w:usb1="00000000" w:usb2="00000000" w:usb3="00000000" w:csb0="00000001"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106E6E"/>
    <w:rsid w:val="00122780"/>
    <w:rsid w:val="00125F1D"/>
    <w:rsid w:val="00145E34"/>
    <w:rsid w:val="0016145A"/>
    <w:rsid w:val="00195239"/>
    <w:rsid w:val="001B1535"/>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42127"/>
    <w:rsid w:val="00452DFE"/>
    <w:rsid w:val="00500BAE"/>
    <w:rsid w:val="00521729"/>
    <w:rsid w:val="005340BA"/>
    <w:rsid w:val="00565784"/>
    <w:rsid w:val="005756CB"/>
    <w:rsid w:val="00594FD4"/>
    <w:rsid w:val="005A177E"/>
    <w:rsid w:val="005B08DC"/>
    <w:rsid w:val="005B4A27"/>
    <w:rsid w:val="005D0BCE"/>
    <w:rsid w:val="005D2217"/>
    <w:rsid w:val="005E1C30"/>
    <w:rsid w:val="00613DC9"/>
    <w:rsid w:val="006F6C03"/>
    <w:rsid w:val="007174DF"/>
    <w:rsid w:val="007520C4"/>
    <w:rsid w:val="007530E7"/>
    <w:rsid w:val="0077537C"/>
    <w:rsid w:val="00793867"/>
    <w:rsid w:val="007F2A15"/>
    <w:rsid w:val="007F42AC"/>
    <w:rsid w:val="00820B3B"/>
    <w:rsid w:val="00885C36"/>
    <w:rsid w:val="008B3C8F"/>
    <w:rsid w:val="008C5178"/>
    <w:rsid w:val="00914853"/>
    <w:rsid w:val="009A0C3B"/>
    <w:rsid w:val="00A06EA2"/>
    <w:rsid w:val="00A34F59"/>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502D2"/>
    <w:rsid w:val="00E70CE2"/>
    <w:rsid w:val="00E85AC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64252143">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4553156">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500</TotalTime>
  <Pages>6</Pages>
  <Words>974</Words>
  <Characters>5555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70</cp:revision>
  <dcterms:created xsi:type="dcterms:W3CDTF">2021-11-10T11:33:00Z</dcterms:created>
  <dcterms:modified xsi:type="dcterms:W3CDTF">2025-03-19T08:44:00Z</dcterms:modified>
</cp:coreProperties>
</file>