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5708" w:rsidRPr="00A75A4A" w:rsidRDefault="00555708" w:rsidP="00555708">
      <w:pPr>
        <w:spacing w:line="360" w:lineRule="auto"/>
        <w:ind w:right="-630"/>
        <w:jc w:val="right"/>
        <w:rPr>
          <w:rFonts w:ascii="GHEA Grapalat" w:hAnsi="GHEA Grapalat"/>
          <w:sz w:val="24"/>
          <w:szCs w:val="24"/>
        </w:rPr>
      </w:pPr>
      <w:r w:rsidRPr="00A75A4A">
        <w:rPr>
          <w:rFonts w:ascii="GHEA Grapalat" w:hAnsi="GHEA Grapalat"/>
          <w:sz w:val="24"/>
          <w:szCs w:val="24"/>
        </w:rPr>
        <w:t>ՆԱԽԱԳԻԾ</w:t>
      </w:r>
    </w:p>
    <w:p w:rsidR="00555708" w:rsidRPr="00A75A4A" w:rsidRDefault="00555708" w:rsidP="00555708">
      <w:pPr>
        <w:spacing w:line="360" w:lineRule="auto"/>
        <w:rPr>
          <w:rFonts w:ascii="GHEA Grapalat" w:hAnsi="GHEA Grapalat"/>
          <w:sz w:val="24"/>
          <w:szCs w:val="24"/>
        </w:rPr>
      </w:pPr>
    </w:p>
    <w:p w:rsidR="00555708" w:rsidRPr="00A75A4A" w:rsidRDefault="00555708" w:rsidP="00555708">
      <w:pPr>
        <w:spacing w:line="360" w:lineRule="auto"/>
        <w:jc w:val="center"/>
        <w:rPr>
          <w:rFonts w:ascii="GHEA Grapalat" w:hAnsi="GHEA Grapalat"/>
          <w:b/>
          <w:sz w:val="24"/>
          <w:szCs w:val="24"/>
        </w:rPr>
      </w:pPr>
      <w:r w:rsidRPr="00A75A4A">
        <w:rPr>
          <w:rFonts w:ascii="GHEA Grapalat" w:hAnsi="GHEA Grapalat"/>
          <w:b/>
          <w:sz w:val="24"/>
          <w:szCs w:val="24"/>
        </w:rPr>
        <w:t>ՀԱՅԱՍՏԱՆԻ ՀԱՆՐԱՊԵՏՈՒԹՅԱՆ ԿԱՌԱՎԱՐՈՒԹՅՈՒՆ</w:t>
      </w:r>
    </w:p>
    <w:p w:rsidR="00555708" w:rsidRPr="00A75A4A" w:rsidRDefault="00555708" w:rsidP="00555708">
      <w:pPr>
        <w:spacing w:line="360" w:lineRule="auto"/>
        <w:jc w:val="center"/>
        <w:rPr>
          <w:rFonts w:ascii="GHEA Grapalat" w:hAnsi="GHEA Grapalat"/>
          <w:sz w:val="24"/>
          <w:szCs w:val="24"/>
        </w:rPr>
      </w:pPr>
      <w:r w:rsidRPr="00A75A4A">
        <w:rPr>
          <w:rFonts w:ascii="GHEA Grapalat" w:hAnsi="GHEA Grapalat"/>
          <w:b/>
          <w:sz w:val="24"/>
          <w:szCs w:val="24"/>
        </w:rPr>
        <w:t>Ո Ր Ո Շ ՈՒ Մ</w:t>
      </w:r>
    </w:p>
    <w:p w:rsidR="00555708" w:rsidRPr="00A75A4A" w:rsidRDefault="00555708" w:rsidP="00555708">
      <w:pPr>
        <w:spacing w:line="360" w:lineRule="auto"/>
        <w:rPr>
          <w:rFonts w:ascii="GHEA Grapalat" w:hAnsi="GHEA Grapalat"/>
          <w:sz w:val="24"/>
          <w:szCs w:val="24"/>
        </w:rPr>
      </w:pPr>
    </w:p>
    <w:p w:rsidR="00555708" w:rsidRPr="00A75A4A" w:rsidRDefault="00555708" w:rsidP="00555708">
      <w:pPr>
        <w:spacing w:line="360" w:lineRule="auto"/>
        <w:jc w:val="center"/>
        <w:rPr>
          <w:rFonts w:ascii="GHEA Grapalat" w:hAnsi="GHEA Grapalat"/>
          <w:sz w:val="24"/>
          <w:szCs w:val="24"/>
        </w:rPr>
      </w:pPr>
      <w:r w:rsidRPr="00A75A4A">
        <w:rPr>
          <w:rFonts w:ascii="GHEA Grapalat" w:hAnsi="GHEA Grapalat"/>
          <w:sz w:val="24"/>
          <w:szCs w:val="24"/>
        </w:rPr>
        <w:t>«      »______________ 202</w:t>
      </w:r>
      <w:r>
        <w:rPr>
          <w:rFonts w:ascii="GHEA Grapalat" w:hAnsi="GHEA Grapalat"/>
          <w:sz w:val="24"/>
          <w:szCs w:val="24"/>
          <w:lang w:val="hy-AM"/>
        </w:rPr>
        <w:t>5</w:t>
      </w:r>
      <w:r w:rsidRPr="00A75A4A">
        <w:rPr>
          <w:rFonts w:ascii="GHEA Grapalat" w:hAnsi="GHEA Grapalat"/>
          <w:sz w:val="24"/>
          <w:szCs w:val="24"/>
        </w:rPr>
        <w:t xml:space="preserve"> թվականի N ___ - Ն</w:t>
      </w:r>
    </w:p>
    <w:p w:rsidR="00555708" w:rsidRPr="00A75A4A" w:rsidRDefault="00555708" w:rsidP="00555708">
      <w:pPr>
        <w:spacing w:line="360" w:lineRule="auto"/>
        <w:rPr>
          <w:rFonts w:ascii="GHEA Grapalat" w:hAnsi="GHEA Grapalat"/>
          <w:sz w:val="24"/>
          <w:szCs w:val="24"/>
        </w:rPr>
      </w:pPr>
    </w:p>
    <w:p w:rsidR="00555708" w:rsidRPr="00A75A4A" w:rsidRDefault="00555708" w:rsidP="00555708">
      <w:pPr>
        <w:spacing w:line="360" w:lineRule="auto"/>
        <w:jc w:val="center"/>
        <w:rPr>
          <w:rFonts w:ascii="GHEA Grapalat" w:hAnsi="GHEA Grapalat"/>
          <w:b/>
          <w:sz w:val="24"/>
          <w:szCs w:val="24"/>
          <w:lang w:val="hy-AM"/>
        </w:rPr>
      </w:pPr>
      <w:r w:rsidRPr="00A75A4A">
        <w:rPr>
          <w:rFonts w:ascii="GHEA Grapalat" w:hAnsi="GHEA Grapalat"/>
          <w:b/>
          <w:sz w:val="24"/>
          <w:szCs w:val="24"/>
        </w:rPr>
        <w:t xml:space="preserve">ՀԱՅԱՍՏԱՆԻ ՀԱՆՐԱՊԵՏՈՒԹՅԱՆ ԿԱՌԱՎԱՐՈՒԹՅԱՆ 2015 ԹՎԱԿԱՆԻ ՄԱՐՏԻ 19-Ի N 596-Ն </w:t>
      </w:r>
      <w:r w:rsidRPr="00A75A4A">
        <w:rPr>
          <w:rFonts w:ascii="GHEA Grapalat" w:hAnsi="GHEA Grapalat"/>
          <w:b/>
          <w:sz w:val="24"/>
          <w:szCs w:val="24"/>
          <w:lang w:val="hy-AM"/>
        </w:rPr>
        <w:t xml:space="preserve">ՈՐՈՇՄԱՆ ՄԵՋ </w:t>
      </w:r>
      <w:r>
        <w:rPr>
          <w:rFonts w:ascii="GHEA Grapalat" w:hAnsi="GHEA Grapalat"/>
          <w:b/>
          <w:sz w:val="24"/>
          <w:szCs w:val="24"/>
        </w:rPr>
        <w:t>ԼՐԱՑՈՒՄՆԵՐ</w:t>
      </w:r>
      <w:r>
        <w:rPr>
          <w:rFonts w:ascii="GHEA Grapalat" w:hAnsi="GHEA Grapalat"/>
          <w:b/>
          <w:sz w:val="24"/>
          <w:szCs w:val="24"/>
          <w:lang w:val="hy-AM"/>
        </w:rPr>
        <w:t xml:space="preserve"> </w:t>
      </w:r>
      <w:r>
        <w:rPr>
          <w:rFonts w:ascii="GHEA Grapalat" w:hAnsi="GHEA Grapalat"/>
          <w:b/>
          <w:sz w:val="24"/>
          <w:szCs w:val="24"/>
        </w:rPr>
        <w:t>ԵՎ</w:t>
      </w:r>
      <w:r>
        <w:rPr>
          <w:rFonts w:ascii="GHEA Grapalat" w:hAnsi="GHEA Grapalat"/>
          <w:b/>
          <w:sz w:val="24"/>
          <w:szCs w:val="24"/>
          <w:lang w:val="hy-AM"/>
        </w:rPr>
        <w:t xml:space="preserve"> ՓՈՓՈԽՈՒԹՅՈՒՆ</w:t>
      </w:r>
      <w:r>
        <w:rPr>
          <w:rFonts w:ascii="GHEA Grapalat" w:hAnsi="GHEA Grapalat"/>
          <w:b/>
          <w:sz w:val="24"/>
          <w:szCs w:val="24"/>
        </w:rPr>
        <w:t>ՆԵՐ</w:t>
      </w:r>
      <w:r w:rsidRPr="00A75A4A">
        <w:rPr>
          <w:rFonts w:ascii="GHEA Grapalat" w:hAnsi="GHEA Grapalat"/>
          <w:b/>
          <w:sz w:val="24"/>
          <w:szCs w:val="24"/>
          <w:lang w:val="hy-AM"/>
        </w:rPr>
        <w:t xml:space="preserve"> ԿԱՏԱՐԵԼՈՒ ՄԱՍԻՆ</w:t>
      </w:r>
    </w:p>
    <w:p w:rsidR="00555708" w:rsidRDefault="00555708" w:rsidP="00555708">
      <w:pPr>
        <w:spacing w:line="360" w:lineRule="auto"/>
        <w:jc w:val="center"/>
        <w:rPr>
          <w:rFonts w:ascii="GHEA Grapalat" w:hAnsi="GHEA Grapalat"/>
          <w:sz w:val="24"/>
          <w:szCs w:val="24"/>
        </w:rPr>
      </w:pPr>
    </w:p>
    <w:p w:rsidR="00555708" w:rsidRPr="00A75A4A" w:rsidRDefault="00555708" w:rsidP="00555708">
      <w:pPr>
        <w:spacing w:line="360" w:lineRule="auto"/>
        <w:ind w:right="-634" w:firstLine="810"/>
        <w:contextualSpacing/>
        <w:jc w:val="both"/>
        <w:rPr>
          <w:rFonts w:ascii="GHEA Grapalat" w:hAnsi="GHEA Grapalat"/>
          <w:sz w:val="24"/>
          <w:szCs w:val="24"/>
        </w:rPr>
      </w:pPr>
      <w:r w:rsidRPr="00A75A4A">
        <w:rPr>
          <w:rFonts w:ascii="GHEA Grapalat" w:hAnsi="GHEA Grapalat"/>
          <w:sz w:val="24"/>
          <w:szCs w:val="24"/>
        </w:rPr>
        <w:t>Հիմք ընդունելով</w:t>
      </w:r>
      <w:r>
        <w:rPr>
          <w:rFonts w:ascii="GHEA Grapalat" w:hAnsi="GHEA Grapalat"/>
          <w:sz w:val="24"/>
          <w:szCs w:val="24"/>
        </w:rPr>
        <w:t xml:space="preserve"> &lt;</w:t>
      </w:r>
      <w:r w:rsidRPr="00A75A4A">
        <w:rPr>
          <w:rFonts w:ascii="GHEA Grapalat" w:hAnsi="GHEA Grapalat"/>
          <w:sz w:val="24"/>
          <w:szCs w:val="24"/>
        </w:rPr>
        <w:t>Նորմատիվ իրավական ակտերի մասին</w:t>
      </w:r>
      <w:r>
        <w:rPr>
          <w:rFonts w:ascii="GHEA Grapalat" w:hAnsi="GHEA Grapalat"/>
          <w:sz w:val="24"/>
          <w:szCs w:val="24"/>
        </w:rPr>
        <w:t>&gt;</w:t>
      </w:r>
      <w:r w:rsidRPr="00A75A4A">
        <w:rPr>
          <w:rFonts w:ascii="GHEA Grapalat" w:hAnsi="GHEA Grapalat"/>
          <w:sz w:val="24"/>
          <w:szCs w:val="24"/>
        </w:rPr>
        <w:t xml:space="preserve"> օրենքի</w:t>
      </w:r>
      <w:r>
        <w:rPr>
          <w:rFonts w:ascii="GHEA Grapalat" w:hAnsi="GHEA Grapalat"/>
          <w:sz w:val="24"/>
          <w:szCs w:val="24"/>
        </w:rPr>
        <w:t xml:space="preserve"> </w:t>
      </w:r>
      <w:r w:rsidRPr="00A75A4A">
        <w:rPr>
          <w:rFonts w:ascii="GHEA Grapalat" w:hAnsi="GHEA Grapalat"/>
          <w:sz w:val="24"/>
          <w:szCs w:val="24"/>
        </w:rPr>
        <w:t>33-րդ և 34-րդ հոդվածները՝ Հայաստանի Հանրապետության կառավարությունը որոշում է.</w:t>
      </w:r>
    </w:p>
    <w:p w:rsidR="00555708" w:rsidRDefault="00555708" w:rsidP="00555708">
      <w:pPr>
        <w:spacing w:line="360" w:lineRule="auto"/>
        <w:ind w:right="-634" w:firstLine="810"/>
        <w:contextualSpacing/>
        <w:jc w:val="both"/>
        <w:rPr>
          <w:rFonts w:ascii="GHEA Grapalat" w:hAnsi="GHEA Grapalat"/>
          <w:sz w:val="24"/>
          <w:szCs w:val="24"/>
        </w:rPr>
      </w:pPr>
      <w:r>
        <w:rPr>
          <w:rFonts w:ascii="GHEA Grapalat" w:hAnsi="GHEA Grapalat"/>
          <w:sz w:val="24"/>
          <w:szCs w:val="24"/>
          <w:lang w:val="hy-AM"/>
        </w:rPr>
        <w:t>1</w:t>
      </w:r>
      <w:r>
        <w:rPr>
          <w:rFonts w:ascii="GHEA Grapalat" w:hAnsi="GHEA Grapalat"/>
          <w:sz w:val="24"/>
          <w:szCs w:val="24"/>
        </w:rPr>
        <w:t>.</w:t>
      </w:r>
      <w:r>
        <w:rPr>
          <w:rFonts w:ascii="GHEA Grapalat" w:hAnsi="GHEA Grapalat"/>
          <w:sz w:val="24"/>
          <w:szCs w:val="24"/>
          <w:lang w:val="hy-AM"/>
        </w:rPr>
        <w:t xml:space="preserve"> </w:t>
      </w:r>
      <w:r w:rsidRPr="00BD0540">
        <w:rPr>
          <w:rFonts w:ascii="GHEA Grapalat" w:hAnsi="GHEA Grapalat"/>
          <w:sz w:val="24"/>
          <w:szCs w:val="24"/>
          <w:lang w:val="hy-AM"/>
        </w:rPr>
        <w:t>Հայաստանի Հանրապետության կառավարության 2015 թվականի մարտի 19-ի</w:t>
      </w:r>
      <w:r>
        <w:rPr>
          <w:rFonts w:ascii="GHEA Grapalat" w:hAnsi="GHEA Grapalat"/>
          <w:sz w:val="24"/>
          <w:szCs w:val="24"/>
          <w:lang w:val="hy-AM"/>
        </w:rPr>
        <w:t xml:space="preserve"> </w:t>
      </w:r>
      <w:r>
        <w:rPr>
          <w:rFonts w:ascii="GHEA Grapalat" w:hAnsi="GHEA Grapalat"/>
          <w:sz w:val="24"/>
          <w:szCs w:val="24"/>
        </w:rPr>
        <w:t>&lt;</w:t>
      </w:r>
      <w:r w:rsidRPr="00BD0540">
        <w:rPr>
          <w:rFonts w:ascii="GHEA Grapalat" w:hAnsi="GHEA Grapalat"/>
          <w:sz w:val="24"/>
          <w:szCs w:val="24"/>
          <w:lang w:val="hy-AM"/>
        </w:rPr>
        <w:t>Հայաստանի Հանրապետությունում կառուցապատման նպատակով թույլտվությունների և այլ փաստաթղթերի տրամադրման կարգը հաստատելու և Հայաստանի Հանրապետության կառավարության մի շարք որոշումներ ուժը կորցրած ճանաչելու մասին</w:t>
      </w:r>
      <w:r>
        <w:rPr>
          <w:rFonts w:ascii="GHEA Grapalat" w:hAnsi="GHEA Grapalat"/>
          <w:sz w:val="24"/>
          <w:szCs w:val="24"/>
        </w:rPr>
        <w:t>&gt;</w:t>
      </w:r>
      <w:r w:rsidRPr="00BD0540">
        <w:rPr>
          <w:rFonts w:ascii="GHEA Grapalat" w:hAnsi="GHEA Grapalat"/>
          <w:sz w:val="24"/>
          <w:szCs w:val="24"/>
          <w:lang w:val="hy-AM"/>
        </w:rPr>
        <w:t xml:space="preserve"> N 596-Ն որոշման մեջ կատարել հետևյալ լրացումները և փոփոխությունները.</w:t>
      </w:r>
    </w:p>
    <w:p w:rsidR="00555708" w:rsidRDefault="00555708" w:rsidP="00555708">
      <w:pPr>
        <w:pStyle w:val="ListParagraph"/>
        <w:numPr>
          <w:ilvl w:val="0"/>
          <w:numId w:val="2"/>
        </w:numPr>
        <w:spacing w:line="360" w:lineRule="auto"/>
        <w:ind w:left="0" w:right="-634" w:firstLine="810"/>
        <w:jc w:val="both"/>
        <w:rPr>
          <w:rFonts w:ascii="GHEA Grapalat" w:hAnsi="GHEA Grapalat"/>
          <w:sz w:val="24"/>
          <w:szCs w:val="24"/>
        </w:rPr>
      </w:pPr>
      <w:r>
        <w:rPr>
          <w:rFonts w:ascii="GHEA Grapalat" w:hAnsi="GHEA Grapalat"/>
          <w:b/>
          <w:sz w:val="24"/>
          <w:szCs w:val="24"/>
        </w:rPr>
        <w:t xml:space="preserve">    </w:t>
      </w:r>
      <w:r w:rsidRPr="004338D3">
        <w:rPr>
          <w:rFonts w:ascii="GHEA Grapalat" w:hAnsi="GHEA Grapalat"/>
          <w:b/>
          <w:sz w:val="24"/>
          <w:szCs w:val="24"/>
          <w:highlight w:val="lightGray"/>
        </w:rPr>
        <w:t>Հավելված N1-ի</w:t>
      </w:r>
      <w:r w:rsidRPr="00044F87">
        <w:rPr>
          <w:rFonts w:ascii="GHEA Grapalat" w:hAnsi="GHEA Grapalat"/>
          <w:b/>
          <w:sz w:val="24"/>
          <w:szCs w:val="24"/>
        </w:rPr>
        <w:t xml:space="preserve"> 4-րդ կետի 19-րդ ենթակետը</w:t>
      </w:r>
      <w:r w:rsidRPr="006D2D0C">
        <w:rPr>
          <w:rFonts w:ascii="GHEA Grapalat" w:hAnsi="GHEA Grapalat"/>
          <w:sz w:val="24"/>
          <w:szCs w:val="24"/>
        </w:rPr>
        <w:t xml:space="preserve"> &lt;հարցման հիման վրա&gt; բառերից հետո լրացնել &lt;,</w:t>
      </w:r>
      <w:r>
        <w:rPr>
          <w:rFonts w:ascii="GHEA Grapalat" w:hAnsi="GHEA Grapalat"/>
          <w:sz w:val="24"/>
          <w:szCs w:val="24"/>
        </w:rPr>
        <w:t xml:space="preserve"> </w:t>
      </w:r>
      <w:r w:rsidRPr="006D2D0C">
        <w:rPr>
          <w:rFonts w:ascii="GHEA Grapalat" w:hAnsi="GHEA Grapalat"/>
          <w:sz w:val="24"/>
          <w:szCs w:val="24"/>
        </w:rPr>
        <w:t>ընդ որում, Հ</w:t>
      </w:r>
      <w:r>
        <w:rPr>
          <w:rFonts w:ascii="GHEA Grapalat" w:hAnsi="GHEA Grapalat"/>
          <w:sz w:val="24"/>
          <w:szCs w:val="24"/>
        </w:rPr>
        <w:t xml:space="preserve">այաստանի </w:t>
      </w:r>
      <w:r w:rsidRPr="006D2D0C">
        <w:rPr>
          <w:rFonts w:ascii="GHEA Grapalat" w:hAnsi="GHEA Grapalat"/>
          <w:sz w:val="24"/>
          <w:szCs w:val="24"/>
        </w:rPr>
        <w:t>Հ</w:t>
      </w:r>
      <w:r>
        <w:rPr>
          <w:rFonts w:ascii="GHEA Grapalat" w:hAnsi="GHEA Grapalat"/>
          <w:sz w:val="24"/>
          <w:szCs w:val="24"/>
        </w:rPr>
        <w:t>անրապետության</w:t>
      </w:r>
      <w:r w:rsidRPr="006D2D0C">
        <w:rPr>
          <w:rFonts w:ascii="GHEA Grapalat" w:hAnsi="GHEA Grapalat"/>
          <w:sz w:val="24"/>
          <w:szCs w:val="24"/>
        </w:rPr>
        <w:t xml:space="preserve"> պետական և համայնքային միջոցների հաշվին իրականացվող շինարարական ծրագրերի տեխնիկական պայմանների ձե</w:t>
      </w:r>
      <w:r>
        <w:rPr>
          <w:rFonts w:ascii="GHEA Grapalat" w:hAnsi="GHEA Grapalat"/>
          <w:sz w:val="24"/>
          <w:szCs w:val="24"/>
        </w:rPr>
        <w:t>ռ</w:t>
      </w:r>
      <w:r w:rsidRPr="006D2D0C">
        <w:rPr>
          <w:rFonts w:ascii="GHEA Grapalat" w:hAnsi="GHEA Grapalat"/>
          <w:sz w:val="24"/>
          <w:szCs w:val="24"/>
        </w:rPr>
        <w:t>քբերումը մինչ</w:t>
      </w:r>
      <w:r>
        <w:rPr>
          <w:rFonts w:ascii="GHEA Grapalat" w:hAnsi="GHEA Grapalat"/>
          <w:sz w:val="24"/>
          <w:szCs w:val="24"/>
        </w:rPr>
        <w:t xml:space="preserve">և </w:t>
      </w:r>
      <w:r w:rsidRPr="006D2D0C">
        <w:rPr>
          <w:rFonts w:ascii="GHEA Grapalat" w:hAnsi="GHEA Grapalat"/>
          <w:sz w:val="24"/>
          <w:szCs w:val="24"/>
        </w:rPr>
        <w:t xml:space="preserve">նախագծային </w:t>
      </w:r>
      <w:r>
        <w:rPr>
          <w:rFonts w:ascii="GHEA Grapalat" w:hAnsi="GHEA Grapalat"/>
          <w:sz w:val="24"/>
          <w:szCs w:val="24"/>
        </w:rPr>
        <w:t>աշխատանքների մեկնարկն</w:t>
      </w:r>
      <w:r w:rsidRPr="006D2D0C">
        <w:rPr>
          <w:rFonts w:ascii="GHEA Grapalat" w:hAnsi="GHEA Grapalat"/>
          <w:sz w:val="24"/>
          <w:szCs w:val="24"/>
        </w:rPr>
        <w:t xml:space="preserve"> </w:t>
      </w:r>
      <w:r>
        <w:rPr>
          <w:rFonts w:ascii="GHEA Grapalat" w:hAnsi="GHEA Grapalat"/>
          <w:sz w:val="24"/>
          <w:szCs w:val="24"/>
        </w:rPr>
        <w:t xml:space="preserve">(այդ թվում` կնքված նախագծման պայմանագրի առկայությամբ) </w:t>
      </w:r>
      <w:r w:rsidRPr="006D2D0C">
        <w:rPr>
          <w:rFonts w:ascii="GHEA Grapalat" w:hAnsi="GHEA Grapalat"/>
          <w:sz w:val="24"/>
          <w:szCs w:val="24"/>
        </w:rPr>
        <w:t xml:space="preserve">իրականացվում է բացառապես ծրագրերի պատվիրատու հանդիսացող պետական </w:t>
      </w:r>
      <w:r>
        <w:rPr>
          <w:rFonts w:ascii="GHEA Grapalat" w:hAnsi="GHEA Grapalat"/>
          <w:sz w:val="24"/>
          <w:szCs w:val="24"/>
        </w:rPr>
        <w:t xml:space="preserve">մարմինների </w:t>
      </w:r>
      <w:r w:rsidRPr="006D2D0C">
        <w:rPr>
          <w:rFonts w:ascii="GHEA Grapalat" w:hAnsi="GHEA Grapalat"/>
          <w:sz w:val="24"/>
          <w:szCs w:val="24"/>
        </w:rPr>
        <w:t>և համայնքների կողմից&gt; բառերով</w:t>
      </w:r>
      <w:r>
        <w:rPr>
          <w:rFonts w:ascii="GHEA Grapalat" w:hAnsi="GHEA Grapalat"/>
          <w:sz w:val="24"/>
          <w:szCs w:val="24"/>
        </w:rPr>
        <w:t>,</w:t>
      </w:r>
    </w:p>
    <w:p w:rsidR="00555708" w:rsidRPr="009F182F" w:rsidRDefault="00555708" w:rsidP="00555708">
      <w:pPr>
        <w:pStyle w:val="ListParagraph"/>
        <w:numPr>
          <w:ilvl w:val="0"/>
          <w:numId w:val="2"/>
        </w:numPr>
        <w:spacing w:line="360" w:lineRule="auto"/>
        <w:ind w:left="0" w:right="-634" w:firstLine="810"/>
        <w:jc w:val="both"/>
        <w:rPr>
          <w:rFonts w:ascii="GHEA Grapalat" w:hAnsi="GHEA Grapalat"/>
          <w:sz w:val="24"/>
          <w:szCs w:val="24"/>
        </w:rPr>
      </w:pPr>
      <w:r w:rsidRPr="009F182F">
        <w:rPr>
          <w:rFonts w:ascii="GHEA Grapalat" w:hAnsi="GHEA Grapalat"/>
          <w:b/>
          <w:sz w:val="24"/>
          <w:szCs w:val="24"/>
        </w:rPr>
        <w:t>Հավելված N4-ի.</w:t>
      </w:r>
    </w:p>
    <w:p w:rsidR="00555708" w:rsidRPr="009F182F" w:rsidRDefault="00555708" w:rsidP="00555708">
      <w:pPr>
        <w:pStyle w:val="ListParagraph"/>
        <w:spacing w:line="360" w:lineRule="auto"/>
        <w:ind w:left="0" w:right="-634" w:firstLine="810"/>
        <w:jc w:val="both"/>
        <w:rPr>
          <w:rFonts w:ascii="GHEA Grapalat" w:hAnsi="GHEA Grapalat"/>
          <w:sz w:val="24"/>
          <w:szCs w:val="24"/>
        </w:rPr>
      </w:pPr>
      <w:r w:rsidRPr="009F182F">
        <w:rPr>
          <w:rFonts w:ascii="GHEA Grapalat" w:hAnsi="GHEA Grapalat"/>
          <w:b/>
          <w:sz w:val="24"/>
          <w:szCs w:val="24"/>
        </w:rPr>
        <w:t>ա.  Ցանկ N1-ի 7-րդ կետի 12-րդ ենթակետի</w:t>
      </w:r>
      <w:r w:rsidRPr="009F182F">
        <w:rPr>
          <w:rFonts w:ascii="GHEA Grapalat" w:hAnsi="GHEA Grapalat"/>
          <w:sz w:val="24"/>
          <w:szCs w:val="24"/>
        </w:rPr>
        <w:t xml:space="preserve"> վերնագիրը շարադրել հետևյալ խմբագրությամբ՝ &lt;12) էլեկտրամատակարարման (էլեկտրալուսավորման ներքին և արտաքին ցանցեր, ֆոտովոլտային և հողմաէներգետիկ կայաններ) վերգետնյա համակարգեր`&gt;,</w:t>
      </w:r>
    </w:p>
    <w:p w:rsidR="00555708" w:rsidRPr="009F182F" w:rsidRDefault="00555708" w:rsidP="00555708">
      <w:pPr>
        <w:pStyle w:val="ListParagraph"/>
        <w:spacing w:line="360" w:lineRule="auto"/>
        <w:ind w:left="0" w:right="-634" w:firstLine="810"/>
        <w:jc w:val="both"/>
        <w:rPr>
          <w:rFonts w:ascii="GHEA Grapalat" w:hAnsi="GHEA Grapalat"/>
          <w:sz w:val="24"/>
          <w:szCs w:val="24"/>
        </w:rPr>
      </w:pPr>
      <w:r w:rsidRPr="009F182F">
        <w:rPr>
          <w:rFonts w:ascii="GHEA Grapalat" w:hAnsi="GHEA Grapalat"/>
          <w:b/>
          <w:sz w:val="24"/>
          <w:szCs w:val="24"/>
        </w:rPr>
        <w:t xml:space="preserve">բ.   Ցանկ N1-ի 7-րդ կետի 12-րդ ենթակետը </w:t>
      </w:r>
      <w:r w:rsidRPr="009F182F">
        <w:rPr>
          <w:rFonts w:ascii="GHEA Grapalat" w:hAnsi="GHEA Grapalat"/>
          <w:sz w:val="24"/>
          <w:szCs w:val="24"/>
        </w:rPr>
        <w:t>&lt;է.&gt; պարբերությունից հետո լրացնել &lt;ը.&gt;, &lt;թ.&gt;, &lt;ժ.&gt;, &lt;ժա.&gt;, &lt;ժբ.&gt; պարբերություններով, հետևյալ բովանդակությամբ.</w:t>
      </w:r>
    </w:p>
    <w:p w:rsidR="00555708" w:rsidRPr="009F182F" w:rsidRDefault="00555708" w:rsidP="00555708">
      <w:pPr>
        <w:pStyle w:val="ListParagraph"/>
        <w:spacing w:line="360" w:lineRule="auto"/>
        <w:ind w:left="0" w:right="-634" w:firstLine="810"/>
        <w:jc w:val="both"/>
        <w:rPr>
          <w:rFonts w:ascii="GHEA Grapalat" w:hAnsi="GHEA Grapalat"/>
          <w:sz w:val="24"/>
          <w:szCs w:val="24"/>
        </w:rPr>
      </w:pPr>
      <w:r w:rsidRPr="009F182F">
        <w:rPr>
          <w:rFonts w:ascii="GHEA Grapalat" w:hAnsi="GHEA Grapalat"/>
          <w:b/>
          <w:sz w:val="24"/>
          <w:szCs w:val="24"/>
        </w:rPr>
        <w:t xml:space="preserve">  </w:t>
      </w:r>
      <w:r w:rsidRPr="009F182F">
        <w:rPr>
          <w:rFonts w:ascii="GHEA Grapalat" w:hAnsi="GHEA Grapalat"/>
          <w:sz w:val="24"/>
          <w:szCs w:val="24"/>
        </w:rPr>
        <w:t xml:space="preserve">&lt;ը. վնասված պաշտպանիչ խողովակաշարերի վերականգնում մինչև 10.0 գծ մ երկարությամբ, </w:t>
      </w:r>
    </w:p>
    <w:p w:rsidR="00555708" w:rsidRPr="009F182F" w:rsidRDefault="00555708" w:rsidP="00555708">
      <w:pPr>
        <w:pStyle w:val="ListParagraph"/>
        <w:spacing w:line="360" w:lineRule="auto"/>
        <w:ind w:left="0" w:firstLine="810"/>
        <w:jc w:val="both"/>
        <w:rPr>
          <w:rFonts w:ascii="GHEA Grapalat" w:hAnsi="GHEA Grapalat"/>
          <w:sz w:val="24"/>
          <w:szCs w:val="24"/>
        </w:rPr>
      </w:pPr>
      <w:r w:rsidRPr="009F182F">
        <w:rPr>
          <w:rFonts w:ascii="GHEA Grapalat" w:hAnsi="GHEA Grapalat"/>
          <w:sz w:val="24"/>
          <w:szCs w:val="24"/>
        </w:rPr>
        <w:t xml:space="preserve">թ. փտած, վնասված հենասյուների փոխարինում,  </w:t>
      </w:r>
    </w:p>
    <w:p w:rsidR="00555708" w:rsidRPr="009F182F" w:rsidRDefault="00555708" w:rsidP="00555708">
      <w:pPr>
        <w:pStyle w:val="ListParagraph"/>
        <w:spacing w:line="360" w:lineRule="auto"/>
        <w:ind w:left="0" w:firstLine="810"/>
        <w:jc w:val="both"/>
        <w:rPr>
          <w:rFonts w:ascii="GHEA Grapalat" w:hAnsi="GHEA Grapalat"/>
          <w:sz w:val="24"/>
          <w:szCs w:val="24"/>
        </w:rPr>
      </w:pPr>
      <w:r w:rsidRPr="009F182F">
        <w:rPr>
          <w:rFonts w:ascii="GHEA Grapalat" w:hAnsi="GHEA Grapalat"/>
          <w:sz w:val="24"/>
          <w:szCs w:val="24"/>
        </w:rPr>
        <w:t xml:space="preserve">ժ. բաշխիչ պահարանների և արկղերի փոխարինում, </w:t>
      </w:r>
    </w:p>
    <w:p w:rsidR="00555708" w:rsidRPr="009F182F" w:rsidRDefault="00555708" w:rsidP="00555708">
      <w:pPr>
        <w:pStyle w:val="ListParagraph"/>
        <w:spacing w:line="360" w:lineRule="auto"/>
        <w:ind w:left="0" w:firstLine="810"/>
        <w:jc w:val="both"/>
        <w:rPr>
          <w:rFonts w:ascii="GHEA Grapalat" w:hAnsi="GHEA Grapalat"/>
          <w:sz w:val="24"/>
          <w:szCs w:val="24"/>
        </w:rPr>
      </w:pPr>
      <w:r w:rsidRPr="009F182F">
        <w:rPr>
          <w:rFonts w:ascii="GHEA Grapalat" w:hAnsi="GHEA Grapalat"/>
          <w:sz w:val="24"/>
          <w:szCs w:val="24"/>
        </w:rPr>
        <w:t>ժա. վնասված մալուխների, տեխնիկական սարքերի փոխարինում,</w:t>
      </w:r>
    </w:p>
    <w:p w:rsidR="00555708" w:rsidRPr="009F182F" w:rsidRDefault="00555708" w:rsidP="00555708">
      <w:pPr>
        <w:pStyle w:val="ListParagraph"/>
        <w:spacing w:line="360" w:lineRule="auto"/>
        <w:ind w:left="0" w:right="-634" w:firstLine="810"/>
        <w:jc w:val="both"/>
        <w:rPr>
          <w:rFonts w:ascii="GHEA Grapalat" w:hAnsi="GHEA Grapalat"/>
          <w:sz w:val="24"/>
          <w:szCs w:val="24"/>
        </w:rPr>
      </w:pPr>
      <w:r w:rsidRPr="009F182F">
        <w:rPr>
          <w:rFonts w:ascii="GHEA Grapalat" w:hAnsi="GHEA Grapalat"/>
          <w:sz w:val="24"/>
          <w:szCs w:val="24"/>
        </w:rPr>
        <w:t>ժբ. վնասված մալուխային ելքերի վերանորոգում:&gt;,</w:t>
      </w:r>
    </w:p>
    <w:p w:rsidR="00555708" w:rsidRPr="009F182F" w:rsidRDefault="00555708" w:rsidP="00555708">
      <w:pPr>
        <w:pStyle w:val="ListParagraph"/>
        <w:spacing w:line="360" w:lineRule="auto"/>
        <w:ind w:left="0" w:right="-634" w:firstLine="810"/>
        <w:jc w:val="both"/>
        <w:rPr>
          <w:rFonts w:ascii="GHEA Grapalat" w:hAnsi="GHEA Grapalat"/>
          <w:b/>
          <w:sz w:val="24"/>
          <w:szCs w:val="24"/>
        </w:rPr>
      </w:pPr>
      <w:r w:rsidRPr="009F182F">
        <w:rPr>
          <w:rFonts w:ascii="GHEA Grapalat" w:hAnsi="GHEA Grapalat"/>
          <w:b/>
          <w:sz w:val="24"/>
          <w:szCs w:val="24"/>
        </w:rPr>
        <w:t xml:space="preserve">գ.  Ցանկ N1-ի 7-րդ կետը </w:t>
      </w:r>
      <w:r w:rsidRPr="009F182F">
        <w:rPr>
          <w:rFonts w:ascii="GHEA Grapalat" w:hAnsi="GHEA Grapalat"/>
          <w:sz w:val="24"/>
          <w:szCs w:val="24"/>
        </w:rPr>
        <w:t xml:space="preserve">լրացնել նոր՝ 13-րդ ենթակետով՝ հետևյալ բովանդակությամբ. &lt;13) կապի (հեռահաղորդակցության և ազդանշանային համակարգեր, հաղորդակներ, ընդունիչներ, անտենաներ, ուժեղարարներ) վերգետնյա համակարգեր՝ </w:t>
      </w:r>
    </w:p>
    <w:p w:rsidR="00555708" w:rsidRPr="009F182F" w:rsidRDefault="00555708" w:rsidP="00555708">
      <w:pPr>
        <w:pStyle w:val="ListParagraph"/>
        <w:spacing w:line="360" w:lineRule="auto"/>
        <w:ind w:left="0" w:right="-634" w:firstLine="810"/>
        <w:rPr>
          <w:rFonts w:ascii="GHEA Grapalat" w:hAnsi="GHEA Grapalat"/>
          <w:sz w:val="24"/>
          <w:szCs w:val="24"/>
        </w:rPr>
      </w:pPr>
      <w:r w:rsidRPr="009F182F">
        <w:rPr>
          <w:rFonts w:ascii="GHEA Grapalat" w:hAnsi="GHEA Grapalat"/>
          <w:sz w:val="24"/>
          <w:szCs w:val="24"/>
        </w:rPr>
        <w:t xml:space="preserve">ա. դիտահորերի վերանորոգում, դիտահորերի վնասված ծածկերի և մտոցների փոխարինում, </w:t>
      </w:r>
    </w:p>
    <w:p w:rsidR="00555708" w:rsidRPr="009F182F" w:rsidRDefault="00555708" w:rsidP="00555708">
      <w:pPr>
        <w:pStyle w:val="ListParagraph"/>
        <w:spacing w:line="360" w:lineRule="auto"/>
        <w:ind w:left="0" w:right="-634" w:firstLine="810"/>
        <w:jc w:val="both"/>
        <w:rPr>
          <w:rFonts w:ascii="GHEA Grapalat" w:hAnsi="GHEA Grapalat"/>
          <w:sz w:val="24"/>
          <w:szCs w:val="24"/>
        </w:rPr>
      </w:pPr>
      <w:r w:rsidRPr="009F182F">
        <w:rPr>
          <w:rFonts w:ascii="GHEA Grapalat" w:hAnsi="GHEA Grapalat"/>
          <w:sz w:val="24"/>
          <w:szCs w:val="24"/>
        </w:rPr>
        <w:t xml:space="preserve">բ. վնասված պաշտպանիչ խողովակաշարերի վերականգնում մինչև 10.0գծմ երկարությամբ, </w:t>
      </w:r>
    </w:p>
    <w:p w:rsidR="00555708" w:rsidRPr="009F182F" w:rsidRDefault="00555708" w:rsidP="00555708">
      <w:pPr>
        <w:pStyle w:val="ListParagraph"/>
        <w:spacing w:line="360" w:lineRule="auto"/>
        <w:ind w:left="0" w:right="-634" w:firstLine="810"/>
        <w:jc w:val="both"/>
        <w:rPr>
          <w:rFonts w:ascii="GHEA Grapalat" w:hAnsi="GHEA Grapalat"/>
          <w:sz w:val="24"/>
          <w:szCs w:val="24"/>
        </w:rPr>
      </w:pPr>
      <w:r w:rsidRPr="009F182F">
        <w:rPr>
          <w:rFonts w:ascii="GHEA Grapalat" w:hAnsi="GHEA Grapalat"/>
          <w:sz w:val="24"/>
          <w:szCs w:val="24"/>
        </w:rPr>
        <w:t xml:space="preserve">գ. փտած, վնասված հենասյուների փոխարինում, թեքված հենասյուների ուղղում, կախված մալուխների վերաձգում, </w:t>
      </w:r>
    </w:p>
    <w:p w:rsidR="00555708" w:rsidRPr="009F182F" w:rsidRDefault="00555708" w:rsidP="00555708">
      <w:pPr>
        <w:pStyle w:val="ListParagraph"/>
        <w:spacing w:line="360" w:lineRule="auto"/>
        <w:ind w:left="0" w:right="-634" w:firstLine="810"/>
        <w:rPr>
          <w:rFonts w:ascii="GHEA Grapalat" w:hAnsi="GHEA Grapalat"/>
          <w:sz w:val="24"/>
          <w:szCs w:val="24"/>
        </w:rPr>
      </w:pPr>
      <w:r w:rsidRPr="009F182F">
        <w:rPr>
          <w:rFonts w:ascii="GHEA Grapalat" w:hAnsi="GHEA Grapalat"/>
          <w:sz w:val="24"/>
          <w:szCs w:val="24"/>
        </w:rPr>
        <w:t xml:space="preserve">դ. բաշխիչ պահարանների և արկղերի փոխարինում, </w:t>
      </w:r>
    </w:p>
    <w:p w:rsidR="00555708" w:rsidRPr="009F182F" w:rsidRDefault="00555708" w:rsidP="00555708">
      <w:pPr>
        <w:pStyle w:val="ListParagraph"/>
        <w:spacing w:line="360" w:lineRule="auto"/>
        <w:ind w:left="0" w:right="-634" w:firstLine="810"/>
        <w:rPr>
          <w:rFonts w:ascii="GHEA Grapalat" w:hAnsi="GHEA Grapalat"/>
          <w:sz w:val="24"/>
          <w:szCs w:val="24"/>
        </w:rPr>
      </w:pPr>
      <w:r w:rsidRPr="009F182F">
        <w:rPr>
          <w:rFonts w:ascii="GHEA Grapalat" w:hAnsi="GHEA Grapalat"/>
          <w:sz w:val="24"/>
          <w:szCs w:val="24"/>
        </w:rPr>
        <w:t>ե. վնասված մալուխների, տեխնիկական սարքերի փոխարինում,</w:t>
      </w:r>
    </w:p>
    <w:p w:rsidR="00555708" w:rsidRDefault="00555708" w:rsidP="00555708">
      <w:pPr>
        <w:pStyle w:val="ListParagraph"/>
        <w:spacing w:line="360" w:lineRule="auto"/>
        <w:ind w:left="0" w:right="-634" w:firstLine="810"/>
        <w:rPr>
          <w:rFonts w:ascii="GHEA Grapalat" w:hAnsi="GHEA Grapalat"/>
          <w:sz w:val="24"/>
          <w:szCs w:val="24"/>
        </w:rPr>
      </w:pPr>
      <w:r w:rsidRPr="009F182F">
        <w:rPr>
          <w:rFonts w:ascii="GHEA Grapalat" w:hAnsi="GHEA Grapalat"/>
          <w:sz w:val="24"/>
          <w:szCs w:val="24"/>
        </w:rPr>
        <w:t>զ. վնասված մալուխային ելքերի վերանորոգում:&gt;,</w:t>
      </w:r>
    </w:p>
    <w:p w:rsidR="00555708" w:rsidRPr="009F182F" w:rsidRDefault="00555708" w:rsidP="00555708">
      <w:pPr>
        <w:spacing w:line="360" w:lineRule="auto"/>
        <w:ind w:right="-634" w:firstLine="810"/>
        <w:jc w:val="both"/>
        <w:rPr>
          <w:rFonts w:ascii="GHEA Grapalat" w:hAnsi="GHEA Grapalat"/>
          <w:sz w:val="24"/>
          <w:szCs w:val="24"/>
        </w:rPr>
      </w:pPr>
      <w:r>
        <w:rPr>
          <w:rFonts w:ascii="GHEA Grapalat" w:hAnsi="GHEA Grapalat"/>
          <w:b/>
          <w:sz w:val="24"/>
          <w:szCs w:val="24"/>
        </w:rPr>
        <w:t xml:space="preserve">դ. </w:t>
      </w:r>
      <w:r w:rsidRPr="00984F4D">
        <w:rPr>
          <w:rFonts w:ascii="GHEA Grapalat" w:hAnsi="GHEA Grapalat"/>
          <w:b/>
          <w:sz w:val="24"/>
          <w:szCs w:val="24"/>
        </w:rPr>
        <w:t>Ցանկ N</w:t>
      </w:r>
      <w:r>
        <w:rPr>
          <w:rFonts w:ascii="GHEA Grapalat" w:hAnsi="GHEA Grapalat"/>
          <w:b/>
          <w:sz w:val="24"/>
          <w:szCs w:val="24"/>
        </w:rPr>
        <w:t xml:space="preserve"> </w:t>
      </w:r>
      <w:r w:rsidRPr="00984F4D">
        <w:rPr>
          <w:rFonts w:ascii="GHEA Grapalat" w:hAnsi="GHEA Grapalat"/>
          <w:b/>
          <w:sz w:val="24"/>
          <w:szCs w:val="24"/>
        </w:rPr>
        <w:t xml:space="preserve">2-ի </w:t>
      </w:r>
      <w:r w:rsidRPr="00984F4D">
        <w:rPr>
          <w:rFonts w:ascii="GHEA Grapalat" w:hAnsi="GHEA Grapalat"/>
          <w:b/>
          <w:sz w:val="24"/>
          <w:szCs w:val="24"/>
          <w:lang w:val="hy-AM"/>
        </w:rPr>
        <w:t xml:space="preserve">3-րդ կետի 1-ին </w:t>
      </w:r>
      <w:r w:rsidRPr="009F182F">
        <w:rPr>
          <w:rFonts w:ascii="GHEA Grapalat" w:hAnsi="GHEA Grapalat"/>
          <w:b/>
          <w:sz w:val="24"/>
          <w:szCs w:val="24"/>
          <w:lang w:val="hy-AM"/>
        </w:rPr>
        <w:t>ենթակետի</w:t>
      </w:r>
      <w:r w:rsidRPr="009F182F">
        <w:rPr>
          <w:rFonts w:ascii="GHEA Grapalat" w:hAnsi="GHEA Grapalat"/>
          <w:sz w:val="24"/>
          <w:szCs w:val="24"/>
          <w:lang w:val="hy-AM"/>
        </w:rPr>
        <w:t xml:space="preserve"> </w:t>
      </w:r>
      <w:r w:rsidRPr="009F182F">
        <w:rPr>
          <w:rFonts w:ascii="GHEA Grapalat" w:hAnsi="GHEA Grapalat"/>
          <w:sz w:val="24"/>
          <w:szCs w:val="24"/>
        </w:rPr>
        <w:t>&lt;</w:t>
      </w:r>
      <w:r w:rsidRPr="009F182F">
        <w:rPr>
          <w:rFonts w:ascii="GHEA Grapalat" w:hAnsi="GHEA Grapalat"/>
          <w:sz w:val="24"/>
          <w:szCs w:val="24"/>
          <w:lang w:val="hy-AM"/>
        </w:rPr>
        <w:t>գ</w:t>
      </w:r>
      <w:r w:rsidRPr="009F182F">
        <w:rPr>
          <w:rFonts w:ascii="GHEA Grapalat" w:hAnsi="GHEA Grapalat"/>
          <w:sz w:val="24"/>
          <w:szCs w:val="24"/>
        </w:rPr>
        <w:t>.&gt;</w:t>
      </w:r>
      <w:r w:rsidRPr="009F182F">
        <w:rPr>
          <w:rFonts w:ascii="GHEA Grapalat" w:hAnsi="GHEA Grapalat"/>
          <w:sz w:val="24"/>
          <w:szCs w:val="24"/>
          <w:lang w:val="hy-AM"/>
        </w:rPr>
        <w:t xml:space="preserve"> պարբերությունը շարադրել հետևյալ խմբագրությամբ՝</w:t>
      </w:r>
      <w:r w:rsidRPr="009F182F">
        <w:rPr>
          <w:rFonts w:ascii="GHEA Grapalat" w:hAnsi="GHEA Grapalat"/>
          <w:sz w:val="24"/>
          <w:szCs w:val="24"/>
        </w:rPr>
        <w:t xml:space="preserve"> &lt;</w:t>
      </w:r>
      <w:r w:rsidRPr="009F182F">
        <w:rPr>
          <w:rFonts w:ascii="GHEA Grapalat" w:hAnsi="GHEA Grapalat"/>
          <w:sz w:val="24"/>
          <w:szCs w:val="24"/>
          <w:lang w:val="hy-AM"/>
        </w:rPr>
        <w:t>գ</w:t>
      </w:r>
      <w:r w:rsidRPr="009F182F">
        <w:rPr>
          <w:rFonts w:ascii="MS Gothic" w:eastAsia="MS Gothic" w:hAnsi="MS Gothic" w:cs="MS Gothic" w:hint="eastAsia"/>
          <w:sz w:val="24"/>
          <w:szCs w:val="24"/>
          <w:lang w:val="hy-AM"/>
        </w:rPr>
        <w:t>․</w:t>
      </w:r>
      <w:r w:rsidRPr="009F182F">
        <w:rPr>
          <w:rFonts w:ascii="GHEA Grapalat" w:hAnsi="GHEA Grapalat"/>
          <w:sz w:val="24"/>
          <w:szCs w:val="24"/>
          <w:lang w:val="hy-AM"/>
        </w:rPr>
        <w:t xml:space="preserve"> առևտրի, հանրային սննդի և կենցաղային սպասարկման շենքերն ու շինությունները (այդ թվում՝ էլեկտրամոբիլների լիցքավորման </w:t>
      </w:r>
      <w:r w:rsidRPr="009F182F">
        <w:rPr>
          <w:rFonts w:ascii="GHEA Grapalat" w:hAnsi="GHEA Grapalat"/>
          <w:sz w:val="24"/>
          <w:szCs w:val="24"/>
        </w:rPr>
        <w:t>վերգետնյա</w:t>
      </w:r>
      <w:r w:rsidRPr="009F182F">
        <w:rPr>
          <w:rFonts w:ascii="GHEA Grapalat" w:hAnsi="GHEA Grapalat"/>
          <w:sz w:val="24"/>
          <w:szCs w:val="24"/>
          <w:lang w:val="hy-AM"/>
        </w:rPr>
        <w:t xml:space="preserve"> կայան</w:t>
      </w:r>
      <w:r w:rsidRPr="009F182F">
        <w:rPr>
          <w:rFonts w:ascii="GHEA Grapalat" w:hAnsi="GHEA Grapalat"/>
          <w:sz w:val="24"/>
          <w:szCs w:val="24"/>
        </w:rPr>
        <w:t>ները՝ երեքը չգերազանցող տերմինալների քանակով</w:t>
      </w:r>
      <w:r w:rsidRPr="009F182F">
        <w:rPr>
          <w:rFonts w:ascii="GHEA Grapalat" w:hAnsi="GHEA Grapalat"/>
          <w:sz w:val="24"/>
          <w:szCs w:val="24"/>
          <w:lang w:val="hy-AM"/>
        </w:rPr>
        <w:t>)</w:t>
      </w:r>
      <w:r w:rsidRPr="009F182F">
        <w:rPr>
          <w:rFonts w:ascii="GHEA Grapalat" w:hAnsi="GHEA Grapalat"/>
          <w:sz w:val="24"/>
          <w:szCs w:val="24"/>
        </w:rPr>
        <w:t xml:space="preserve">՝ </w:t>
      </w:r>
      <w:r w:rsidRPr="009F182F">
        <w:rPr>
          <w:rFonts w:ascii="GHEA Grapalat" w:hAnsi="GHEA Grapalat"/>
          <w:sz w:val="24"/>
          <w:szCs w:val="24"/>
          <w:lang w:val="hy-AM"/>
        </w:rPr>
        <w:t>բացառությամբ</w:t>
      </w:r>
      <w:r w:rsidRPr="009F182F">
        <w:rPr>
          <w:rFonts w:ascii="GHEA Grapalat" w:hAnsi="GHEA Grapalat"/>
          <w:sz w:val="24"/>
          <w:szCs w:val="24"/>
        </w:rPr>
        <w:t xml:space="preserve"> </w:t>
      </w:r>
      <w:r w:rsidRPr="009F182F">
        <w:rPr>
          <w:rFonts w:ascii="GHEA Grapalat" w:hAnsi="GHEA Grapalat"/>
          <w:sz w:val="24"/>
          <w:szCs w:val="24"/>
          <w:lang w:val="hy-AM"/>
        </w:rPr>
        <w:t>բենզալցակայաններ</w:t>
      </w:r>
      <w:r w:rsidRPr="009F182F">
        <w:rPr>
          <w:rFonts w:ascii="GHEA Grapalat" w:hAnsi="GHEA Grapalat"/>
          <w:sz w:val="24"/>
          <w:szCs w:val="24"/>
        </w:rPr>
        <w:t>ի</w:t>
      </w:r>
      <w:r w:rsidRPr="009F182F">
        <w:rPr>
          <w:rFonts w:ascii="GHEA Grapalat" w:hAnsi="GHEA Grapalat"/>
          <w:sz w:val="24"/>
          <w:szCs w:val="24"/>
          <w:lang w:val="hy-AM"/>
        </w:rPr>
        <w:t xml:space="preserve"> և գազալ</w:t>
      </w:r>
      <w:r w:rsidRPr="009F182F">
        <w:rPr>
          <w:rFonts w:ascii="GHEA Grapalat" w:hAnsi="GHEA Grapalat"/>
          <w:sz w:val="24"/>
          <w:szCs w:val="24"/>
        </w:rPr>
        <w:t>ցա</w:t>
      </w:r>
      <w:r w:rsidRPr="009F182F">
        <w:rPr>
          <w:rFonts w:ascii="GHEA Grapalat" w:hAnsi="GHEA Grapalat"/>
          <w:sz w:val="24"/>
          <w:szCs w:val="24"/>
          <w:lang w:val="hy-AM"/>
        </w:rPr>
        <w:t>կայաններ</w:t>
      </w:r>
      <w:r w:rsidRPr="009F182F">
        <w:rPr>
          <w:rFonts w:ascii="GHEA Grapalat" w:hAnsi="GHEA Grapalat"/>
          <w:sz w:val="24"/>
          <w:szCs w:val="24"/>
        </w:rPr>
        <w:t>ի&gt;,</w:t>
      </w:r>
    </w:p>
    <w:p w:rsidR="00555708" w:rsidRPr="009F182F" w:rsidRDefault="00555708" w:rsidP="00555708">
      <w:pPr>
        <w:tabs>
          <w:tab w:val="left" w:pos="990"/>
        </w:tabs>
        <w:spacing w:line="360" w:lineRule="auto"/>
        <w:ind w:right="-634" w:firstLine="810"/>
        <w:jc w:val="both"/>
        <w:rPr>
          <w:rFonts w:ascii="GHEA Grapalat" w:hAnsi="GHEA Grapalat"/>
          <w:sz w:val="24"/>
          <w:szCs w:val="24"/>
        </w:rPr>
      </w:pPr>
      <w:r w:rsidRPr="009F182F">
        <w:rPr>
          <w:rFonts w:ascii="GHEA Grapalat" w:hAnsi="GHEA Grapalat"/>
          <w:b/>
          <w:sz w:val="24"/>
          <w:szCs w:val="24"/>
        </w:rPr>
        <w:t>ե. Ցանկ N 2-ի 3-րդ կետի 1-ին ենթակետից</w:t>
      </w:r>
      <w:r w:rsidRPr="009F182F">
        <w:rPr>
          <w:rFonts w:ascii="GHEA Grapalat" w:hAnsi="GHEA Grapalat"/>
          <w:sz w:val="24"/>
          <w:szCs w:val="24"/>
        </w:rPr>
        <w:t xml:space="preserve"> հետո լրացնել նոր՝ 1.1-ին ենթակետ՝ հետևյալ բովանդակությամբ. &lt;1.1) բազմակի օգտագործման օրինակելի նախագծերով նախատեսված, բնակչության սանիտարահամաճարակային անվտանգության ապահովման և հանրային առողջության բնագավառում գործունեություն իրականացնող պետական կազմակերպության դրական եզրակացությամբ երաշխավորված բջջային կապի դաշտային (բազային) կայանքները (բացառությամբ Հայաստանի Հանրապետության կառավարության 2024 թվականի մայիսի 2-ի N638-Ն որոշմամբ նախատեսված դեպքերի)&gt;,</w:t>
      </w:r>
    </w:p>
    <w:p w:rsidR="00555708" w:rsidRPr="009F182F" w:rsidRDefault="00555708" w:rsidP="00555708">
      <w:pPr>
        <w:tabs>
          <w:tab w:val="left" w:pos="990"/>
        </w:tabs>
        <w:spacing w:line="360" w:lineRule="auto"/>
        <w:ind w:right="-634" w:firstLine="810"/>
        <w:jc w:val="both"/>
        <w:rPr>
          <w:rFonts w:ascii="GHEA Grapalat" w:hAnsi="GHEA Grapalat"/>
          <w:b/>
          <w:sz w:val="24"/>
          <w:szCs w:val="24"/>
        </w:rPr>
      </w:pPr>
      <w:r w:rsidRPr="009F182F">
        <w:rPr>
          <w:rFonts w:ascii="GHEA Grapalat" w:hAnsi="GHEA Grapalat"/>
          <w:b/>
          <w:sz w:val="24"/>
          <w:szCs w:val="24"/>
        </w:rPr>
        <w:t>զ.  Ցանկ N 2-ից հետո լրացնել նոր՝ Ցանկ N 2.1-ը՝</w:t>
      </w:r>
      <w:r w:rsidRPr="009F182F">
        <w:rPr>
          <w:rFonts w:ascii="GHEA Grapalat" w:hAnsi="GHEA Grapalat"/>
          <w:sz w:val="24"/>
          <w:szCs w:val="24"/>
        </w:rPr>
        <w:t xml:space="preserve">  </w:t>
      </w:r>
    </w:p>
    <w:p w:rsidR="00555708" w:rsidRPr="009F182F" w:rsidRDefault="00555708" w:rsidP="00555708">
      <w:pPr>
        <w:pStyle w:val="ListParagraph"/>
        <w:tabs>
          <w:tab w:val="left" w:pos="990"/>
        </w:tabs>
        <w:spacing w:line="360" w:lineRule="auto"/>
        <w:ind w:left="548" w:right="-634"/>
        <w:jc w:val="center"/>
        <w:rPr>
          <w:rFonts w:ascii="GHEA Grapalat" w:hAnsi="GHEA Grapalat" w:cs="Sylfaen"/>
          <w:b/>
          <w:sz w:val="24"/>
          <w:szCs w:val="24"/>
        </w:rPr>
      </w:pPr>
      <w:r w:rsidRPr="009F182F">
        <w:rPr>
          <w:rFonts w:ascii="GHEA Grapalat" w:hAnsi="GHEA Grapalat" w:cs="Sylfaen"/>
          <w:b/>
          <w:sz w:val="24"/>
          <w:szCs w:val="24"/>
        </w:rPr>
        <w:t>&lt;ՑԱՆԿ N 2.1</w:t>
      </w:r>
    </w:p>
    <w:p w:rsidR="00555708" w:rsidRPr="009F182F" w:rsidRDefault="00555708" w:rsidP="00555708">
      <w:pPr>
        <w:pStyle w:val="ListParagraph"/>
        <w:tabs>
          <w:tab w:val="left" w:pos="990"/>
        </w:tabs>
        <w:spacing w:line="360" w:lineRule="auto"/>
        <w:ind w:left="548" w:right="-634"/>
        <w:jc w:val="center"/>
        <w:rPr>
          <w:rFonts w:ascii="GHEA Grapalat" w:hAnsi="GHEA Grapalat"/>
          <w:b/>
          <w:bCs/>
          <w:sz w:val="24"/>
          <w:szCs w:val="24"/>
        </w:rPr>
      </w:pPr>
      <w:r w:rsidRPr="009F182F">
        <w:rPr>
          <w:rFonts w:ascii="GHEA Grapalat" w:hAnsi="GHEA Grapalat"/>
          <w:b/>
          <w:bCs/>
          <w:sz w:val="24"/>
          <w:szCs w:val="24"/>
        </w:rPr>
        <w:t>ՄԻՋԻՆԻՑ ԲԱՐՁՐ ՌԻՍԿԱՅՆՈՒԹՅԱՆ ԱՍՏԻՃԱՆԻ (III ԿԱՏԵԳՈՐԻԱՅԻ) ԴԱՍԱԿԱՐԳՈՒՄ ՈՒՆԵՑՈՂ ՕԲՅԵԿՏՆԵՐԻ</w:t>
      </w:r>
    </w:p>
    <w:p w:rsidR="00555708" w:rsidRPr="009F182F" w:rsidRDefault="00555708" w:rsidP="00555708">
      <w:pPr>
        <w:pStyle w:val="ListParagraph"/>
        <w:tabs>
          <w:tab w:val="left" w:pos="990"/>
        </w:tabs>
        <w:spacing w:line="360" w:lineRule="auto"/>
        <w:ind w:left="548" w:right="-634"/>
        <w:jc w:val="center"/>
        <w:rPr>
          <w:rFonts w:ascii="GHEA Grapalat" w:hAnsi="GHEA Grapalat"/>
          <w:b/>
          <w:sz w:val="24"/>
          <w:szCs w:val="24"/>
        </w:rPr>
      </w:pPr>
    </w:p>
    <w:p w:rsidR="00555708" w:rsidRPr="009F182F" w:rsidRDefault="00555708" w:rsidP="00555708">
      <w:pPr>
        <w:pStyle w:val="ListParagraph"/>
        <w:numPr>
          <w:ilvl w:val="0"/>
          <w:numId w:val="12"/>
        </w:numPr>
        <w:tabs>
          <w:tab w:val="left" w:pos="990"/>
        </w:tabs>
        <w:spacing w:line="360" w:lineRule="auto"/>
        <w:ind w:left="0" w:right="-634" w:firstLine="375"/>
        <w:jc w:val="both"/>
        <w:rPr>
          <w:rFonts w:ascii="GHEA Grapalat" w:hAnsi="GHEA Grapalat"/>
          <w:sz w:val="24"/>
          <w:szCs w:val="24"/>
        </w:rPr>
      </w:pPr>
      <w:r w:rsidRPr="009F182F">
        <w:rPr>
          <w:rFonts w:ascii="GHEA Grapalat" w:hAnsi="GHEA Grapalat"/>
          <w:sz w:val="24"/>
          <w:szCs w:val="24"/>
        </w:rPr>
        <w:t>Միջինից բարձր ռիսկայնության աստիճան ունեցող (II և IV կատեգորիաների ռիսկայնության օբյեկտների դասին չպատկանող, սակայն այդ միջակայքում բնութագրային ցուցանիշներ ունեցող բնակելի և հասարակական նշանակության) օբյեկտների նախագծային փաստաթղթերը ենթակա են քաղաքաշինական պարզ փորձաքննության:</w:t>
      </w:r>
    </w:p>
    <w:p w:rsidR="00555708" w:rsidRPr="009F182F" w:rsidRDefault="00555708" w:rsidP="00555708">
      <w:pPr>
        <w:pStyle w:val="ListParagraph"/>
        <w:numPr>
          <w:ilvl w:val="0"/>
          <w:numId w:val="12"/>
        </w:numPr>
        <w:tabs>
          <w:tab w:val="left" w:pos="990"/>
        </w:tabs>
        <w:spacing w:line="360" w:lineRule="auto"/>
        <w:ind w:right="-634"/>
        <w:jc w:val="both"/>
        <w:rPr>
          <w:rFonts w:ascii="GHEA Grapalat" w:hAnsi="GHEA Grapalat"/>
          <w:sz w:val="24"/>
          <w:szCs w:val="24"/>
        </w:rPr>
      </w:pPr>
      <w:r w:rsidRPr="009F182F">
        <w:rPr>
          <w:rFonts w:ascii="GHEA Grapalat" w:hAnsi="GHEA Grapalat"/>
          <w:sz w:val="24"/>
          <w:szCs w:val="24"/>
        </w:rPr>
        <w:t xml:space="preserve"> Միջինից բարձր ռիսկայնության (lII կատեգորիայի) օբյեկտներն են`  </w:t>
      </w:r>
    </w:p>
    <w:p w:rsidR="00555708" w:rsidRPr="009F182F" w:rsidRDefault="00555708" w:rsidP="00555708">
      <w:pPr>
        <w:spacing w:line="360" w:lineRule="auto"/>
        <w:ind w:right="-634"/>
        <w:jc w:val="both"/>
        <w:rPr>
          <w:rFonts w:ascii="GHEA Grapalat" w:hAnsi="GHEA Grapalat"/>
          <w:sz w:val="24"/>
          <w:szCs w:val="24"/>
        </w:rPr>
      </w:pPr>
      <w:r w:rsidRPr="009F182F">
        <w:rPr>
          <w:rFonts w:ascii="GHEA Grapalat" w:hAnsi="GHEA Grapalat"/>
          <w:sz w:val="24"/>
          <w:szCs w:val="24"/>
        </w:rPr>
        <w:t xml:space="preserve">    1) հաստատված նախագծերով նախատեսված, բնակչության սանիտարահամաճարակային անվտանգության ապահովման և հանրային առողջության բնագավառում գործունեություն իրականացնող պետական կազմակերպության դրական եզրակացությամբ երաշխավորված բազմաբնակարան շենքերի, անհատական բնակելի տների, հասարակական և արտադրական օբյեկտների տանիքներում տեղակայվող բջջային կապի բազային կայանքները (ալեհավաքները), (բացառությամբ Հայաստանի Հանրապետության կառավարության 2024 թվականի մայիսի 2-ի N638-Ն որոշմամբ նախատեսված դեպքերի),</w:t>
      </w:r>
    </w:p>
    <w:p w:rsidR="00555708" w:rsidRPr="009F182F" w:rsidRDefault="00555708" w:rsidP="00555708">
      <w:pPr>
        <w:pStyle w:val="ListParagraph"/>
        <w:numPr>
          <w:ilvl w:val="0"/>
          <w:numId w:val="4"/>
        </w:numPr>
        <w:spacing w:line="360" w:lineRule="auto"/>
        <w:ind w:left="0" w:right="-634" w:firstLine="450"/>
        <w:jc w:val="both"/>
        <w:rPr>
          <w:rFonts w:ascii="GHEA Grapalat" w:hAnsi="GHEA Grapalat"/>
          <w:sz w:val="24"/>
          <w:szCs w:val="24"/>
        </w:rPr>
      </w:pPr>
      <w:r w:rsidRPr="009F182F">
        <w:rPr>
          <w:rFonts w:ascii="GHEA Grapalat" w:hAnsi="GHEA Grapalat"/>
          <w:sz w:val="24"/>
          <w:szCs w:val="24"/>
          <w:lang w:val="hy-AM"/>
        </w:rPr>
        <w:t xml:space="preserve">էլեկտրամոբիլների լիցքավորման </w:t>
      </w:r>
      <w:r w:rsidRPr="009F182F">
        <w:rPr>
          <w:rFonts w:ascii="GHEA Grapalat" w:hAnsi="GHEA Grapalat"/>
          <w:sz w:val="24"/>
          <w:szCs w:val="24"/>
        </w:rPr>
        <w:t>վերգետնյա</w:t>
      </w:r>
      <w:r w:rsidRPr="009F182F">
        <w:rPr>
          <w:rFonts w:ascii="GHEA Grapalat" w:hAnsi="GHEA Grapalat"/>
          <w:sz w:val="24"/>
          <w:szCs w:val="24"/>
          <w:lang w:val="hy-AM"/>
        </w:rPr>
        <w:t xml:space="preserve"> կայան</w:t>
      </w:r>
      <w:r w:rsidRPr="009F182F">
        <w:rPr>
          <w:rFonts w:ascii="GHEA Grapalat" w:hAnsi="GHEA Grapalat"/>
          <w:sz w:val="24"/>
          <w:szCs w:val="24"/>
        </w:rPr>
        <w:t>ները (երեքը գերազանցող տերմինալների քանակով),</w:t>
      </w:r>
    </w:p>
    <w:p w:rsidR="00555708" w:rsidRPr="009F182F" w:rsidRDefault="00555708" w:rsidP="00555708">
      <w:pPr>
        <w:pStyle w:val="ListParagraph"/>
        <w:numPr>
          <w:ilvl w:val="0"/>
          <w:numId w:val="4"/>
        </w:numPr>
        <w:spacing w:line="360" w:lineRule="auto"/>
        <w:ind w:left="0" w:right="-634" w:firstLine="450"/>
        <w:jc w:val="both"/>
        <w:rPr>
          <w:rFonts w:ascii="GHEA Grapalat" w:hAnsi="GHEA Grapalat"/>
          <w:sz w:val="24"/>
          <w:szCs w:val="24"/>
        </w:rPr>
      </w:pPr>
      <w:r w:rsidRPr="009F182F">
        <w:rPr>
          <w:rFonts w:ascii="GHEA Grapalat" w:hAnsi="GHEA Grapalat"/>
          <w:sz w:val="24"/>
          <w:szCs w:val="24"/>
        </w:rPr>
        <w:t>հեռահաղորդակցության բաշխիչ (երկրորդային) ցանցերը,</w:t>
      </w:r>
    </w:p>
    <w:p w:rsidR="00555708" w:rsidRPr="009F182F" w:rsidRDefault="00555708" w:rsidP="00555708">
      <w:pPr>
        <w:pStyle w:val="ListParagraph"/>
        <w:numPr>
          <w:ilvl w:val="0"/>
          <w:numId w:val="4"/>
        </w:numPr>
        <w:spacing w:line="360" w:lineRule="auto"/>
        <w:ind w:left="0" w:right="-634" w:firstLine="450"/>
        <w:jc w:val="both"/>
        <w:rPr>
          <w:rFonts w:ascii="GHEA Grapalat" w:hAnsi="GHEA Grapalat"/>
          <w:sz w:val="24"/>
          <w:szCs w:val="24"/>
        </w:rPr>
      </w:pPr>
      <w:r w:rsidRPr="009F182F">
        <w:rPr>
          <w:rFonts w:ascii="Calibri" w:hAnsi="Calibri" w:cs="Calibri"/>
          <w:sz w:val="24"/>
          <w:szCs w:val="24"/>
        </w:rPr>
        <w:t> </w:t>
      </w:r>
      <w:r w:rsidRPr="009F182F">
        <w:rPr>
          <w:rFonts w:ascii="GHEA Grapalat" w:hAnsi="GHEA Grapalat"/>
          <w:sz w:val="24"/>
          <w:szCs w:val="24"/>
        </w:rPr>
        <w:t>400քմ ընդհանուր մակերեսը չգերազանցող 3 վերգետնյա և մեկ ստորգետնյա հարկ ունեցող՝ ոչ ձեռնարկատիրական նպատակով կառուցվող անհատական բնակելի տները,</w:t>
      </w:r>
    </w:p>
    <w:p w:rsidR="00555708" w:rsidRPr="009F182F" w:rsidRDefault="00555708" w:rsidP="00555708">
      <w:pPr>
        <w:pStyle w:val="ListParagraph"/>
        <w:numPr>
          <w:ilvl w:val="0"/>
          <w:numId w:val="4"/>
        </w:numPr>
        <w:spacing w:line="360" w:lineRule="auto"/>
        <w:ind w:left="0" w:right="-634" w:firstLine="450"/>
        <w:jc w:val="both"/>
        <w:rPr>
          <w:rFonts w:ascii="GHEA Grapalat" w:hAnsi="GHEA Grapalat"/>
          <w:sz w:val="24"/>
          <w:szCs w:val="24"/>
        </w:rPr>
      </w:pPr>
      <w:r w:rsidRPr="009F182F">
        <w:rPr>
          <w:rFonts w:ascii="GHEA Grapalat" w:hAnsi="GHEA Grapalat"/>
          <w:sz w:val="24"/>
          <w:szCs w:val="24"/>
        </w:rPr>
        <w:t>400քմ ընդհանուր մակերեսը չգերազանցող 3 վերգետնյա և մեկ ստորգետնյա հարկ ունեցող՝ բլոկավորված կառուցապատման բնակելի տները (երբ յուրաքանչյուր բլոկն առանձնացված ելք ունի դեպի դուրս, իսկ բլոկների  միջև ընհանուր պատը բացվածքներ չունի հարևան բլոկի (բլոկների) հետ)՝ բացառությամբ թաղամասերի կառուցապատման նախագծերով իրականացվողների,</w:t>
      </w:r>
    </w:p>
    <w:p w:rsidR="00555708" w:rsidRPr="009F182F" w:rsidRDefault="00555708" w:rsidP="00555708">
      <w:pPr>
        <w:pStyle w:val="ListParagraph"/>
        <w:numPr>
          <w:ilvl w:val="0"/>
          <w:numId w:val="4"/>
        </w:numPr>
        <w:shd w:val="clear" w:color="auto" w:fill="FFFFFF"/>
        <w:spacing w:after="0" w:line="360" w:lineRule="auto"/>
        <w:ind w:left="0" w:right="-634" w:firstLine="375"/>
        <w:jc w:val="both"/>
        <w:rPr>
          <w:rFonts w:ascii="GHEA Grapalat" w:hAnsi="GHEA Grapalat"/>
          <w:sz w:val="24"/>
          <w:szCs w:val="24"/>
        </w:rPr>
      </w:pPr>
      <w:r w:rsidRPr="009F182F">
        <w:rPr>
          <w:rFonts w:ascii="GHEA Grapalat" w:hAnsi="GHEA Grapalat"/>
          <w:sz w:val="24"/>
          <w:szCs w:val="24"/>
        </w:rPr>
        <w:t xml:space="preserve">500քմ ընդհանուր մակերեսը չգերազանցող 3 վերգետնյա և մեկ ստորգետնյա  հարկ ունեցող՝ առևտրի, հանրային սննդի և կենցաղային սպասարկման շենքերն ու շինությունները (բացառությամբ բենզա- և գազալիցքավորման կայանների), </w:t>
      </w:r>
      <w:r w:rsidRPr="009F182F">
        <w:rPr>
          <w:rFonts w:ascii="Arial Unicode" w:hAnsi="Arial Unicode"/>
          <w:color w:val="000000"/>
          <w:sz w:val="21"/>
          <w:szCs w:val="21"/>
        </w:rPr>
        <w:t xml:space="preserve"> </w:t>
      </w:r>
      <w:r w:rsidRPr="009F182F">
        <w:rPr>
          <w:rFonts w:ascii="GHEA Grapalat" w:hAnsi="GHEA Grapalat"/>
          <w:sz w:val="24"/>
          <w:szCs w:val="24"/>
        </w:rPr>
        <w:t>հյուրանոցները, հյուրանոցատիպ հանգրվանները, մոթելները, զբոսաշրջային և ճամբարային բնակատեղիները, քեմփինգները, տարբեր տիպի գրասենյակները, կապի բաժանմունքները, արվեստանոցները, բաղնիքները, սաունաները,</w:t>
      </w:r>
    </w:p>
    <w:p w:rsidR="00555708" w:rsidRPr="009F182F" w:rsidRDefault="00555708" w:rsidP="00555708">
      <w:pPr>
        <w:pStyle w:val="NormalWeb"/>
        <w:shd w:val="clear" w:color="auto" w:fill="FFFFFF"/>
        <w:spacing w:before="0" w:beforeAutospacing="0" w:after="0" w:afterAutospacing="0"/>
        <w:ind w:firstLine="375"/>
        <w:rPr>
          <w:rFonts w:ascii="GHEA Grapalat" w:eastAsiaTheme="minorHAnsi" w:hAnsi="GHEA Grapalat" w:cstheme="minorBidi"/>
        </w:rPr>
      </w:pPr>
    </w:p>
    <w:p w:rsidR="00555708" w:rsidRPr="009F182F" w:rsidRDefault="00555708" w:rsidP="00555708">
      <w:pPr>
        <w:pStyle w:val="ListParagraph"/>
        <w:numPr>
          <w:ilvl w:val="0"/>
          <w:numId w:val="4"/>
        </w:numPr>
        <w:tabs>
          <w:tab w:val="left" w:pos="1260"/>
        </w:tabs>
        <w:spacing w:line="360" w:lineRule="auto"/>
        <w:ind w:left="0" w:right="-634" w:firstLine="900"/>
        <w:jc w:val="both"/>
        <w:rPr>
          <w:rFonts w:ascii="GHEA Grapalat" w:hAnsi="GHEA Grapalat"/>
          <w:sz w:val="24"/>
          <w:szCs w:val="24"/>
        </w:rPr>
      </w:pPr>
      <w:r w:rsidRPr="009F182F">
        <w:rPr>
          <w:rFonts w:ascii="GHEA Grapalat" w:hAnsi="GHEA Grapalat"/>
          <w:sz w:val="24"/>
          <w:szCs w:val="24"/>
        </w:rPr>
        <w:t>3 վերգետնյա և մեկ ստորգետնյա հարկ ունեցող՝ սակավահարկ բազմաբնակարան (այդ թվում՝ բազմաֆունկցիոնալ) շենքերը` բացառությամբ թաղամասերի կառուցապատման նախագծերով իրականացվողների,</w:t>
      </w:r>
    </w:p>
    <w:p w:rsidR="00555708" w:rsidRPr="009F182F" w:rsidRDefault="00555708" w:rsidP="00555708">
      <w:pPr>
        <w:pStyle w:val="ListParagraph"/>
        <w:numPr>
          <w:ilvl w:val="0"/>
          <w:numId w:val="4"/>
        </w:numPr>
        <w:tabs>
          <w:tab w:val="left" w:pos="1260"/>
        </w:tabs>
        <w:spacing w:line="360" w:lineRule="auto"/>
        <w:ind w:left="0" w:right="-634" w:firstLine="900"/>
        <w:jc w:val="both"/>
        <w:rPr>
          <w:rFonts w:ascii="GHEA Grapalat" w:hAnsi="GHEA Grapalat"/>
          <w:sz w:val="24"/>
          <w:szCs w:val="24"/>
        </w:rPr>
      </w:pPr>
      <w:r w:rsidRPr="009F182F">
        <w:rPr>
          <w:rFonts w:ascii="GHEA Grapalat" w:hAnsi="GHEA Grapalat"/>
          <w:sz w:val="24"/>
          <w:szCs w:val="24"/>
        </w:rPr>
        <w:t xml:space="preserve"> II և IV կատեգորիաների ռիսկայնության օբյեկտների դասին չպատկանող, սակայն այդ միջակայքում բնութագրային ցուցանիշներ ունեցող այլ հասարակական (այդ թվում՝ բազմաֆունկցիոնալ) նշանակության շենքերը,</w:t>
      </w:r>
    </w:p>
    <w:p w:rsidR="00555708" w:rsidRPr="009F182F" w:rsidRDefault="00555708" w:rsidP="00555708">
      <w:pPr>
        <w:pStyle w:val="ListParagraph"/>
        <w:numPr>
          <w:ilvl w:val="0"/>
          <w:numId w:val="4"/>
        </w:numPr>
        <w:spacing w:line="360" w:lineRule="auto"/>
        <w:ind w:left="0" w:right="-634" w:firstLine="900"/>
        <w:jc w:val="both"/>
        <w:rPr>
          <w:rFonts w:ascii="GHEA Grapalat" w:hAnsi="GHEA Grapalat"/>
          <w:sz w:val="24"/>
          <w:szCs w:val="24"/>
        </w:rPr>
      </w:pPr>
      <w:r w:rsidRPr="009F182F">
        <w:rPr>
          <w:rFonts w:ascii="GHEA Grapalat" w:hAnsi="GHEA Grapalat"/>
          <w:sz w:val="24"/>
          <w:szCs w:val="24"/>
        </w:rPr>
        <w:t>սույն ցանկում ներառված օբյեկտների վերակառուցման, հիմնանորոգման և արդիականացման աշխատանքները, եթե դրանց արդյունքում չեն գերազանցվում միջինից բարձր ռիսկայնության (lII կատեգորիայի) օբյեկտների սույն կետի 1-8-րդ ենթակետերով սահմանված հարաչափերն ու բնութագրերը։&gt;,</w:t>
      </w:r>
    </w:p>
    <w:p w:rsidR="00555708" w:rsidRPr="009F182F" w:rsidRDefault="00555708" w:rsidP="00555708">
      <w:pPr>
        <w:spacing w:line="360" w:lineRule="auto"/>
        <w:ind w:right="-634" w:firstLine="900"/>
        <w:jc w:val="both"/>
        <w:rPr>
          <w:rFonts w:ascii="GHEA Grapalat" w:hAnsi="GHEA Grapalat"/>
          <w:sz w:val="24"/>
          <w:szCs w:val="24"/>
          <w:lang w:val="hy-AM"/>
        </w:rPr>
      </w:pPr>
      <w:r w:rsidRPr="009F182F">
        <w:rPr>
          <w:rFonts w:ascii="GHEA Grapalat" w:hAnsi="GHEA Grapalat"/>
          <w:b/>
          <w:sz w:val="24"/>
          <w:szCs w:val="24"/>
        </w:rPr>
        <w:t xml:space="preserve">է. Ցանկ N3-ի 4-րդ կետի 1-ին ենթակետը </w:t>
      </w:r>
      <w:r w:rsidRPr="009F182F">
        <w:rPr>
          <w:rFonts w:ascii="GHEA Grapalat" w:hAnsi="GHEA Grapalat"/>
          <w:sz w:val="24"/>
          <w:szCs w:val="24"/>
        </w:rPr>
        <w:t xml:space="preserve">&lt;իգ.&gt; պարբերությունից հետո լրացնել նոր՝ &lt;իդ.&gt; պարբերությամբ՝ հետևյալ բովանդակությամբ.  &lt;իդ. </w:t>
      </w:r>
      <w:r w:rsidRPr="009F182F">
        <w:rPr>
          <w:rFonts w:ascii="GHEA Grapalat" w:hAnsi="GHEA Grapalat"/>
          <w:sz w:val="24"/>
          <w:szCs w:val="24"/>
          <w:lang w:val="hy-AM"/>
        </w:rPr>
        <w:t xml:space="preserve">էլեկտրամոբիլների լիցքավորման </w:t>
      </w:r>
      <w:r w:rsidRPr="009F182F">
        <w:rPr>
          <w:rFonts w:ascii="GHEA Grapalat" w:hAnsi="GHEA Grapalat"/>
          <w:sz w:val="24"/>
          <w:szCs w:val="24"/>
        </w:rPr>
        <w:t>ստորգետնյա</w:t>
      </w:r>
      <w:r w:rsidRPr="009F182F">
        <w:rPr>
          <w:rFonts w:ascii="GHEA Grapalat" w:hAnsi="GHEA Grapalat"/>
          <w:sz w:val="24"/>
          <w:szCs w:val="24"/>
          <w:lang w:val="hy-AM"/>
        </w:rPr>
        <w:t xml:space="preserve"> կայաններ</w:t>
      </w:r>
      <w:r w:rsidRPr="009F182F">
        <w:rPr>
          <w:rFonts w:ascii="GHEA Grapalat" w:hAnsi="GHEA Grapalat"/>
          <w:sz w:val="24"/>
          <w:szCs w:val="24"/>
        </w:rPr>
        <w:t>:&gt;,</w:t>
      </w:r>
    </w:p>
    <w:p w:rsidR="00555708" w:rsidRPr="009F182F" w:rsidRDefault="00555708" w:rsidP="00555708">
      <w:pPr>
        <w:spacing w:line="360" w:lineRule="auto"/>
        <w:ind w:right="-634" w:firstLine="900"/>
        <w:jc w:val="both"/>
        <w:rPr>
          <w:rFonts w:ascii="GHEA Grapalat" w:hAnsi="GHEA Grapalat"/>
          <w:sz w:val="24"/>
          <w:szCs w:val="24"/>
          <w:lang w:val="hy-AM"/>
        </w:rPr>
      </w:pPr>
      <w:r w:rsidRPr="009F182F">
        <w:rPr>
          <w:rFonts w:ascii="GHEA Grapalat" w:hAnsi="GHEA Grapalat"/>
          <w:b/>
          <w:sz w:val="24"/>
          <w:szCs w:val="24"/>
        </w:rPr>
        <w:t xml:space="preserve">ը. </w:t>
      </w:r>
      <w:r w:rsidRPr="009F182F">
        <w:rPr>
          <w:rFonts w:ascii="GHEA Grapalat" w:hAnsi="GHEA Grapalat"/>
          <w:b/>
          <w:sz w:val="24"/>
          <w:szCs w:val="24"/>
          <w:lang w:val="hy-AM"/>
        </w:rPr>
        <w:t xml:space="preserve">Ցանկ N3-ի 4-րդ կետի 3-րդ ենթակետը </w:t>
      </w:r>
      <w:r w:rsidRPr="009F182F">
        <w:rPr>
          <w:rFonts w:ascii="GHEA Grapalat" w:hAnsi="GHEA Grapalat"/>
          <w:sz w:val="24"/>
          <w:szCs w:val="24"/>
          <w:lang w:val="hy-AM"/>
        </w:rPr>
        <w:t>&lt;զ.&gt; ենթակետից հետո լրացնել նոր՝ &lt;է.&gt; պարբերությամբ՝ հետևյալ բովանդակությամբ. &lt;է. Հայաստանի Հանրապետության կառավարության 2024 թվականի մայիսի 2-ի N638-Ն որոշման հավելվածով սահմանված օբյեկտները:&gt;:</w:t>
      </w:r>
    </w:p>
    <w:p w:rsidR="00555708" w:rsidRPr="009F182F" w:rsidRDefault="00555708" w:rsidP="00555708">
      <w:pPr>
        <w:numPr>
          <w:ilvl w:val="0"/>
          <w:numId w:val="2"/>
        </w:numPr>
        <w:shd w:val="clear" w:color="auto" w:fill="FFFFFF"/>
        <w:spacing w:after="0" w:line="360" w:lineRule="auto"/>
        <w:ind w:right="46"/>
        <w:jc w:val="both"/>
        <w:rPr>
          <w:rFonts w:ascii="GHEA Grapalat" w:eastAsia="Times New Roman" w:hAnsi="GHEA Grapalat" w:cs="Calibri"/>
          <w:b/>
          <w:sz w:val="24"/>
          <w:szCs w:val="24"/>
          <w:lang w:val="hy-AM" w:eastAsia="ru-RU"/>
        </w:rPr>
      </w:pPr>
      <w:r w:rsidRPr="009F182F">
        <w:rPr>
          <w:rFonts w:ascii="GHEA Grapalat" w:eastAsia="Times New Roman" w:hAnsi="GHEA Grapalat" w:cs="Calibri"/>
          <w:b/>
          <w:bCs/>
          <w:sz w:val="24"/>
          <w:szCs w:val="24"/>
          <w:lang w:eastAsia="ru-RU"/>
        </w:rPr>
        <w:t xml:space="preserve">Հավելված </w:t>
      </w:r>
      <w:r w:rsidRPr="009F182F">
        <w:rPr>
          <w:rFonts w:ascii="GHEA Grapalat" w:eastAsia="Times New Roman" w:hAnsi="GHEA Grapalat" w:cs="Calibri"/>
          <w:b/>
          <w:bCs/>
          <w:sz w:val="24"/>
          <w:szCs w:val="24"/>
          <w:lang w:val="hy-AM" w:eastAsia="ru-RU"/>
        </w:rPr>
        <w:t>N</w:t>
      </w:r>
      <w:r w:rsidRPr="009F182F">
        <w:rPr>
          <w:rFonts w:ascii="GHEA Grapalat" w:eastAsia="Times New Roman" w:hAnsi="GHEA Grapalat" w:cs="Calibri"/>
          <w:b/>
          <w:sz w:val="24"/>
          <w:szCs w:val="24"/>
          <w:lang w:val="hy-AM" w:eastAsia="ru-RU"/>
        </w:rPr>
        <w:t xml:space="preserve"> </w:t>
      </w:r>
      <w:r w:rsidRPr="009F182F">
        <w:rPr>
          <w:rFonts w:ascii="GHEA Grapalat" w:eastAsia="Times New Roman" w:hAnsi="GHEA Grapalat" w:cs="Calibri"/>
          <w:b/>
          <w:sz w:val="24"/>
          <w:szCs w:val="24"/>
          <w:lang w:eastAsia="ru-RU"/>
        </w:rPr>
        <w:t>5-ի.</w:t>
      </w:r>
      <w:r w:rsidRPr="009F182F">
        <w:rPr>
          <w:rFonts w:ascii="GHEA Grapalat" w:eastAsia="Times New Roman" w:hAnsi="GHEA Grapalat" w:cs="Calibri"/>
          <w:sz w:val="24"/>
          <w:szCs w:val="24"/>
          <w:lang w:val="hy-AM" w:eastAsia="ru-RU"/>
        </w:rPr>
        <w:t xml:space="preserve"> </w:t>
      </w:r>
    </w:p>
    <w:p w:rsidR="00555708" w:rsidRPr="009F182F" w:rsidRDefault="00555708" w:rsidP="00555708">
      <w:pPr>
        <w:shd w:val="clear" w:color="auto" w:fill="FFFFFF"/>
        <w:spacing w:after="0" w:line="360" w:lineRule="auto"/>
        <w:ind w:right="-630" w:firstLine="450"/>
        <w:contextualSpacing/>
        <w:jc w:val="both"/>
        <w:rPr>
          <w:rFonts w:ascii="GHEA Grapalat" w:eastAsia="Times New Roman" w:hAnsi="GHEA Grapalat" w:cs="Calibri"/>
          <w:color w:val="000000"/>
          <w:sz w:val="24"/>
          <w:szCs w:val="24"/>
          <w:shd w:val="clear" w:color="auto" w:fill="FFFFFF"/>
          <w:lang w:val="hy-AM" w:eastAsia="ru-RU"/>
        </w:rPr>
      </w:pPr>
      <w:r w:rsidRPr="009F182F">
        <w:rPr>
          <w:rFonts w:ascii="GHEA Grapalat" w:eastAsia="Times New Roman" w:hAnsi="GHEA Grapalat" w:cs="Calibri"/>
          <w:b/>
          <w:sz w:val="24"/>
          <w:szCs w:val="24"/>
          <w:lang w:val="hy-AM" w:eastAsia="ru-RU"/>
        </w:rPr>
        <w:t>ա.</w:t>
      </w:r>
      <w:r w:rsidRPr="009F182F">
        <w:rPr>
          <w:rFonts w:ascii="GHEA Grapalat" w:eastAsia="Times New Roman" w:hAnsi="GHEA Grapalat" w:cs="Calibri"/>
          <w:sz w:val="24"/>
          <w:szCs w:val="24"/>
          <w:lang w:val="hy-AM" w:eastAsia="ru-RU"/>
        </w:rPr>
        <w:t xml:space="preserve"> N</w:t>
      </w:r>
      <w:r w:rsidRPr="009F182F">
        <w:rPr>
          <w:rFonts w:ascii="GHEA Grapalat" w:eastAsia="Times New Roman" w:hAnsi="GHEA Grapalat" w:cs="Calibri"/>
          <w:color w:val="000000"/>
          <w:sz w:val="24"/>
          <w:szCs w:val="24"/>
          <w:shd w:val="clear" w:color="auto" w:fill="FFFFFF"/>
          <w:lang w:val="hy-AM" w:eastAsia="ru-RU"/>
        </w:rPr>
        <w:t>2-5 ձևի 1-ին կետի 1-ին ենթակետը, &lt;պայմանագրի համաձայն&gt; բառերից հետո  լրացնել հետևյալ բովանդակությամբ. (</w:t>
      </w:r>
      <w:r w:rsidRPr="009F182F">
        <w:rPr>
          <w:rFonts w:ascii="GHEA Grapalat" w:eastAsia="Times New Roman" w:hAnsi="GHEA Grapalat" w:cs="Calibri"/>
          <w:color w:val="000000"/>
          <w:sz w:val="16"/>
          <w:szCs w:val="16"/>
          <w:shd w:val="clear" w:color="auto" w:fill="FFFFFF"/>
          <w:lang w:val="hy-AM" w:eastAsia="ru-RU"/>
        </w:rPr>
        <w:t>միջին ռիսկայնության աստիճանի (II կատեգորիայի) դասակարգում ունեցող օբյեկտների համար՝ ՀՀ կառավարության 2023 թվականի սեպտեմբերի 22-ի N 1615-Ն որոշմամբ հաստատված ցանկի 3-րդ գլխով սահմանված դեպքերում,  գլխավոր կապալառուի անվանումը, լիցենզիայի համարը և պայմանագրի տվյալները կարող են չլրացվել</w:t>
      </w:r>
      <w:r w:rsidRPr="009F182F">
        <w:rPr>
          <w:rFonts w:ascii="GHEA Grapalat" w:eastAsia="Times New Roman" w:hAnsi="GHEA Grapalat" w:cs="Calibri"/>
          <w:color w:val="000000"/>
          <w:sz w:val="24"/>
          <w:szCs w:val="24"/>
          <w:shd w:val="clear" w:color="auto" w:fill="FFFFFF"/>
          <w:lang w:val="hy-AM" w:eastAsia="ru-RU"/>
        </w:rPr>
        <w:t>),</w:t>
      </w:r>
    </w:p>
    <w:p w:rsidR="00555708" w:rsidRPr="009F182F" w:rsidRDefault="00555708" w:rsidP="00555708">
      <w:pPr>
        <w:shd w:val="clear" w:color="auto" w:fill="FFFFFF"/>
        <w:spacing w:after="0" w:line="360" w:lineRule="auto"/>
        <w:ind w:right="-630" w:firstLine="450"/>
        <w:contextualSpacing/>
        <w:jc w:val="both"/>
        <w:rPr>
          <w:rFonts w:ascii="GHEA Grapalat" w:eastAsia="Times New Roman" w:hAnsi="GHEA Grapalat" w:cs="Calibri"/>
          <w:color w:val="000000"/>
          <w:sz w:val="24"/>
          <w:szCs w:val="24"/>
          <w:shd w:val="clear" w:color="auto" w:fill="FFFFFF"/>
          <w:lang w:val="hy-AM" w:eastAsia="ru-RU"/>
        </w:rPr>
      </w:pPr>
      <w:r w:rsidRPr="009F182F">
        <w:rPr>
          <w:rFonts w:ascii="GHEA Grapalat" w:eastAsia="Times New Roman" w:hAnsi="GHEA Grapalat" w:cs="Calibri"/>
          <w:color w:val="000000"/>
          <w:sz w:val="24"/>
          <w:szCs w:val="24"/>
          <w:shd w:val="clear" w:color="auto" w:fill="FFFFFF"/>
          <w:lang w:val="hy-AM" w:eastAsia="ru-RU"/>
        </w:rPr>
        <w:t>բ. N2-5 ձևի 1-ին կետի 1-ին ենթակետի &lt;շինարարական աշխատանքների կապալառուի&gt; բառերը փոխարինել &lt;գլխավոր կապալառուի&gt; բառերով:</w:t>
      </w:r>
    </w:p>
    <w:p w:rsidR="00555708" w:rsidRPr="009F182F" w:rsidRDefault="00555708" w:rsidP="00555708">
      <w:pPr>
        <w:shd w:val="clear" w:color="auto" w:fill="FFFFFF"/>
        <w:spacing w:after="0" w:line="360" w:lineRule="auto"/>
        <w:ind w:right="-630" w:firstLine="450"/>
        <w:contextualSpacing/>
        <w:jc w:val="both"/>
        <w:rPr>
          <w:rFonts w:ascii="GHEA Grapalat" w:eastAsia="Times New Roman" w:hAnsi="GHEA Grapalat" w:cs="Calibri"/>
          <w:color w:val="000000"/>
          <w:sz w:val="24"/>
          <w:szCs w:val="24"/>
          <w:shd w:val="clear" w:color="auto" w:fill="FFFFFF"/>
          <w:lang w:val="hy-AM" w:eastAsia="ru-RU"/>
        </w:rPr>
      </w:pPr>
      <w:r w:rsidRPr="009F182F">
        <w:rPr>
          <w:rFonts w:ascii="GHEA Grapalat" w:eastAsia="Times New Roman" w:hAnsi="GHEA Grapalat" w:cs="Calibri"/>
          <w:color w:val="000000"/>
          <w:sz w:val="24"/>
          <w:szCs w:val="24"/>
          <w:shd w:val="clear" w:color="auto" w:fill="FFFFFF"/>
          <w:lang w:val="hy-AM" w:eastAsia="ru-RU"/>
        </w:rPr>
        <w:t xml:space="preserve">գ. N2-5 ձևի 1-ին կետի 2-րդ ենթակետի &lt;կամ՝ </w:t>
      </w:r>
      <w:r w:rsidRPr="009F182F">
        <w:rPr>
          <w:rFonts w:ascii="GHEA Grapalat" w:eastAsia="Times New Roman" w:hAnsi="GHEA Grapalat" w:cs="Calibri"/>
          <w:i/>
          <w:iCs/>
          <w:color w:val="000000"/>
          <w:sz w:val="16"/>
          <w:szCs w:val="16"/>
          <w:shd w:val="clear" w:color="auto" w:fill="FFFFFF"/>
          <w:lang w:val="hy-AM" w:eastAsia="ru-RU"/>
        </w:rPr>
        <w:t>(լրացվում է ռիսկայնության Il կատեգորիայի օբյեկտների շինարարության որակի տեխնիկական հսկողությունը՝ շինարարական աշխատանքների պատասխանատու կապալառուի երաշխավորության պայմանագրով փոխարինվելու դեպքում)</w:t>
      </w:r>
      <w:r w:rsidRPr="009F182F">
        <w:rPr>
          <w:rFonts w:ascii="GHEA Grapalat" w:eastAsia="Times New Roman" w:hAnsi="GHEA Grapalat" w:cs="Calibri"/>
          <w:color w:val="000000"/>
          <w:sz w:val="16"/>
          <w:szCs w:val="16"/>
          <w:shd w:val="clear" w:color="auto" w:fill="FFFFFF"/>
          <w:lang w:val="hy-AM" w:eastAsia="ru-RU"/>
        </w:rPr>
        <w:t xml:space="preserve">&gt; </w:t>
      </w:r>
      <w:r w:rsidRPr="009F182F">
        <w:rPr>
          <w:rFonts w:ascii="GHEA Grapalat" w:eastAsia="Times New Roman" w:hAnsi="GHEA Grapalat" w:cs="Calibri"/>
          <w:color w:val="000000"/>
          <w:sz w:val="24"/>
          <w:szCs w:val="24"/>
          <w:shd w:val="clear" w:color="auto" w:fill="FFFFFF"/>
          <w:lang w:val="hy-AM" w:eastAsia="ru-RU"/>
        </w:rPr>
        <w:t>բառերը փոխարինել</w:t>
      </w:r>
      <w:r w:rsidRPr="009F182F">
        <w:rPr>
          <w:rFonts w:ascii="GHEA Grapalat" w:eastAsia="Times New Roman" w:hAnsi="GHEA Grapalat" w:cs="Calibri"/>
          <w:color w:val="000000"/>
          <w:sz w:val="16"/>
          <w:szCs w:val="16"/>
          <w:shd w:val="clear" w:color="auto" w:fill="FFFFFF"/>
          <w:lang w:val="hy-AM" w:eastAsia="ru-RU"/>
        </w:rPr>
        <w:t xml:space="preserve"> &lt;</w:t>
      </w:r>
      <w:r w:rsidRPr="009F182F">
        <w:rPr>
          <w:rFonts w:ascii="GHEA Grapalat" w:eastAsia="Times New Roman" w:hAnsi="GHEA Grapalat" w:cs="Calibri"/>
          <w:color w:val="000000"/>
          <w:sz w:val="24"/>
          <w:szCs w:val="24"/>
          <w:shd w:val="clear" w:color="auto" w:fill="FFFFFF"/>
          <w:lang w:val="hy-AM" w:eastAsia="ru-RU"/>
        </w:rPr>
        <w:t>կամ՝</w:t>
      </w:r>
      <w:r w:rsidRPr="009F182F">
        <w:rPr>
          <w:rFonts w:ascii="GHEA Grapalat" w:eastAsia="Times New Roman" w:hAnsi="GHEA Grapalat" w:cs="Calibri"/>
          <w:color w:val="000000"/>
          <w:sz w:val="16"/>
          <w:szCs w:val="16"/>
          <w:shd w:val="clear" w:color="auto" w:fill="FFFFFF"/>
          <w:lang w:val="hy-AM" w:eastAsia="ru-RU"/>
        </w:rPr>
        <w:t xml:space="preserve"> </w:t>
      </w:r>
      <w:r w:rsidRPr="009F182F">
        <w:rPr>
          <w:rFonts w:ascii="GHEA Grapalat" w:eastAsia="Times New Roman" w:hAnsi="GHEA Grapalat" w:cs="Calibri"/>
          <w:i/>
          <w:iCs/>
          <w:color w:val="000000"/>
          <w:sz w:val="16"/>
          <w:szCs w:val="16"/>
          <w:shd w:val="clear" w:color="auto" w:fill="FFFFFF"/>
          <w:lang w:val="hy-AM" w:eastAsia="ru-RU"/>
        </w:rPr>
        <w:t xml:space="preserve">(լրացվում է </w:t>
      </w:r>
      <w:r w:rsidRPr="009F182F">
        <w:rPr>
          <w:rFonts w:ascii="GHEA Grapalat" w:eastAsia="Times New Roman" w:hAnsi="GHEA Grapalat" w:cs="Calibri"/>
          <w:color w:val="000000"/>
          <w:sz w:val="16"/>
          <w:szCs w:val="16"/>
          <w:shd w:val="clear" w:color="auto" w:fill="FFFFFF"/>
          <w:lang w:val="hy-AM" w:eastAsia="ru-RU"/>
        </w:rPr>
        <w:t xml:space="preserve">միջին ռիսկայնության աստիճանի (II կատեգորիայի) </w:t>
      </w:r>
      <w:r w:rsidRPr="009F182F">
        <w:rPr>
          <w:rFonts w:ascii="GHEA Grapalat" w:eastAsia="Times New Roman" w:hAnsi="GHEA Grapalat" w:cs="Calibri"/>
          <w:i/>
          <w:iCs/>
          <w:color w:val="000000"/>
          <w:sz w:val="16"/>
          <w:szCs w:val="16"/>
          <w:shd w:val="clear" w:color="auto" w:fill="FFFFFF"/>
          <w:lang w:val="hy-AM" w:eastAsia="ru-RU"/>
        </w:rPr>
        <w:t xml:space="preserve">օբյեկտների շինարարության որակի տեխնիկական հսկողությունը՝ շինարարական աշխատանքների պատասխանատու կապալառուի երաշխավորագրով փոխարինվելու դեպքում կամ չի լրացվում՝ </w:t>
      </w:r>
      <w:r w:rsidRPr="009F182F">
        <w:rPr>
          <w:rFonts w:ascii="GHEA Grapalat" w:eastAsia="Times New Roman" w:hAnsi="GHEA Grapalat" w:cs="Calibri"/>
          <w:i/>
          <w:color w:val="000000"/>
          <w:sz w:val="16"/>
          <w:szCs w:val="16"/>
          <w:shd w:val="clear" w:color="auto" w:fill="FFFFFF"/>
          <w:lang w:val="hy-AM" w:eastAsia="ru-RU"/>
        </w:rPr>
        <w:t>ՀՀ կառավարության 2023 թվականի սեպտեմբերի 22-ի N 1615-Ն որոշմամբ հաստատված ցանկի 4-րդ գլխով սահմանված դեպքերում</w:t>
      </w:r>
      <w:r w:rsidRPr="009F182F">
        <w:rPr>
          <w:rFonts w:ascii="GHEA Grapalat" w:eastAsia="Times New Roman" w:hAnsi="GHEA Grapalat" w:cs="Calibri"/>
          <w:i/>
          <w:iCs/>
          <w:color w:val="000000"/>
          <w:sz w:val="16"/>
          <w:szCs w:val="16"/>
          <w:shd w:val="clear" w:color="auto" w:fill="FFFFFF"/>
          <w:lang w:val="hy-AM" w:eastAsia="ru-RU"/>
        </w:rPr>
        <w:t>)</w:t>
      </w:r>
      <w:r w:rsidRPr="009F182F">
        <w:rPr>
          <w:rFonts w:ascii="GHEA Grapalat" w:eastAsia="Times New Roman" w:hAnsi="GHEA Grapalat" w:cs="Calibri"/>
          <w:color w:val="000000"/>
          <w:sz w:val="24"/>
          <w:szCs w:val="24"/>
          <w:shd w:val="clear" w:color="auto" w:fill="FFFFFF"/>
          <w:lang w:val="hy-AM" w:eastAsia="ru-RU"/>
        </w:rPr>
        <w:t>&gt;,</w:t>
      </w:r>
    </w:p>
    <w:p w:rsidR="00555708" w:rsidRPr="009F182F" w:rsidRDefault="00555708" w:rsidP="00555708">
      <w:pPr>
        <w:shd w:val="clear" w:color="auto" w:fill="FFFFFF"/>
        <w:spacing w:after="0" w:line="360" w:lineRule="auto"/>
        <w:ind w:right="-630" w:firstLine="450"/>
        <w:contextualSpacing/>
        <w:jc w:val="both"/>
        <w:rPr>
          <w:rFonts w:ascii="GHEA Grapalat" w:eastAsia="Times New Roman" w:hAnsi="GHEA Grapalat" w:cs="Calibri"/>
          <w:color w:val="000000"/>
          <w:sz w:val="24"/>
          <w:szCs w:val="24"/>
          <w:shd w:val="clear" w:color="auto" w:fill="FFFFFF"/>
          <w:lang w:val="hy-AM" w:eastAsia="ru-RU"/>
        </w:rPr>
      </w:pPr>
      <w:r w:rsidRPr="009F182F">
        <w:rPr>
          <w:rFonts w:ascii="GHEA Grapalat" w:eastAsia="Times New Roman" w:hAnsi="GHEA Grapalat" w:cs="Calibri"/>
          <w:color w:val="000000"/>
          <w:sz w:val="24"/>
          <w:szCs w:val="24"/>
          <w:shd w:val="clear" w:color="auto" w:fill="FFFFFF"/>
          <w:lang w:val="hy-AM" w:eastAsia="ru-RU"/>
        </w:rPr>
        <w:t>դ. N2-5 ձևի 1-ին կետի 2-րդ ենթակետի &lt;</w:t>
      </w:r>
      <w:r w:rsidRPr="009F182F">
        <w:rPr>
          <w:rFonts w:ascii="GHEA Grapalat" w:eastAsia="Times New Roman" w:hAnsi="GHEA Grapalat" w:cs="Calibri"/>
          <w:color w:val="000000"/>
          <w:sz w:val="16"/>
          <w:szCs w:val="16"/>
          <w:shd w:val="clear" w:color="auto" w:fill="FFFFFF"/>
          <w:lang w:val="hy-AM" w:eastAsia="ru-RU"/>
        </w:rPr>
        <w:t>նշել շինարարական աշխատանքների պատասխանատու կապալառուի երաշխավորության պայմանագրի համարը</w:t>
      </w:r>
      <w:r w:rsidRPr="009F182F">
        <w:rPr>
          <w:rFonts w:ascii="GHEA Grapalat" w:eastAsia="Times New Roman" w:hAnsi="GHEA Grapalat" w:cs="Calibri"/>
          <w:color w:val="000000"/>
          <w:sz w:val="24"/>
          <w:szCs w:val="24"/>
          <w:shd w:val="clear" w:color="auto" w:fill="FFFFFF"/>
          <w:lang w:val="hy-AM" w:eastAsia="ru-RU"/>
        </w:rPr>
        <w:t>&gt; բառերը փոխարինել  &lt;</w:t>
      </w:r>
      <w:r w:rsidRPr="009F182F">
        <w:rPr>
          <w:rFonts w:ascii="GHEA Grapalat" w:eastAsia="Times New Roman" w:hAnsi="GHEA Grapalat" w:cs="Calibri"/>
          <w:color w:val="000000"/>
          <w:sz w:val="16"/>
          <w:szCs w:val="16"/>
          <w:shd w:val="clear" w:color="auto" w:fill="FFFFFF"/>
          <w:lang w:val="hy-AM" w:eastAsia="ru-RU"/>
        </w:rPr>
        <w:t>նշել շինարարական աշխատանքների պատասխանատու կապալառուի երաշխավորագրի ամսաթիվը,համարը</w:t>
      </w:r>
      <w:r w:rsidRPr="009F182F">
        <w:rPr>
          <w:rFonts w:ascii="GHEA Grapalat" w:eastAsia="Times New Roman" w:hAnsi="GHEA Grapalat" w:cs="Calibri"/>
          <w:color w:val="000000"/>
          <w:sz w:val="24"/>
          <w:szCs w:val="24"/>
          <w:shd w:val="clear" w:color="auto" w:fill="FFFFFF"/>
          <w:lang w:val="hy-AM" w:eastAsia="ru-RU"/>
        </w:rPr>
        <w:t>&gt; բառերով,</w:t>
      </w:r>
    </w:p>
    <w:p w:rsidR="00555708" w:rsidRPr="009F182F" w:rsidRDefault="00555708" w:rsidP="00555708">
      <w:pPr>
        <w:shd w:val="clear" w:color="auto" w:fill="FFFFFF"/>
        <w:spacing w:after="0" w:line="360" w:lineRule="auto"/>
        <w:ind w:right="-630" w:firstLine="450"/>
        <w:contextualSpacing/>
        <w:jc w:val="both"/>
        <w:rPr>
          <w:rFonts w:ascii="GHEA Grapalat" w:eastAsia="Times New Roman" w:hAnsi="GHEA Grapalat" w:cs="Calibri"/>
          <w:color w:val="000000"/>
          <w:sz w:val="24"/>
          <w:szCs w:val="24"/>
          <w:shd w:val="clear" w:color="auto" w:fill="FFFFFF"/>
          <w:lang w:val="hy-AM" w:eastAsia="ru-RU"/>
        </w:rPr>
      </w:pPr>
      <w:r w:rsidRPr="009F182F">
        <w:rPr>
          <w:rFonts w:ascii="GHEA Grapalat" w:eastAsia="Times New Roman" w:hAnsi="GHEA Grapalat" w:cs="Calibri"/>
          <w:color w:val="000000"/>
          <w:sz w:val="24"/>
          <w:szCs w:val="24"/>
          <w:shd w:val="clear" w:color="auto" w:fill="FFFFFF"/>
          <w:lang w:val="hy-AM" w:eastAsia="ru-RU"/>
        </w:rPr>
        <w:t xml:space="preserve">ե. N3-1 ձևի 3-րդ կետը &lt;կողմից&gt; բառից հետո լրացնել հետևյալ բովանդակությամբ. </w:t>
      </w:r>
      <w:r w:rsidRPr="009F182F">
        <w:rPr>
          <w:rFonts w:ascii="GHEA Grapalat" w:eastAsia="Times New Roman" w:hAnsi="GHEA Grapalat" w:cs="Calibri"/>
          <w:color w:val="000000"/>
          <w:sz w:val="16"/>
          <w:szCs w:val="16"/>
          <w:shd w:val="clear" w:color="auto" w:fill="FFFFFF"/>
          <w:lang w:val="hy-AM" w:eastAsia="ru-RU"/>
        </w:rPr>
        <w:t>&lt;(միջին ռիսկայնության աստիճանի (II կատեգորիայի) դասակարգում ունեցող օբյեկտների համար՝ ՀՀ կառավարության 2023 թվականի սեպտեմբերի 22-ի N 1615-Ն որոշմամբ հաստատված ցանկի 3-րդ գլխով սահմանված դեպքերում,  գլխավոր կապալառուի անվանումը կարող է չլրացվել)</w:t>
      </w:r>
      <w:r w:rsidRPr="009F182F">
        <w:rPr>
          <w:rFonts w:ascii="GHEA Grapalat" w:eastAsia="Times New Roman" w:hAnsi="GHEA Grapalat" w:cs="Calibri"/>
          <w:color w:val="000000"/>
          <w:sz w:val="24"/>
          <w:szCs w:val="24"/>
          <w:shd w:val="clear" w:color="auto" w:fill="FFFFFF"/>
          <w:lang w:val="hy-AM" w:eastAsia="ru-RU"/>
        </w:rPr>
        <w:t>&gt;,</w:t>
      </w:r>
    </w:p>
    <w:p w:rsidR="00555708" w:rsidRPr="009F182F" w:rsidRDefault="00555708" w:rsidP="00555708">
      <w:pPr>
        <w:shd w:val="clear" w:color="auto" w:fill="FFFFFF"/>
        <w:spacing w:after="0" w:line="360" w:lineRule="auto"/>
        <w:ind w:right="-630" w:firstLine="450"/>
        <w:contextualSpacing/>
        <w:jc w:val="both"/>
        <w:rPr>
          <w:rFonts w:ascii="GHEA Grapalat" w:eastAsia="Times New Roman" w:hAnsi="GHEA Grapalat" w:cs="Calibri"/>
          <w:color w:val="000000"/>
          <w:sz w:val="24"/>
          <w:szCs w:val="24"/>
          <w:shd w:val="clear" w:color="auto" w:fill="FFFFFF"/>
          <w:lang w:val="hy-AM" w:eastAsia="ru-RU"/>
        </w:rPr>
      </w:pPr>
      <w:r w:rsidRPr="009F182F">
        <w:rPr>
          <w:rFonts w:ascii="GHEA Grapalat" w:eastAsia="Times New Roman" w:hAnsi="GHEA Grapalat" w:cs="Calibri"/>
          <w:color w:val="000000"/>
          <w:sz w:val="24"/>
          <w:szCs w:val="24"/>
          <w:shd w:val="clear" w:color="auto" w:fill="FFFFFF"/>
          <w:lang w:val="hy-AM" w:eastAsia="ru-RU"/>
        </w:rPr>
        <w:t xml:space="preserve">զ. N3-2 ձևի 3-րդ կետը &lt;կողմից&gt; բառից հետո լրացնել հետևյալ բովանդակությամբ. </w:t>
      </w:r>
      <w:r w:rsidRPr="009F182F">
        <w:rPr>
          <w:rFonts w:ascii="GHEA Grapalat" w:eastAsia="Times New Roman" w:hAnsi="GHEA Grapalat" w:cs="Calibri"/>
          <w:color w:val="000000"/>
          <w:sz w:val="16"/>
          <w:szCs w:val="16"/>
          <w:shd w:val="clear" w:color="auto" w:fill="FFFFFF"/>
          <w:lang w:val="hy-AM" w:eastAsia="ru-RU"/>
        </w:rPr>
        <w:t>&lt;(միջին ռիսկայնության աստիճանի (II կատեգորիայի) դասակարգում ունեցող օբյեկտների համար՝ ՀՀ կառավարության 2023 թվականի սեպտեմբերի 22-ի N 1615-Ն որոշմամբ հաստատված ցանկի 3-րդ գլխով սահմանված դեպքերում,  գլխավոր կապալառուի անվանումը կարող է չլրացվել)&gt;</w:t>
      </w:r>
      <w:r w:rsidRPr="009F182F">
        <w:rPr>
          <w:rFonts w:ascii="GHEA Grapalat" w:eastAsia="Times New Roman" w:hAnsi="GHEA Grapalat" w:cs="Calibri"/>
          <w:color w:val="000000"/>
          <w:sz w:val="24"/>
          <w:szCs w:val="24"/>
          <w:shd w:val="clear" w:color="auto" w:fill="FFFFFF"/>
          <w:lang w:val="hy-AM" w:eastAsia="ru-RU"/>
        </w:rPr>
        <w:t>,</w:t>
      </w:r>
    </w:p>
    <w:p w:rsidR="00555708" w:rsidRPr="009F182F" w:rsidRDefault="00555708" w:rsidP="00555708">
      <w:pPr>
        <w:shd w:val="clear" w:color="auto" w:fill="FFFFFF"/>
        <w:spacing w:after="0" w:line="360" w:lineRule="auto"/>
        <w:ind w:right="-630" w:firstLine="450"/>
        <w:contextualSpacing/>
        <w:jc w:val="both"/>
        <w:rPr>
          <w:rFonts w:ascii="GHEA Grapalat" w:eastAsia="Times New Roman" w:hAnsi="GHEA Grapalat" w:cs="Calibri"/>
          <w:color w:val="000000"/>
          <w:sz w:val="24"/>
          <w:szCs w:val="24"/>
          <w:shd w:val="clear" w:color="auto" w:fill="FFFFFF"/>
          <w:lang w:val="hy-AM" w:eastAsia="ru-RU"/>
        </w:rPr>
      </w:pPr>
      <w:r w:rsidRPr="009F182F">
        <w:rPr>
          <w:rFonts w:ascii="GHEA Grapalat" w:eastAsia="Times New Roman" w:hAnsi="GHEA Grapalat" w:cs="Calibri"/>
          <w:color w:val="000000"/>
          <w:sz w:val="24"/>
          <w:szCs w:val="24"/>
          <w:shd w:val="clear" w:color="auto" w:fill="FFFFFF"/>
          <w:lang w:val="hy-AM" w:eastAsia="ru-RU"/>
        </w:rPr>
        <w:t xml:space="preserve">է. N3-3 ձևի 4-րդ կետը &lt;կողմից&gt; բառից հետո լրացնել հետևյալ բովանդակությամբ. </w:t>
      </w:r>
      <w:r w:rsidRPr="009F182F">
        <w:rPr>
          <w:rFonts w:ascii="GHEA Grapalat" w:eastAsia="Times New Roman" w:hAnsi="GHEA Grapalat" w:cs="Calibri"/>
          <w:color w:val="000000"/>
          <w:sz w:val="16"/>
          <w:szCs w:val="16"/>
          <w:shd w:val="clear" w:color="auto" w:fill="FFFFFF"/>
          <w:lang w:val="hy-AM" w:eastAsia="ru-RU"/>
        </w:rPr>
        <w:t>&lt;(միջին ռիսկայնության աստիճանի (II կատեգորիայի) դասակարգում ունեցող օբյեկտների համար՝ ՀՀ կառավարության 2023 թվականի սեպտեմբերի 22-ի N 1615-Ն որոշմամբ հաստատված ցանկի 3-րդ գլխով սահմանված դեպքերում,  գլխավոր կապալառուի անվանումը կարող է չլրացվել)&gt;</w:t>
      </w:r>
      <w:r w:rsidRPr="009F182F">
        <w:rPr>
          <w:rFonts w:ascii="GHEA Grapalat" w:eastAsia="Times New Roman" w:hAnsi="GHEA Grapalat" w:cs="Calibri"/>
          <w:color w:val="000000"/>
          <w:sz w:val="24"/>
          <w:szCs w:val="24"/>
          <w:shd w:val="clear" w:color="auto" w:fill="FFFFFF"/>
          <w:lang w:val="hy-AM" w:eastAsia="ru-RU"/>
        </w:rPr>
        <w:t>,</w:t>
      </w:r>
    </w:p>
    <w:p w:rsidR="00555708" w:rsidRPr="009F182F" w:rsidRDefault="00555708" w:rsidP="00555708">
      <w:pPr>
        <w:shd w:val="clear" w:color="auto" w:fill="FFFFFF"/>
        <w:spacing w:after="0" w:line="360" w:lineRule="auto"/>
        <w:ind w:right="-630" w:firstLine="450"/>
        <w:contextualSpacing/>
        <w:jc w:val="both"/>
        <w:rPr>
          <w:rFonts w:ascii="GHEA Grapalat" w:eastAsia="Times New Roman" w:hAnsi="GHEA Grapalat" w:cs="Calibri"/>
          <w:color w:val="000000"/>
          <w:sz w:val="24"/>
          <w:szCs w:val="24"/>
          <w:shd w:val="clear" w:color="auto" w:fill="FFFFFF"/>
          <w:lang w:val="hy-AM" w:eastAsia="ru-RU"/>
        </w:rPr>
      </w:pPr>
      <w:r w:rsidRPr="009F182F">
        <w:rPr>
          <w:rFonts w:ascii="GHEA Grapalat" w:eastAsia="Times New Roman" w:hAnsi="GHEA Grapalat" w:cs="Calibri"/>
          <w:color w:val="000000"/>
          <w:sz w:val="24"/>
          <w:szCs w:val="24"/>
          <w:shd w:val="clear" w:color="auto" w:fill="FFFFFF"/>
          <w:lang w:val="hy-AM" w:eastAsia="ru-RU"/>
        </w:rPr>
        <w:t xml:space="preserve">ը. N 3-2-1 ձևը  &lt;Ենթակապալառու կազմակերպություն&gt; պարբերությունից հետո, լրացնել հետևյալ բովանդակությամբ. </w:t>
      </w:r>
      <w:r w:rsidRPr="009F182F">
        <w:rPr>
          <w:rFonts w:ascii="GHEA Grapalat" w:eastAsia="Times New Roman" w:hAnsi="GHEA Grapalat" w:cs="Calibri"/>
          <w:color w:val="000000"/>
          <w:sz w:val="16"/>
          <w:szCs w:val="16"/>
          <w:shd w:val="clear" w:color="auto" w:fill="FFFFFF"/>
          <w:lang w:val="hy-AM" w:eastAsia="ru-RU"/>
        </w:rPr>
        <w:t>&lt;(միջին ռիսկայնության աստիճանի (II կատեգորիայի) դասակարգում ունեցող օբյեկտների համար՝ ՀՀ կառավարության 2023 թվականի սեպտեմբերի 22-ի N 1615-Ն որոշմամբ հաստատված ցանկի 3-րդ գլխով սահմանված դեպքերում,  գլխավոր կապալառուի և ենթակապալառուի անվանումնեըը կարող են չլրացվել)&gt;</w:t>
      </w:r>
      <w:r w:rsidRPr="009F182F">
        <w:rPr>
          <w:rFonts w:ascii="GHEA Grapalat" w:eastAsia="Times New Roman" w:hAnsi="GHEA Grapalat" w:cs="Calibri"/>
          <w:color w:val="000000"/>
          <w:sz w:val="24"/>
          <w:szCs w:val="24"/>
          <w:shd w:val="clear" w:color="auto" w:fill="FFFFFF"/>
          <w:lang w:val="hy-AM" w:eastAsia="ru-RU"/>
        </w:rPr>
        <w:t>,</w:t>
      </w:r>
    </w:p>
    <w:p w:rsidR="00555708" w:rsidRPr="009F182F" w:rsidRDefault="00555708" w:rsidP="00555708">
      <w:pPr>
        <w:shd w:val="clear" w:color="auto" w:fill="FFFFFF"/>
        <w:spacing w:after="0" w:line="360" w:lineRule="auto"/>
        <w:ind w:right="-630" w:firstLine="450"/>
        <w:contextualSpacing/>
        <w:jc w:val="both"/>
        <w:rPr>
          <w:rFonts w:ascii="GHEA Grapalat" w:eastAsia="Times New Roman" w:hAnsi="GHEA Grapalat" w:cs="Calibri"/>
          <w:color w:val="000000"/>
          <w:sz w:val="24"/>
          <w:szCs w:val="24"/>
          <w:shd w:val="clear" w:color="auto" w:fill="FFFFFF"/>
          <w:lang w:val="hy-AM" w:eastAsia="ru-RU"/>
        </w:rPr>
      </w:pPr>
      <w:r w:rsidRPr="009F182F">
        <w:rPr>
          <w:rFonts w:ascii="GHEA Grapalat" w:eastAsia="Times New Roman" w:hAnsi="GHEA Grapalat" w:cs="Calibri"/>
          <w:color w:val="000000"/>
          <w:sz w:val="24"/>
          <w:szCs w:val="24"/>
          <w:shd w:val="clear" w:color="auto" w:fill="FFFFFF"/>
          <w:lang w:val="hy-AM" w:eastAsia="ru-RU"/>
        </w:rPr>
        <w:t>թ. N 3-2-1 ձևի  &lt;Այլ շահագրգիռ կազմակերպություններ&gt; պարբերության 3-րդ կետի      &lt;Տեխնիկական հսկողությունը փոխարինվել է շինարարական աշխատանքների կապալառուի _______________ N_______ երաշխավորագրով (կցվում է)&gt; բառերը փոխարինել &lt;Միջին ռիսկայնության աստիճանի (II կատեգորիայի) օբյեկտների տեխնիկական հսկողությունը փոխարինվել է շինարարական աշխատանքների կապալառուի _______________ N_______ երաշխավորագրով (կցվում է) կամ չի լրացվում՝ ՀՀ կառավարության 2023 թվականի սեպտեմբերի 22-ի N 1615-Ն որոշմամբ հաստատված ցանկի 4-րդ գլխով սահմանված դեպքերում)&gt;,</w:t>
      </w:r>
    </w:p>
    <w:p w:rsidR="00555708" w:rsidRPr="009F182F" w:rsidRDefault="00555708" w:rsidP="00555708">
      <w:pPr>
        <w:shd w:val="clear" w:color="auto" w:fill="FFFFFF"/>
        <w:spacing w:after="0" w:line="360" w:lineRule="auto"/>
        <w:ind w:right="-630" w:firstLine="450"/>
        <w:contextualSpacing/>
        <w:jc w:val="both"/>
        <w:rPr>
          <w:rFonts w:ascii="GHEA Grapalat" w:eastAsia="Times New Roman" w:hAnsi="GHEA Grapalat" w:cs="Calibri"/>
          <w:color w:val="000000"/>
          <w:sz w:val="16"/>
          <w:szCs w:val="16"/>
          <w:shd w:val="clear" w:color="auto" w:fill="FFFFFF"/>
          <w:lang w:val="hy-AM" w:eastAsia="ru-RU"/>
        </w:rPr>
      </w:pPr>
      <w:r w:rsidRPr="009F182F">
        <w:rPr>
          <w:rFonts w:ascii="GHEA Grapalat" w:eastAsia="Times New Roman" w:hAnsi="GHEA Grapalat" w:cs="Calibri"/>
          <w:color w:val="000000"/>
          <w:sz w:val="24"/>
          <w:szCs w:val="24"/>
          <w:shd w:val="clear" w:color="auto" w:fill="FFFFFF"/>
          <w:lang w:val="hy-AM" w:eastAsia="ru-RU"/>
        </w:rPr>
        <w:t xml:space="preserve">ժ. N 3-2-1 ձևի  &lt;Հանձնաժողովն արձանագրեց, որ՝&gt; պարբերության 1-ին կետը &lt;շինարարական աշխատանքներն ավարտված&gt; բառերից հետո լրացնել հետևյալ բովանդակությամբ. </w:t>
      </w:r>
      <w:r w:rsidRPr="009F182F">
        <w:rPr>
          <w:rFonts w:ascii="GHEA Grapalat" w:eastAsia="Times New Roman" w:hAnsi="GHEA Grapalat" w:cs="Calibri"/>
          <w:color w:val="000000"/>
          <w:sz w:val="16"/>
          <w:szCs w:val="16"/>
          <w:shd w:val="clear" w:color="auto" w:fill="FFFFFF"/>
          <w:lang w:val="hy-AM" w:eastAsia="ru-RU"/>
        </w:rPr>
        <w:t>&lt;(միջին ռիսկայնության աստիճանի (II կատեգորիայի) դասակարգում ունեցող օբյեկտների համար՝ ՀՀ կառավարության 2023 թվականի սեպտեմբերի 22-ի N 1615-Ն որոշմամբ հաստատված ցանկի 3-րդ գլխով սահմանված դեպքերում,  գլխավոր կապալառուի  անվանումը, շինարարական կապալի պայմանագրի N-ը կարող են չլրացվել)&gt;:</w:t>
      </w:r>
    </w:p>
    <w:p w:rsidR="00555708" w:rsidRPr="009F182F" w:rsidRDefault="00555708" w:rsidP="00555708">
      <w:pPr>
        <w:pStyle w:val="ListParagraph"/>
        <w:numPr>
          <w:ilvl w:val="0"/>
          <w:numId w:val="14"/>
        </w:numPr>
        <w:tabs>
          <w:tab w:val="left" w:pos="360"/>
        </w:tabs>
        <w:spacing w:line="360" w:lineRule="auto"/>
        <w:ind w:left="0" w:right="-634" w:firstLine="375"/>
        <w:jc w:val="both"/>
        <w:rPr>
          <w:rFonts w:ascii="GHEA Grapalat" w:eastAsia="Times New Roman" w:hAnsi="GHEA Grapalat" w:cs="Calibri"/>
          <w:color w:val="000000"/>
          <w:sz w:val="24"/>
          <w:szCs w:val="24"/>
          <w:shd w:val="clear" w:color="auto" w:fill="FFFFFF"/>
          <w:lang w:val="hy-AM" w:eastAsia="ru-RU"/>
        </w:rPr>
      </w:pPr>
      <w:r w:rsidRPr="009F182F">
        <w:rPr>
          <w:rFonts w:ascii="GHEA Grapalat" w:eastAsia="Times New Roman" w:hAnsi="GHEA Grapalat" w:cs="Calibri"/>
          <w:color w:val="000000"/>
          <w:sz w:val="24"/>
          <w:szCs w:val="24"/>
          <w:shd w:val="clear" w:color="auto" w:fill="FFFFFF"/>
          <w:lang w:val="hy-AM" w:eastAsia="ru-RU"/>
        </w:rPr>
        <w:t>Սահմանել, որ սույն որոշման  պահանջները չեն տարածվում մինչև սույն որոշումն ուժի մեջ մտնելը սկսված և դեռևս չավարտված քաղաքաշինական ծրագրերի (նախագծային և շինարարական) գնման գործընթացների, ինչպես նաև կնքված և գործող պայմանագրերի վրա:</w:t>
      </w:r>
    </w:p>
    <w:p w:rsidR="00555708" w:rsidRPr="009F182F" w:rsidRDefault="00555708" w:rsidP="00555708">
      <w:pPr>
        <w:pStyle w:val="ListParagraph"/>
        <w:numPr>
          <w:ilvl w:val="0"/>
          <w:numId w:val="14"/>
        </w:numPr>
        <w:tabs>
          <w:tab w:val="left" w:pos="360"/>
        </w:tabs>
        <w:spacing w:line="360" w:lineRule="auto"/>
        <w:ind w:left="0" w:right="-634" w:firstLine="375"/>
        <w:jc w:val="both"/>
        <w:rPr>
          <w:rFonts w:ascii="GHEA Grapalat" w:eastAsia="Times New Roman" w:hAnsi="GHEA Grapalat" w:cs="Calibri"/>
          <w:color w:val="000000"/>
          <w:sz w:val="24"/>
          <w:szCs w:val="24"/>
          <w:shd w:val="clear" w:color="auto" w:fill="FFFFFF"/>
          <w:lang w:val="hy-AM" w:eastAsia="ru-RU"/>
        </w:rPr>
      </w:pPr>
      <w:r w:rsidRPr="009F182F">
        <w:rPr>
          <w:rFonts w:ascii="GHEA Grapalat" w:hAnsi="GHEA Grapalat"/>
          <w:sz w:val="24"/>
          <w:szCs w:val="24"/>
          <w:lang w:val="hy-AM"/>
        </w:rPr>
        <w:t>Սույն որոշումն ուժի մեջ է մտնում պաշտոնական հրապարակմանը հաջորդող օրվանից:</w:t>
      </w:r>
    </w:p>
    <w:p w:rsidR="00510087" w:rsidRPr="00555708" w:rsidRDefault="00510087" w:rsidP="00555708">
      <w:pPr>
        <w:rPr>
          <w:lang w:val="hy-AM"/>
        </w:rPr>
      </w:pPr>
      <w:bookmarkStart w:id="0" w:name="_GoBack"/>
      <w:bookmarkEnd w:id="0"/>
    </w:p>
    <w:sectPr w:rsidR="00510087" w:rsidRPr="00555708" w:rsidSect="00AF6C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D5DAB"/>
    <w:multiLevelType w:val="hybridMultilevel"/>
    <w:tmpl w:val="309665CA"/>
    <w:lvl w:ilvl="0" w:tplc="CD76CA0C">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12AA47B9"/>
    <w:multiLevelType w:val="hybridMultilevel"/>
    <w:tmpl w:val="E1C26E96"/>
    <w:lvl w:ilvl="0" w:tplc="04090001">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12DE725D"/>
    <w:multiLevelType w:val="hybridMultilevel"/>
    <w:tmpl w:val="2B8292DA"/>
    <w:lvl w:ilvl="0" w:tplc="CD76CA0C">
      <w:start w:val="1"/>
      <w:numFmt w:val="decimal"/>
      <w:lvlText w:val="%1)"/>
      <w:lvlJc w:val="left"/>
      <w:pPr>
        <w:ind w:left="908" w:hanging="360"/>
      </w:pPr>
      <w:rPr>
        <w:rFonts w:hint="default"/>
        <w:b w:val="0"/>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3" w15:restartNumberingAfterBreak="0">
    <w:nsid w:val="1552111B"/>
    <w:multiLevelType w:val="hybridMultilevel"/>
    <w:tmpl w:val="F582FC8A"/>
    <w:lvl w:ilvl="0" w:tplc="9FF03518">
      <w:start w:val="3"/>
      <w:numFmt w:val="decimal"/>
      <w:lvlText w:val="%1)"/>
      <w:lvlJc w:val="left"/>
      <w:pPr>
        <w:ind w:left="1070" w:hanging="360"/>
      </w:pPr>
      <w:rPr>
        <w:rFonts w:hint="default"/>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4" w15:restartNumberingAfterBreak="0">
    <w:nsid w:val="15A811CA"/>
    <w:multiLevelType w:val="hybridMultilevel"/>
    <w:tmpl w:val="A644FECE"/>
    <w:lvl w:ilvl="0" w:tplc="CD76CA0C">
      <w:start w:val="1"/>
      <w:numFmt w:val="decimal"/>
      <w:lvlText w:val="%1)"/>
      <w:lvlJc w:val="left"/>
      <w:pPr>
        <w:ind w:left="908" w:hanging="360"/>
      </w:pPr>
      <w:rPr>
        <w:rFonts w:hint="default"/>
        <w:b w:val="0"/>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5" w15:restartNumberingAfterBreak="0">
    <w:nsid w:val="18BE562B"/>
    <w:multiLevelType w:val="hybridMultilevel"/>
    <w:tmpl w:val="F8BCEF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D947A4D"/>
    <w:multiLevelType w:val="hybridMultilevel"/>
    <w:tmpl w:val="49D85BFA"/>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5249F8"/>
    <w:multiLevelType w:val="hybridMultilevel"/>
    <w:tmpl w:val="DF24EA68"/>
    <w:lvl w:ilvl="0" w:tplc="04090001">
      <w:start w:val="1"/>
      <w:numFmt w:val="bullet"/>
      <w:lvlText w:val=""/>
      <w:lvlJc w:val="left"/>
      <w:pPr>
        <w:ind w:left="908" w:hanging="360"/>
      </w:pPr>
      <w:rPr>
        <w:rFonts w:ascii="Symbol" w:hAnsi="Symbol" w:hint="default"/>
      </w:rPr>
    </w:lvl>
    <w:lvl w:ilvl="1" w:tplc="04090003" w:tentative="1">
      <w:start w:val="1"/>
      <w:numFmt w:val="bullet"/>
      <w:lvlText w:val="o"/>
      <w:lvlJc w:val="left"/>
      <w:pPr>
        <w:ind w:left="1628" w:hanging="360"/>
      </w:pPr>
      <w:rPr>
        <w:rFonts w:ascii="Courier New" w:hAnsi="Courier New" w:cs="Courier New" w:hint="default"/>
      </w:rPr>
    </w:lvl>
    <w:lvl w:ilvl="2" w:tplc="04090005" w:tentative="1">
      <w:start w:val="1"/>
      <w:numFmt w:val="bullet"/>
      <w:lvlText w:val=""/>
      <w:lvlJc w:val="left"/>
      <w:pPr>
        <w:ind w:left="2348" w:hanging="360"/>
      </w:pPr>
      <w:rPr>
        <w:rFonts w:ascii="Wingdings" w:hAnsi="Wingdings" w:hint="default"/>
      </w:rPr>
    </w:lvl>
    <w:lvl w:ilvl="3" w:tplc="04090001" w:tentative="1">
      <w:start w:val="1"/>
      <w:numFmt w:val="bullet"/>
      <w:lvlText w:val=""/>
      <w:lvlJc w:val="left"/>
      <w:pPr>
        <w:ind w:left="3068" w:hanging="360"/>
      </w:pPr>
      <w:rPr>
        <w:rFonts w:ascii="Symbol" w:hAnsi="Symbol" w:hint="default"/>
      </w:rPr>
    </w:lvl>
    <w:lvl w:ilvl="4" w:tplc="04090003" w:tentative="1">
      <w:start w:val="1"/>
      <w:numFmt w:val="bullet"/>
      <w:lvlText w:val="o"/>
      <w:lvlJc w:val="left"/>
      <w:pPr>
        <w:ind w:left="3788" w:hanging="360"/>
      </w:pPr>
      <w:rPr>
        <w:rFonts w:ascii="Courier New" w:hAnsi="Courier New" w:cs="Courier New" w:hint="default"/>
      </w:rPr>
    </w:lvl>
    <w:lvl w:ilvl="5" w:tplc="04090005" w:tentative="1">
      <w:start w:val="1"/>
      <w:numFmt w:val="bullet"/>
      <w:lvlText w:val=""/>
      <w:lvlJc w:val="left"/>
      <w:pPr>
        <w:ind w:left="4508" w:hanging="360"/>
      </w:pPr>
      <w:rPr>
        <w:rFonts w:ascii="Wingdings" w:hAnsi="Wingdings" w:hint="default"/>
      </w:rPr>
    </w:lvl>
    <w:lvl w:ilvl="6" w:tplc="04090001" w:tentative="1">
      <w:start w:val="1"/>
      <w:numFmt w:val="bullet"/>
      <w:lvlText w:val=""/>
      <w:lvlJc w:val="left"/>
      <w:pPr>
        <w:ind w:left="5228" w:hanging="360"/>
      </w:pPr>
      <w:rPr>
        <w:rFonts w:ascii="Symbol" w:hAnsi="Symbol" w:hint="default"/>
      </w:rPr>
    </w:lvl>
    <w:lvl w:ilvl="7" w:tplc="04090003" w:tentative="1">
      <w:start w:val="1"/>
      <w:numFmt w:val="bullet"/>
      <w:lvlText w:val="o"/>
      <w:lvlJc w:val="left"/>
      <w:pPr>
        <w:ind w:left="5948" w:hanging="360"/>
      </w:pPr>
      <w:rPr>
        <w:rFonts w:ascii="Courier New" w:hAnsi="Courier New" w:cs="Courier New" w:hint="default"/>
      </w:rPr>
    </w:lvl>
    <w:lvl w:ilvl="8" w:tplc="04090005" w:tentative="1">
      <w:start w:val="1"/>
      <w:numFmt w:val="bullet"/>
      <w:lvlText w:val=""/>
      <w:lvlJc w:val="left"/>
      <w:pPr>
        <w:ind w:left="6668" w:hanging="360"/>
      </w:pPr>
      <w:rPr>
        <w:rFonts w:ascii="Wingdings" w:hAnsi="Wingdings" w:hint="default"/>
      </w:rPr>
    </w:lvl>
  </w:abstractNum>
  <w:abstractNum w:abstractNumId="8" w15:restartNumberingAfterBreak="0">
    <w:nsid w:val="5F8B0F8D"/>
    <w:multiLevelType w:val="hybridMultilevel"/>
    <w:tmpl w:val="D8F86048"/>
    <w:lvl w:ilvl="0" w:tplc="44501812">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9" w15:restartNumberingAfterBreak="0">
    <w:nsid w:val="612D52C8"/>
    <w:multiLevelType w:val="hybridMultilevel"/>
    <w:tmpl w:val="FBB02380"/>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66B7452C"/>
    <w:multiLevelType w:val="hybridMultilevel"/>
    <w:tmpl w:val="E17A8C7A"/>
    <w:lvl w:ilvl="0" w:tplc="33887494">
      <w:start w:val="2"/>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1" w15:restartNumberingAfterBreak="0">
    <w:nsid w:val="685B35A2"/>
    <w:multiLevelType w:val="hybridMultilevel"/>
    <w:tmpl w:val="744C275A"/>
    <w:lvl w:ilvl="0" w:tplc="E86C1F42">
      <w:start w:val="2"/>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70FF2B4E"/>
    <w:multiLevelType w:val="hybridMultilevel"/>
    <w:tmpl w:val="FB00B1BE"/>
    <w:lvl w:ilvl="0" w:tplc="0409000F">
      <w:start w:val="1"/>
      <w:numFmt w:val="decimal"/>
      <w:lvlText w:val="%1."/>
      <w:lvlJc w:val="left"/>
      <w:pPr>
        <w:ind w:left="908" w:hanging="360"/>
      </w:p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3" w15:restartNumberingAfterBreak="0">
    <w:nsid w:val="786631D9"/>
    <w:multiLevelType w:val="hybridMultilevel"/>
    <w:tmpl w:val="40C67362"/>
    <w:lvl w:ilvl="0" w:tplc="18E4599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12"/>
  </w:num>
  <w:num w:numId="2">
    <w:abstractNumId w:val="2"/>
  </w:num>
  <w:num w:numId="3">
    <w:abstractNumId w:val="7"/>
  </w:num>
  <w:num w:numId="4">
    <w:abstractNumId w:val="10"/>
  </w:num>
  <w:num w:numId="5">
    <w:abstractNumId w:val="8"/>
  </w:num>
  <w:num w:numId="6">
    <w:abstractNumId w:val="1"/>
  </w:num>
  <w:num w:numId="7">
    <w:abstractNumId w:val="6"/>
  </w:num>
  <w:num w:numId="8">
    <w:abstractNumId w:val="3"/>
  </w:num>
  <w:num w:numId="9">
    <w:abstractNumId w:val="4"/>
  </w:num>
  <w:num w:numId="10">
    <w:abstractNumId w:val="0"/>
  </w:num>
  <w:num w:numId="11">
    <w:abstractNumId w:val="9"/>
  </w:num>
  <w:num w:numId="12">
    <w:abstractNumId w:val="13"/>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8EE"/>
    <w:rsid w:val="00003B4B"/>
    <w:rsid w:val="00023150"/>
    <w:rsid w:val="00044F87"/>
    <w:rsid w:val="00052D3D"/>
    <w:rsid w:val="000726C9"/>
    <w:rsid w:val="000750C4"/>
    <w:rsid w:val="00077D48"/>
    <w:rsid w:val="000828CA"/>
    <w:rsid w:val="000B1193"/>
    <w:rsid w:val="000C5E51"/>
    <w:rsid w:val="000D4070"/>
    <w:rsid w:val="000E358A"/>
    <w:rsid w:val="00136471"/>
    <w:rsid w:val="001938F3"/>
    <w:rsid w:val="00193DDB"/>
    <w:rsid w:val="00197A6E"/>
    <w:rsid w:val="001C17D8"/>
    <w:rsid w:val="001C1CC8"/>
    <w:rsid w:val="001E6584"/>
    <w:rsid w:val="00201685"/>
    <w:rsid w:val="00205F8F"/>
    <w:rsid w:val="002074F3"/>
    <w:rsid w:val="00216B4F"/>
    <w:rsid w:val="00226BD1"/>
    <w:rsid w:val="002607A6"/>
    <w:rsid w:val="00263F60"/>
    <w:rsid w:val="00264977"/>
    <w:rsid w:val="0026745B"/>
    <w:rsid w:val="00293A1D"/>
    <w:rsid w:val="002971C4"/>
    <w:rsid w:val="002B3125"/>
    <w:rsid w:val="002C0554"/>
    <w:rsid w:val="002C35EF"/>
    <w:rsid w:val="002C6DBF"/>
    <w:rsid w:val="002D502A"/>
    <w:rsid w:val="0030277C"/>
    <w:rsid w:val="00305A4A"/>
    <w:rsid w:val="00314003"/>
    <w:rsid w:val="003157D1"/>
    <w:rsid w:val="00325802"/>
    <w:rsid w:val="00347710"/>
    <w:rsid w:val="003865E0"/>
    <w:rsid w:val="003A7772"/>
    <w:rsid w:val="003B4EE5"/>
    <w:rsid w:val="003B58EE"/>
    <w:rsid w:val="003C18FB"/>
    <w:rsid w:val="003F2D2D"/>
    <w:rsid w:val="00402BE8"/>
    <w:rsid w:val="00413856"/>
    <w:rsid w:val="004338D3"/>
    <w:rsid w:val="00445A22"/>
    <w:rsid w:val="004501C5"/>
    <w:rsid w:val="0048167F"/>
    <w:rsid w:val="004874D2"/>
    <w:rsid w:val="004A5DE1"/>
    <w:rsid w:val="004B49BF"/>
    <w:rsid w:val="004D7C62"/>
    <w:rsid w:val="00510087"/>
    <w:rsid w:val="00515FE5"/>
    <w:rsid w:val="00537A7E"/>
    <w:rsid w:val="005420AE"/>
    <w:rsid w:val="00544597"/>
    <w:rsid w:val="0055133E"/>
    <w:rsid w:val="00555708"/>
    <w:rsid w:val="00566808"/>
    <w:rsid w:val="005725C6"/>
    <w:rsid w:val="00573E09"/>
    <w:rsid w:val="00592622"/>
    <w:rsid w:val="005C2DEC"/>
    <w:rsid w:val="005E27A8"/>
    <w:rsid w:val="005E71DE"/>
    <w:rsid w:val="005F7E7B"/>
    <w:rsid w:val="00632A54"/>
    <w:rsid w:val="0063404D"/>
    <w:rsid w:val="006463B4"/>
    <w:rsid w:val="0064781D"/>
    <w:rsid w:val="006563EF"/>
    <w:rsid w:val="00663C27"/>
    <w:rsid w:val="00690B1E"/>
    <w:rsid w:val="006D2D0C"/>
    <w:rsid w:val="006E0123"/>
    <w:rsid w:val="006E0499"/>
    <w:rsid w:val="006E193E"/>
    <w:rsid w:val="006F30A7"/>
    <w:rsid w:val="006F526A"/>
    <w:rsid w:val="007229E8"/>
    <w:rsid w:val="00724F00"/>
    <w:rsid w:val="00737B88"/>
    <w:rsid w:val="00741E32"/>
    <w:rsid w:val="007449C9"/>
    <w:rsid w:val="00784099"/>
    <w:rsid w:val="007A4A1A"/>
    <w:rsid w:val="007B35BE"/>
    <w:rsid w:val="007C724B"/>
    <w:rsid w:val="007D39F6"/>
    <w:rsid w:val="007F2F51"/>
    <w:rsid w:val="00810772"/>
    <w:rsid w:val="00815D28"/>
    <w:rsid w:val="00844E8C"/>
    <w:rsid w:val="00845CC8"/>
    <w:rsid w:val="00845EA0"/>
    <w:rsid w:val="008623E2"/>
    <w:rsid w:val="008637B7"/>
    <w:rsid w:val="00884FB3"/>
    <w:rsid w:val="008B2EC3"/>
    <w:rsid w:val="008B5F49"/>
    <w:rsid w:val="008D0044"/>
    <w:rsid w:val="008D15AC"/>
    <w:rsid w:val="008E01EB"/>
    <w:rsid w:val="00917B7B"/>
    <w:rsid w:val="00925DE1"/>
    <w:rsid w:val="00940939"/>
    <w:rsid w:val="009437FA"/>
    <w:rsid w:val="009467D0"/>
    <w:rsid w:val="00953874"/>
    <w:rsid w:val="00964E3F"/>
    <w:rsid w:val="009726AD"/>
    <w:rsid w:val="009835D6"/>
    <w:rsid w:val="00984F4D"/>
    <w:rsid w:val="009C74BD"/>
    <w:rsid w:val="009C7F58"/>
    <w:rsid w:val="009D4F26"/>
    <w:rsid w:val="00A11105"/>
    <w:rsid w:val="00A11BA2"/>
    <w:rsid w:val="00A14294"/>
    <w:rsid w:val="00A15A88"/>
    <w:rsid w:val="00A1797D"/>
    <w:rsid w:val="00A23C7D"/>
    <w:rsid w:val="00A73A57"/>
    <w:rsid w:val="00A75A4A"/>
    <w:rsid w:val="00A819C4"/>
    <w:rsid w:val="00A90917"/>
    <w:rsid w:val="00A91E36"/>
    <w:rsid w:val="00A9606C"/>
    <w:rsid w:val="00AA5CC1"/>
    <w:rsid w:val="00AC6590"/>
    <w:rsid w:val="00AF6C16"/>
    <w:rsid w:val="00B01D8E"/>
    <w:rsid w:val="00B02085"/>
    <w:rsid w:val="00B16265"/>
    <w:rsid w:val="00B30E40"/>
    <w:rsid w:val="00B36292"/>
    <w:rsid w:val="00B57550"/>
    <w:rsid w:val="00B900B6"/>
    <w:rsid w:val="00B9692D"/>
    <w:rsid w:val="00BA2FAB"/>
    <w:rsid w:val="00BA32E5"/>
    <w:rsid w:val="00BA3A5D"/>
    <w:rsid w:val="00BA4A02"/>
    <w:rsid w:val="00BB7152"/>
    <w:rsid w:val="00BD665F"/>
    <w:rsid w:val="00C1713B"/>
    <w:rsid w:val="00C22448"/>
    <w:rsid w:val="00C26F6B"/>
    <w:rsid w:val="00C33B71"/>
    <w:rsid w:val="00C404C1"/>
    <w:rsid w:val="00C45B3A"/>
    <w:rsid w:val="00C60FD0"/>
    <w:rsid w:val="00C6137A"/>
    <w:rsid w:val="00C75879"/>
    <w:rsid w:val="00C831B9"/>
    <w:rsid w:val="00D17B82"/>
    <w:rsid w:val="00D4514D"/>
    <w:rsid w:val="00D60C22"/>
    <w:rsid w:val="00D71328"/>
    <w:rsid w:val="00D865BB"/>
    <w:rsid w:val="00D93C7D"/>
    <w:rsid w:val="00DA2ED9"/>
    <w:rsid w:val="00DF4704"/>
    <w:rsid w:val="00E11B34"/>
    <w:rsid w:val="00E30D06"/>
    <w:rsid w:val="00E342A8"/>
    <w:rsid w:val="00E34E0D"/>
    <w:rsid w:val="00E82B27"/>
    <w:rsid w:val="00E934BB"/>
    <w:rsid w:val="00EA4DFF"/>
    <w:rsid w:val="00EB22B6"/>
    <w:rsid w:val="00EC50C7"/>
    <w:rsid w:val="00EE35E1"/>
    <w:rsid w:val="00EF66E4"/>
    <w:rsid w:val="00F217A6"/>
    <w:rsid w:val="00F34051"/>
    <w:rsid w:val="00F64F97"/>
    <w:rsid w:val="00F661F8"/>
    <w:rsid w:val="00F941C3"/>
    <w:rsid w:val="00FA0560"/>
    <w:rsid w:val="00FC1CFD"/>
    <w:rsid w:val="00FD6122"/>
    <w:rsid w:val="00FE3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D6C69B-0FE3-4015-B49E-EF441AAD6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57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01EB"/>
    <w:pPr>
      <w:ind w:left="720"/>
      <w:contextualSpacing/>
    </w:pPr>
  </w:style>
  <w:style w:type="paragraph" w:styleId="BalloonText">
    <w:name w:val="Balloon Text"/>
    <w:basedOn w:val="Normal"/>
    <w:link w:val="BalloonTextChar"/>
    <w:uiPriority w:val="99"/>
    <w:semiHidden/>
    <w:unhideWhenUsed/>
    <w:rsid w:val="00E11B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1B34"/>
    <w:rPr>
      <w:rFonts w:ascii="Segoe UI" w:hAnsi="Segoe UI" w:cs="Segoe UI"/>
      <w:sz w:val="18"/>
      <w:szCs w:val="18"/>
    </w:rPr>
  </w:style>
  <w:style w:type="character" w:styleId="Strong">
    <w:name w:val="Strong"/>
    <w:basedOn w:val="DefaultParagraphFont"/>
    <w:uiPriority w:val="22"/>
    <w:qFormat/>
    <w:rsid w:val="00EA4DFF"/>
    <w:rPr>
      <w:b/>
      <w:bCs/>
    </w:rPr>
  </w:style>
  <w:style w:type="paragraph" w:styleId="NormalWeb">
    <w:name w:val="Normal (Web)"/>
    <w:basedOn w:val="Normal"/>
    <w:uiPriority w:val="99"/>
    <w:unhideWhenUsed/>
    <w:rsid w:val="00BD665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954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05953E-D517-4CCF-9BAB-8774E5F82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7</Pages>
  <Words>1202</Words>
  <Characters>9021</Characters>
  <Application>Microsoft Office Word</Application>
  <DocSecurity>0</DocSecurity>
  <Lines>166</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Grigor Tsaturyan</dc:creator>
  <cp:keywords>https://mul2.gov.am/tasks/1130776/oneclick?token=41653b25bffd918858fced89c2a8c536</cp:keywords>
  <cp:lastModifiedBy>Ashot Tsormutyan</cp:lastModifiedBy>
  <cp:revision>19</cp:revision>
  <cp:lastPrinted>2024-11-25T08:23:00Z</cp:lastPrinted>
  <dcterms:created xsi:type="dcterms:W3CDTF">2025-02-11T11:10:00Z</dcterms:created>
  <dcterms:modified xsi:type="dcterms:W3CDTF">2025-04-09T10:48:00Z</dcterms:modified>
</cp:coreProperties>
</file>