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E445" w14:textId="77777777" w:rsidR="001D0751" w:rsidRPr="00267698" w:rsidRDefault="001D0751" w:rsidP="001D075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5F5E6C8" w14:textId="77777777" w:rsidR="001D0751" w:rsidRPr="00267698" w:rsidRDefault="001D0751" w:rsidP="001D075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E814CEA" w14:textId="242417C1" w:rsidR="001D0751" w:rsidRDefault="001D0751" w:rsidP="001D0751">
      <w:pPr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67698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«ՀԱՅԱՍՏԱՆԻ ՀԱՆՐԱՊԵՏՈՒԹՅԱՆ ԿԱՌԱՎԱՐՈՒԹՅԱՆ 2007 ԹՎԱԿԱՆԻ ՀՈՒՆԻՍԻ 28-Ի N 955-Ն ՈՐՈՇՄԱՆ ՄԵՋ ԼՐԱՑՈՒՄՆԵՐ ԿԱՏԱՐԵԼՈՒ ՄԱՍԻՆ»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ՎԵՐԱԲԵՐՅԱԼ</w:t>
      </w:r>
    </w:p>
    <w:p w14:paraId="09CB7EE4" w14:textId="35FA31F0" w:rsidR="001D0751" w:rsidRPr="00903CF2" w:rsidRDefault="001D0751" w:rsidP="001D0751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267698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5A5A81DA" w14:textId="1C54F491" w:rsidR="00903CF2" w:rsidRPr="00267698" w:rsidRDefault="00903CF2" w:rsidP="00903CF2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ՀՀ լեռնանցքներով և </w:t>
      </w:r>
      <w:bookmarkStart w:id="0" w:name="_Hlk186796392"/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բարձր լեռնային գոտիներով </w:t>
      </w:r>
      <w:bookmarkEnd w:id="0"/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անցնող ճանապարհահատվածներում ձյան տեղումների, ձնաբքի և մերկասառույցի ժամանակ բեռնատար տրանսպորտային միջոցները և ավտոբուսները, հագեցված չլինելով հակասահքային շղթաներով,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հաճախ արգելափակվում են՝ </w:t>
      </w: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առաջաց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նելով</w:t>
      </w: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խցանումներ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կաթվածահար անելով երթևեկությունը։ Նման խնդիրներից խուսափելու նպատակով առաջարկվում է բեռնատար տրանսպորտային միջոցների և ավտոբուսների համար սահմանել հակասահքային շղթա կիրառելու պարտադիր պահանջ՝ ձյան տեղումների, ձնաբքի և մերկասառույցի ժամանակ հիշյալ ճանապարհահատվածներով երթևեկելիս։ Նշված պահանջը թույլ կտա բարձրացնել բեռնատարների և ավտոբուսների անցողունակությունը անբարենպաստ եղանակային պայմաններում ապահովելով անխափան ճանապարհային երթևեկությունը։</w:t>
      </w:r>
    </w:p>
    <w:p w14:paraId="634E7A57" w14:textId="77777777" w:rsidR="001D0751" w:rsidRPr="00267698" w:rsidRDefault="001D0751" w:rsidP="001D0751">
      <w:pPr>
        <w:tabs>
          <w:tab w:val="left" w:pos="426"/>
        </w:tabs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2. Կարգավորման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2F10C162" w14:textId="64A0FF7F" w:rsidR="002D5B24" w:rsidRDefault="00977499" w:rsidP="002D5B24">
      <w:p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Նշված երթևեկության պահանջի վերաբերյալ վարորդներին պատշաճ տեղեկատվություն հաղորդելու նպատակով</w:t>
      </w:r>
      <w:r w:rsidR="001D0751" w:rsidRPr="00267698">
        <w:rPr>
          <w:rFonts w:ascii="GHEA Grapalat" w:eastAsia="Sylfaen" w:hAnsi="GHEA Grapalat" w:cs="Sylfaen"/>
          <w:sz w:val="24"/>
          <w:szCs w:val="24"/>
          <w:lang w:val="hy-AM"/>
        </w:rPr>
        <w:t xml:space="preserve">՝ </w:t>
      </w:r>
      <w:r w:rsidR="00081A54">
        <w:rPr>
          <w:rFonts w:ascii="GHEA Grapalat" w:eastAsia="Sylfaen" w:hAnsi="GHEA Grapalat" w:cs="Sylfaen"/>
          <w:sz w:val="24"/>
          <w:szCs w:val="24"/>
          <w:lang w:val="hy-AM"/>
        </w:rPr>
        <w:t>Որոշման հավելված 1-ի Ձև 2-</w:t>
      </w:r>
      <w:r w:rsidR="00865293">
        <w:rPr>
          <w:rFonts w:ascii="GHEA Grapalat" w:eastAsia="Sylfaen" w:hAnsi="GHEA Grapalat" w:cs="Sylfaen"/>
          <w:sz w:val="24"/>
          <w:szCs w:val="24"/>
          <w:lang w:val="hy-AM"/>
        </w:rPr>
        <w:t xml:space="preserve">ում կատարվել են նոր լրացումներ, մասնավորապես՝ թելադրող նշանների խմբում ավելացվել են </w:t>
      </w:r>
      <w:r w:rsidR="00081A54">
        <w:rPr>
          <w:rFonts w:ascii="GHEA Grapalat" w:hAnsi="GHEA Grapalat"/>
          <w:sz w:val="24"/>
          <w:szCs w:val="24"/>
          <w:lang w:val="hy-AM"/>
        </w:rPr>
        <w:t>«Երթևեկությունը հակասահքային շղթաներով», «Հակասահքային շղթաներով երթևկության վերջ»</w:t>
      </w:r>
      <w:r w:rsidR="00865293">
        <w:rPr>
          <w:rFonts w:ascii="GHEA Grapalat" w:hAnsi="GHEA Grapalat"/>
          <w:sz w:val="24"/>
          <w:szCs w:val="24"/>
          <w:lang w:val="hy-AM"/>
        </w:rPr>
        <w:t xml:space="preserve">, իսկ լրացուցիչ տեղեկատվության խմբի նշաններում՝ «Մերկասառույց» նոր ճանապարհային </w:t>
      </w:r>
      <w:r w:rsidR="00081A54">
        <w:rPr>
          <w:rFonts w:ascii="GHEA Grapalat" w:hAnsi="GHEA Grapalat"/>
          <w:sz w:val="24"/>
          <w:szCs w:val="24"/>
          <w:lang w:val="hy-AM"/>
        </w:rPr>
        <w:t>նշաններ,</w:t>
      </w:r>
      <w:r w:rsidR="00865293">
        <w:rPr>
          <w:rFonts w:ascii="GHEA Grapalat" w:hAnsi="GHEA Grapalat"/>
          <w:sz w:val="24"/>
          <w:szCs w:val="24"/>
          <w:lang w:val="hy-AM"/>
        </w:rPr>
        <w:t xml:space="preserve"> որոնք սահմանում են</w:t>
      </w:r>
      <w:r w:rsidR="00081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A54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հակասահքային շղթաներով երթևեկելու վերաբերյալ ռեժիմի պահանջ մտցնել</w:t>
      </w:r>
      <w:r w:rsidR="00865293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ը</w:t>
      </w:r>
      <w:r w:rsidR="00081A54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, պահանջ հանել</w:t>
      </w:r>
      <w:r w:rsidR="00865293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ը</w:t>
      </w:r>
      <w:r w:rsidR="00081A54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, ինչպես նաև</w:t>
      </w:r>
      <w:r w:rsidR="00865293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տվյալ պահանջի</w:t>
      </w:r>
      <w:r w:rsidR="00081A54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գործողության ժամկետը</w:t>
      </w:r>
      <w:r w:rsidR="00865293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։</w:t>
      </w:r>
      <w:r w:rsidR="00865293">
        <w:rPr>
          <w:rFonts w:ascii="GHEA Grapalat" w:eastAsia="Sylfaen" w:hAnsi="GHEA Grapalat" w:cs="Sylfaen"/>
          <w:sz w:val="24"/>
          <w:szCs w:val="24"/>
          <w:lang w:val="hy-AM"/>
        </w:rPr>
        <w:t xml:space="preserve"> Միաժամանակ, </w:t>
      </w:r>
      <w:r w:rsidR="001D0751" w:rsidRPr="00267698">
        <w:rPr>
          <w:rFonts w:ascii="GHEA Grapalat" w:eastAsia="Sylfaen" w:hAnsi="GHEA Grapalat" w:cs="Sylfaen"/>
          <w:sz w:val="24"/>
          <w:szCs w:val="24"/>
          <w:lang w:val="hy-AM"/>
        </w:rPr>
        <w:t xml:space="preserve">Որոշման  </w:t>
      </w:r>
      <w:r w:rsidR="001D0751"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հավելված 2-ի «Տրանսպորտային միջոցների շահագործումն արգելող անսարքությունների և պայմանների» ցանկ</w:t>
      </w:r>
      <w:r w:rsidR="008850E9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ում </w:t>
      </w:r>
      <w:r w:rsidR="008850E9">
        <w:rPr>
          <w:rFonts w:ascii="GHEA Grapalat" w:eastAsia="Calibri" w:hAnsi="GHEA Grapalat" w:cs="Sylfaen"/>
          <w:sz w:val="24"/>
          <w:szCs w:val="24"/>
          <w:lang w:val="hy-AM"/>
        </w:rPr>
        <w:t>ավելաց</w:t>
      </w:r>
      <w:r w:rsidR="004B58DA">
        <w:rPr>
          <w:rFonts w:ascii="GHEA Grapalat" w:eastAsia="Calibri" w:hAnsi="GHEA Grapalat" w:cs="Sylfaen"/>
          <w:sz w:val="24"/>
          <w:szCs w:val="24"/>
          <w:lang w:val="hy-AM"/>
        </w:rPr>
        <w:t>վել է</w:t>
      </w:r>
      <w:r w:rsidR="008850E9">
        <w:rPr>
          <w:rFonts w:ascii="GHEA Grapalat" w:eastAsia="Calibri" w:hAnsi="GHEA Grapalat" w:cs="Sylfaen"/>
          <w:sz w:val="24"/>
          <w:szCs w:val="24"/>
          <w:lang w:val="hy-AM"/>
        </w:rPr>
        <w:t xml:space="preserve"> նոր պայման, մասնավորապես՝ </w:t>
      </w:r>
      <w:r w:rsidR="00232FAC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3,5</w:t>
      </w:r>
      <w:r w:rsidR="00232FAC" w:rsidRPr="00821FE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32FAC" w:rsidRPr="006016FA">
        <w:rPr>
          <w:rFonts w:ascii="GHEA Grapalat" w:eastAsia="Calibri" w:hAnsi="GHEA Grapalat" w:cs="Sylfaen"/>
          <w:sz w:val="24"/>
          <w:szCs w:val="24"/>
          <w:lang w:val="hy-AM"/>
        </w:rPr>
        <w:t>տոննայից ավելի թույլատրելի առավելագույն զանգված ունեցող բեռնատար ավտոմոբիլների և ավտոբուսների</w:t>
      </w:r>
      <w:r w:rsidR="00232FAC">
        <w:rPr>
          <w:rFonts w:ascii="GHEA Grapalat" w:eastAsia="Calibri" w:hAnsi="GHEA Grapalat" w:cs="Sylfaen"/>
          <w:sz w:val="24"/>
          <w:szCs w:val="24"/>
          <w:lang w:val="hy-AM"/>
        </w:rPr>
        <w:t xml:space="preserve"> շահագործումն արգելվում է, </w:t>
      </w:r>
      <w:r w:rsidR="008850E9">
        <w:rPr>
          <w:rFonts w:ascii="GHEA Grapalat" w:eastAsia="Calibri" w:hAnsi="GHEA Grapalat" w:cs="Sylfaen"/>
          <w:sz w:val="24"/>
          <w:szCs w:val="24"/>
          <w:lang w:val="hy-AM"/>
        </w:rPr>
        <w:t>եթե համապատասխան ճանապարհային նշանների ազդման գոտիներում</w:t>
      </w:r>
      <w:r w:rsidR="00232FAC">
        <w:rPr>
          <w:rFonts w:ascii="GHEA Grapalat" w:eastAsia="Calibri" w:hAnsi="GHEA Grapalat" w:cs="Sylfaen"/>
          <w:sz w:val="24"/>
          <w:szCs w:val="24"/>
          <w:lang w:val="hy-AM"/>
        </w:rPr>
        <w:t>, ձյան, բքի կամ մերկասառույցի պայմաններում</w:t>
      </w:r>
      <w:r w:rsidR="00232FAC" w:rsidRPr="00232FAC">
        <w:rPr>
          <w:rFonts w:ascii="GHEA Grapalat" w:eastAsia="Calibri" w:hAnsi="GHEA Grapalat" w:cs="Sylfaen"/>
          <w:sz w:val="24"/>
          <w:szCs w:val="24"/>
          <w:lang w:val="hy-AM"/>
        </w:rPr>
        <w:t xml:space="preserve">, նշված մեխանիկական տրանսպորտային միջոցները </w:t>
      </w:r>
      <w:r w:rsidR="008850E9">
        <w:rPr>
          <w:rFonts w:ascii="GHEA Grapalat" w:eastAsia="Calibri" w:hAnsi="GHEA Grapalat" w:cs="Sylfaen"/>
          <w:sz w:val="24"/>
          <w:szCs w:val="24"/>
          <w:lang w:val="hy-AM"/>
        </w:rPr>
        <w:t>երթևեկում են առանց հակասահքային</w:t>
      </w:r>
      <w:r w:rsidR="00232FAC">
        <w:rPr>
          <w:rFonts w:ascii="GHEA Grapalat" w:eastAsia="Calibri" w:hAnsi="GHEA Grapalat" w:cs="Sylfaen"/>
          <w:sz w:val="24"/>
          <w:szCs w:val="24"/>
          <w:lang w:val="hy-AM"/>
        </w:rPr>
        <w:t xml:space="preserve"> շղթաների։</w:t>
      </w:r>
      <w:bookmarkStart w:id="1" w:name="_Hlk186095600"/>
    </w:p>
    <w:bookmarkEnd w:id="1"/>
    <w:p w14:paraId="187EF1B9" w14:textId="5530B5E8" w:rsidR="00903CF2" w:rsidRDefault="001D0751" w:rsidP="00903CF2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lastRenderedPageBreak/>
        <w:t>Նշենք, որ նման պահանջ նախատեսված է նաև այլ երկրների</w:t>
      </w:r>
      <w:r w:rsidR="004C1E8D" w:rsidRPr="00492925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`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մասնավորապես</w:t>
      </w:r>
      <w:r w:rsidR="004C1E8D" w:rsidRPr="00492925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,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Վրաստանի</w:t>
      </w:r>
      <w:r w:rsidR="004C1E8D" w:rsidRPr="00492925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</w:t>
      </w:r>
      <w:r w:rsidR="004C1E8D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Ուկրաինայի օրենսդրությամբ։ Հավելենք, որ Որոշման մեջ ներկայում չկան </w:t>
      </w:r>
      <w:bookmarkStart w:id="2" w:name="_Hlk181263028"/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հակասահքային շղթաներով երթևեկելու վերաբերյալ ռեժիմի պահանջ մտցնելու ճանապարհային նշաններ, ուստի համապատասխան եղանակային պայմաններում, տվյալ ճանապարհահատվածին հակասահքային շղթաներ կրելու, ինչպես նաև այդ շղթաների հանելու պահանջի մասին բեռնատար ավտոմոբիլների </w:t>
      </w:r>
      <w:r w:rsidR="002D5B24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և ավտոբուսների 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վարորդներին տեղեկացնելու համար առաջարկվում է ավելացնել նոր ճանապարհային նշաններ, որոնք համապատասխանում են 08.11.1968թ</w:t>
      </w:r>
      <w:r w:rsidRPr="00267698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2D5B24">
        <w:rPr>
          <w:rFonts w:ascii="GHEA Grapalat" w:eastAsia="MS Mincho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Վիեննայի «Ճանապարհային նշանների և ազդանշանների մասին» Կոնվենցիայի հավելված 3-ում ներկայացված ճանապարհային նշանների երկրաչափական ձևին, տեսքին և գույներին։</w:t>
      </w:r>
      <w:bookmarkEnd w:id="2"/>
    </w:p>
    <w:p w14:paraId="4D090DA5" w14:textId="57644DDC" w:rsidR="00CD5A71" w:rsidRDefault="00903CF2" w:rsidP="00903CF2">
      <w:pPr>
        <w:spacing w:after="0" w:line="360" w:lineRule="auto"/>
        <w:ind w:firstLine="567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903CF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903CF2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903CF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CD5A71" w:rsidRPr="00903CF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1694EA46" w14:textId="7C6084C5" w:rsidR="00903CF2" w:rsidRPr="001A110D" w:rsidRDefault="00903CF2" w:rsidP="001A110D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903CF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Նախագծի ընդունման </w:t>
      </w:r>
      <w:r w:rsidR="004C1E8D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նպատակն է</w:t>
      </w:r>
      <w:r w:rsidRPr="00903CF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</w:t>
      </w:r>
      <w:r w:rsidR="00BD571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ձմռան </w:t>
      </w:r>
      <w:r w:rsidRPr="00903CF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անբարենպաստ եղանակային պայմաններին</w:t>
      </w:r>
      <w:r w:rsidR="00BD571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, ճանապարհների </w:t>
      </w:r>
      <w:r w:rsidR="00BD5712" w:rsidRPr="00BD571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բարձր լեռնային գոտիներով</w:t>
      </w:r>
      <w:r w:rsidR="00BD571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անցնող հատվածներում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նվազե</w:t>
      </w:r>
      <w:r w:rsidR="004C1E8D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ցնել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բեռնատար ավտոմոբիլների և ավտոբուսների </w:t>
      </w:r>
      <w:r w:rsidR="00BD5712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արգելափակումների հետևանքով առաջացած</w:t>
      </w:r>
      <w:r w:rsidR="001A110D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վթարները և խցանումները։</w:t>
      </w:r>
    </w:p>
    <w:p w14:paraId="6C7CC046" w14:textId="77777777" w:rsidR="002D5B24" w:rsidRDefault="00CD5A71" w:rsidP="002D5B24">
      <w:pPr>
        <w:pStyle w:val="ListParagraph"/>
        <w:tabs>
          <w:tab w:val="left" w:pos="426"/>
        </w:tabs>
        <w:spacing w:line="360" w:lineRule="auto"/>
        <w:ind w:left="0"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bookmarkStart w:id="3" w:name="_Hlk181266005"/>
      <w:r w:rsidRPr="00267698">
        <w:rPr>
          <w:rFonts w:ascii="GHEA Grapalat" w:hAnsi="GHEA Grapalat"/>
          <w:b/>
          <w:sz w:val="24"/>
          <w:szCs w:val="24"/>
          <w:lang w:val="hy-AM"/>
        </w:rPr>
        <w:t>4</w:t>
      </w:r>
      <w:r w:rsidRPr="00267698">
        <w:rPr>
          <w:rFonts w:ascii="GHEA Grapalat" w:hAnsi="GHEA Grapalat" w:cs="Cambria Math"/>
          <w:sz w:val="24"/>
          <w:szCs w:val="24"/>
          <w:lang w:val="hy-AM"/>
        </w:rPr>
        <w:t>.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2E6DDA4C" w14:textId="6EB1B390" w:rsidR="00CD5A71" w:rsidRPr="00E5151A" w:rsidRDefault="00CD5A71" w:rsidP="00E5151A">
      <w:pPr>
        <w:pStyle w:val="ListParagraph"/>
        <w:tabs>
          <w:tab w:val="left" w:pos="426"/>
        </w:tabs>
        <w:spacing w:after="0" w:line="360" w:lineRule="auto"/>
        <w:ind w:left="0"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Առաջարկվող լրացումների և փոփոխությունների 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ումը կնպաստի անբարենպաստ եղանակային պայմաններում </w:t>
      </w:r>
      <w:bookmarkEnd w:id="3"/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երթևեկության անվտանգության բարձրացմանը, ձմռան ամիսներին ճանապարհի դժվարանց</w:t>
      </w:r>
      <w:r w:rsidR="006E7B9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ելի հատվածներում անխափան երթևկության ապահովմանը, ինչով պայմանավորված կնվազեն </w:t>
      </w:r>
      <w:r w:rsidR="002D5B2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բեռնատար ավտոմոբիլների արգելափակումները, դրանց հետևանքով առաջացած վթարներ</w:t>
      </w:r>
      <w:r w:rsidR="00E5151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 և խցանումները</w:t>
      </w:r>
      <w:r w:rsidR="002D5B2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</w:p>
    <w:p w14:paraId="475C6449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bookmarkStart w:id="4" w:name="_Hlk181266288"/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Նախագծերի մշակման գործընթացում ներգրաված ինստիտուտները և անձինք.</w:t>
      </w:r>
    </w:p>
    <w:p w14:paraId="52815375" w14:textId="32429B4B" w:rsidR="00CD5A71" w:rsidRPr="00267698" w:rsidRDefault="00CD5A71" w:rsidP="001A110D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7698">
        <w:rPr>
          <w:rFonts w:ascii="GHEA Grapalat" w:hAnsi="GHEA Grapalat"/>
          <w:bCs/>
          <w:sz w:val="24"/>
          <w:szCs w:val="24"/>
          <w:lang w:val="hy-AM"/>
        </w:rPr>
        <w:t>Նախագ</w:t>
      </w:r>
      <w:r w:rsidR="00814793">
        <w:rPr>
          <w:rFonts w:ascii="GHEA Grapalat" w:hAnsi="GHEA Grapalat"/>
          <w:bCs/>
          <w:sz w:val="24"/>
          <w:szCs w:val="24"/>
          <w:lang w:val="hy-AM"/>
        </w:rPr>
        <w:t>իծ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մշակվել </w:t>
      </w:r>
      <w:r w:rsidR="00814793">
        <w:rPr>
          <w:rFonts w:ascii="GHEA Grapalat" w:hAnsi="GHEA Grapalat"/>
          <w:bCs/>
          <w:sz w:val="24"/>
          <w:szCs w:val="24"/>
          <w:lang w:val="hy-AM"/>
        </w:rPr>
        <w:t>է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ՀՀ տարածքային կառավարման և ենթակառուցվածքների նախարարության կողմից: </w:t>
      </w:r>
    </w:p>
    <w:p w14:paraId="466B92A2" w14:textId="77777777" w:rsidR="00CD5A71" w:rsidRPr="00267698" w:rsidRDefault="00CD5A71" w:rsidP="00CD5A71">
      <w:pPr>
        <w:tabs>
          <w:tab w:val="left" w:pos="90"/>
          <w:tab w:val="left" w:pos="426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Pr="00267698">
        <w:rPr>
          <w:rFonts w:ascii="GHEA Grapalat" w:eastAsia="Sylfaen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14:paraId="38C4030C" w14:textId="4B14AC9C" w:rsidR="00B44B1B" w:rsidRDefault="00CD5A71" w:rsidP="00B44B1B">
      <w:pPr>
        <w:pStyle w:val="ListParagraph"/>
        <w:tabs>
          <w:tab w:val="left" w:pos="426"/>
          <w:tab w:val="left" w:pos="567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Նախագ</w:t>
      </w:r>
      <w:r w:rsidR="00814793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իծ</w:t>
      </w:r>
      <w:r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 բխում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է</w:t>
      </w:r>
      <w:r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«Հայաստանի վերափոխման ռազմավարություն 2050» փաստաթղթի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2</w:t>
      </w:r>
      <w:r w:rsidR="00B44B1B" w:rsidRPr="00492925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4 «Բնածին, տեխնածին և մարդածին աղետներին դիմակայելու բարձր պատրաստվածություն» թիրախային արդյունքի «2.4.3 Համայնքների, ենթակառուցվածքների և շենք-շինությունների անվտանգության և բնակչության դիմակայունության մակարդակ (ըստ 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մասնագիտական գնահատականի)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» և </w:t>
      </w:r>
      <w:r w:rsidR="00CE708A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12</w:t>
      </w:r>
      <w:r w:rsidR="00CE708A" w:rsidRPr="00492925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CE708A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2 «Հայաստանը՝ տարածաշրջանային կարևոր ցամաքային տրանսպորտային հանգույց» թիրախային արդյունքի 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«12.2.1 Տարանցիկ ճանապարհային բեռնափոխադրումների ծավալ» ցուցանիշ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ներ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 ապահովումից։ Ճիշտ է նշված կապը անուղղակի է, սակայն միայն անվտանգ և ապահով ճանապարհների առկայության դեպքում հնարավոր 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է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ապահովել երթևեկության մասնակիցների և տրանսպորտային միջոցների անվտանգությունը, ինչպես նաև ավտոտրանսպորտային 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միջազգային բեռնափոփադրումներ իրականացնող կազմակերպությունների համար 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գրավիչ դարձնել 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Հայաստանը որպես տարանցիկ բեռնափոխադրումների երկիր</w:t>
      </w:r>
      <w:r w:rsidR="0086392C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 ապահովելով Հայաստանով տարանցիկ տրանսպորտային ուղիների անխափանությունը ու անընդհատությունը՝ հատկապես ձմռան ամիսներին</w:t>
      </w:r>
      <w:r w:rsidR="00B44B1B"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7CA0D23B" w14:textId="6C524060" w:rsidR="00B745D4" w:rsidRPr="00492925" w:rsidRDefault="00B745D4" w:rsidP="00B44B1B">
      <w:pPr>
        <w:pStyle w:val="ListParagraph"/>
        <w:tabs>
          <w:tab w:val="left" w:pos="426"/>
          <w:tab w:val="left" w:pos="567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Միաժամանակ </w:t>
      </w:r>
      <w:r w:rsidRPr="00E56E29">
        <w:rPr>
          <w:rFonts w:ascii="GHEA Grapalat" w:eastAsia="Calibri" w:hAnsi="GHEA Grapalat" w:cs="Times New Roman"/>
          <w:sz w:val="24"/>
          <w:szCs w:val="24"/>
          <w:lang w:val="hy-AM"/>
        </w:rPr>
        <w:t>Նախագիծը բխում է Կառավարության 2021-2026թթ. ծրագրի «3</w:t>
      </w:r>
      <w:r w:rsidRPr="00E56E2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5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Ճանապարհաշինություն» գլխի 3-րդ պարբերության 13-րդ կետի՝ «ճանապարհային ոլորտում գործող օրենսդրության գնահատում և արդիականացում» միջոցառման իրականացման ահրաժեշտությունից։ Նշվածի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առաջարկվում է </w:t>
      </w:r>
      <w:r w:rsidRPr="00E56E29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 </w:t>
      </w:r>
      <w:r w:rsidR="000056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Pr="00B745D4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 2007 թվականի հունիսի 28-ի N 955-Ն որոշման մեջ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սահմանելով </w:t>
      </w: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բեռնատար տրանսպորտային միջոցների և ավտոբուսների համար հակասահքային շղթա կիրառելու պարտադիր պահանջ՝ ձյան տեղումների, ձնաբքի և մերկասառույցի ժամանակ հիշյալ ճանապարհահատվածներով երթևեկելիս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, ինչպես նաև կիրառել համապատասխան ճանապարհային նշեններ</w:t>
      </w:r>
      <w:r w:rsidRPr="00903CF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։</w:t>
      </w:r>
    </w:p>
    <w:p w14:paraId="241BD0DC" w14:textId="77777777" w:rsidR="002D5B24" w:rsidRPr="00492925" w:rsidRDefault="002D5B24" w:rsidP="002D5B24">
      <w:pPr>
        <w:pStyle w:val="ListParagraph"/>
        <w:tabs>
          <w:tab w:val="left" w:pos="426"/>
          <w:tab w:val="left" w:pos="567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6128377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 w:rsidRPr="0026769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14:paraId="391A394A" w14:textId="12535C33" w:rsidR="001D0751" w:rsidRPr="00492925" w:rsidRDefault="00CD5A71" w:rsidP="0011107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4929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 </w:t>
      </w:r>
      <w:bookmarkEnd w:id="4"/>
    </w:p>
    <w:sectPr w:rsidR="001D0751" w:rsidRPr="00492925" w:rsidSect="00E80D1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348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240"/>
    <w:rsid w:val="00004A38"/>
    <w:rsid w:val="0000566B"/>
    <w:rsid w:val="00081A54"/>
    <w:rsid w:val="000C6AB3"/>
    <w:rsid w:val="00111075"/>
    <w:rsid w:val="001A110D"/>
    <w:rsid w:val="001D0751"/>
    <w:rsid w:val="001F5240"/>
    <w:rsid w:val="00232FAC"/>
    <w:rsid w:val="002D5B24"/>
    <w:rsid w:val="00450677"/>
    <w:rsid w:val="00492925"/>
    <w:rsid w:val="004B58DA"/>
    <w:rsid w:val="004C1E8D"/>
    <w:rsid w:val="00580848"/>
    <w:rsid w:val="005950CE"/>
    <w:rsid w:val="006E1ED3"/>
    <w:rsid w:val="006E7B96"/>
    <w:rsid w:val="007268EF"/>
    <w:rsid w:val="0079095D"/>
    <w:rsid w:val="00814793"/>
    <w:rsid w:val="00821FEA"/>
    <w:rsid w:val="008331BF"/>
    <w:rsid w:val="0086392C"/>
    <w:rsid w:val="00865293"/>
    <w:rsid w:val="008850E9"/>
    <w:rsid w:val="008D76FD"/>
    <w:rsid w:val="00903CF2"/>
    <w:rsid w:val="00977499"/>
    <w:rsid w:val="009F630F"/>
    <w:rsid w:val="00AA6CD5"/>
    <w:rsid w:val="00B44B1B"/>
    <w:rsid w:val="00B745D4"/>
    <w:rsid w:val="00B830D7"/>
    <w:rsid w:val="00BD5712"/>
    <w:rsid w:val="00CD5A71"/>
    <w:rsid w:val="00CE708A"/>
    <w:rsid w:val="00E5151A"/>
    <w:rsid w:val="00E80D17"/>
    <w:rsid w:val="00E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2366FC"/>
  <w15:chartTrackingRefBased/>
  <w15:docId w15:val="{7324A917-18EA-427D-881B-9BCC91595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75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0751"/>
    <w:rPr>
      <w:b/>
      <w:bCs/>
    </w:rPr>
  </w:style>
  <w:style w:type="paragraph" w:styleId="ListParagraph">
    <w:name w:val="List Paragraph"/>
    <w:basedOn w:val="Normal"/>
    <w:uiPriority w:val="34"/>
    <w:qFormat/>
    <w:rsid w:val="001D07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5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D5A71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4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A3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595</Words>
  <Characters>4877</Characters>
  <Application>Microsoft Office Word</Application>
  <DocSecurity>0</DocSecurity>
  <Lines>90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Arevhat Poghosyan</cp:lastModifiedBy>
  <cp:revision>14</cp:revision>
  <dcterms:created xsi:type="dcterms:W3CDTF">2024-10-31T06:03:00Z</dcterms:created>
  <dcterms:modified xsi:type="dcterms:W3CDTF">2025-03-07T06:58:00Z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cb83b1fbfe50e082ff15d32158cd3535d5b7e1435c0e066733d92b3653009b94</vt:lpwstr>
  </property>
</Properties>
</file>