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924C3" w14:textId="77777777" w:rsidR="007B4152" w:rsidRPr="00A63D86" w:rsidRDefault="007B4152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lang w:val="hy-AM"/>
        </w:rPr>
      </w:pPr>
      <w:r w:rsidRPr="00A63D86">
        <w:rPr>
          <w:rFonts w:ascii="GHEA Grapalat" w:eastAsia="GHEA Grapalat" w:hAnsi="GHEA Grapalat" w:cs="GHEA Grapalat"/>
          <w:b/>
          <w:bCs/>
          <w:lang w:val="hy-AM"/>
        </w:rPr>
        <w:t>ՀԻՄՆԱՎՈՐՈՒՄ</w:t>
      </w:r>
    </w:p>
    <w:p w14:paraId="7594258D" w14:textId="6B3ECC7B" w:rsidR="007B4152" w:rsidRPr="00A63D86" w:rsidRDefault="008D28FD" w:rsidP="009B1BA8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</w:pPr>
      <w:r w:rsidRPr="00A63D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«</w:t>
      </w:r>
      <w:r w:rsidR="009B1BA8" w:rsidRPr="00A63D86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2024 ԹՎԱԿԱՆԻ ՕԳՈՍՏՈՍԻ 15-Ի N 1302-Ա ՈՐՈՇՄԱՆ ՄԵՋ ԼՐԱՑՈՒՄ ԿԱՏԱՐԵԼՈՒ ՄԱՍԻՆ</w:t>
      </w:r>
      <w:r w:rsidR="007B4152" w:rsidRPr="00A63D86">
        <w:rPr>
          <w:rFonts w:ascii="GHEA Grapalat" w:eastAsia="GHEA Grapalat" w:hAnsi="GHEA Grapalat" w:cs="GHEA Grapalat"/>
          <w:b/>
          <w:bCs/>
          <w:lang w:val="hy-AM"/>
        </w:rPr>
        <w:t xml:space="preserve">» </w:t>
      </w:r>
      <w:r w:rsidRPr="00A63D86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ԿԱՌԱՎԱՐՈՒԹՅԱՆ ՈՐՈՇՄԱՆ ՆԱԽԱԳԾԻ</w:t>
      </w:r>
    </w:p>
    <w:p w14:paraId="4F7194D2" w14:textId="77777777" w:rsidR="0020229D" w:rsidRPr="00A63D86" w:rsidRDefault="0020229D" w:rsidP="007B4152">
      <w:pPr>
        <w:pStyle w:val="NormalWeb"/>
        <w:shd w:val="clear" w:color="auto" w:fill="FFFFFF"/>
        <w:spacing w:before="0" w:after="0" w:line="360" w:lineRule="auto"/>
        <w:ind w:firstLine="375"/>
        <w:jc w:val="center"/>
        <w:rPr>
          <w:rFonts w:ascii="GHEA Grapalat" w:eastAsia="GHEA Grapalat" w:hAnsi="GHEA Grapalat" w:cs="GHEA Grapalat"/>
          <w:b/>
          <w:bCs/>
          <w:lang w:val="hy-AM"/>
        </w:rPr>
      </w:pPr>
    </w:p>
    <w:p w14:paraId="408E9601" w14:textId="7BDC549E" w:rsidR="00B274C4" w:rsidRPr="00A63D86" w:rsidRDefault="00B274C4" w:rsidP="007B09CF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3D86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  <w:t>Իրավական ակտի ընդունման անհրաժեշտությունը, ընթացիկ իրավիճակը և խնդիրները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391D8C97" w14:textId="0FECE77E" w:rsidR="00B274C4" w:rsidRPr="00A63D86" w:rsidRDefault="00B274C4" w:rsidP="00B274C4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Հիմք ընդունելով «Ազատ տնտեսական գոտիների» մասին Հայաստանի Հանրապետության օրենքի (այսուհետ` Օրենք)  5-րդ հոդվածը, </w:t>
      </w:r>
      <w:r w:rsidRPr="00A63D86">
        <w:rPr>
          <w:rFonts w:ascii="GHEA Grapalat" w:eastAsia="Times New Roman" w:hAnsi="GHEA Grapalat" w:cs="Times New Roman"/>
          <w:sz w:val="24"/>
          <w:szCs w:val="16"/>
          <w:lang w:val="hy-AM"/>
        </w:rPr>
        <w:t xml:space="preserve">«Մայլեռ ԱՏԳ» ՍՊԸ- 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կողմից մասնավոր նախաձեռնությամբ </w:t>
      </w:r>
      <w:r w:rsidRPr="00A63D86">
        <w:rPr>
          <w:rFonts w:ascii="GHEA Grapalat" w:eastAsia="Times New Roman" w:hAnsi="GHEA Grapalat" w:cs="Times New Roman"/>
          <w:sz w:val="24"/>
          <w:szCs w:val="16"/>
          <w:lang w:val="hy-AM"/>
        </w:rPr>
        <w:t>Հայաստանի Հանրապետության Արագածոտնի մարզի Ապարան համայնքի Եղիպատրուշ բնակավայրում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ազատ տնտեսական գոտի ստեղծելու, այդ գոտու Կազմակերպիչ ճանաչվելու համար ներկայացված հայտը, Մասնավոր նախաձեռնությամբ ազատ տնտեսական գոտի ստեղծելու համար հայտը գնահատող Հանձնաժողովի եզրակացությունը` </w:t>
      </w:r>
      <w:r w:rsidR="00130CB5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2024 թվականի օգոստոսի 15-ի N 1302-Ա որոշմամբ ստեղծվել է «Մայլեռ» ազատ տնտեսական գոտին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14:paraId="3DA749BB" w14:textId="6796B1FB" w:rsidR="00B274C4" w:rsidRPr="00A63D86" w:rsidRDefault="00B274C4" w:rsidP="00B274C4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eastAsia="Times New Roman" w:hAnsi="GHEA Grapalat" w:cs="GHEA Grapalat"/>
          <w:color w:val="000000"/>
          <w:sz w:val="23"/>
          <w:szCs w:val="23"/>
          <w:lang w:val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A63D86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</w:t>
      </w:r>
      <w:r w:rsidR="00130CB5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Այն 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նպատակ ունի նպաստել ՀՀ-ում զբոսաշրջության բազմազանության ու զարգացման ապահովմանը, ինչպես նաև առողջ ապրելակերպի հաստատմանը</w:t>
      </w:r>
      <w:r w:rsidR="00827DF9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՝ 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կառուցել</w:t>
      </w:r>
      <w:r w:rsidR="00827DF9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ով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տարածաշրջանի մակարդակով բարձր ստանդարտներին համապատասխան լեռնադահուկային հանգստավայր, ինչը կնպաստի երկրի զբոսաշրջային գրավչության բարձրացմանը և երկրի/մարզի սոցիալ-տնտեսական կայուն զարգացմանը</w:t>
      </w:r>
      <w:r w:rsidRPr="00A63D86">
        <w:rPr>
          <w:rFonts w:ascii="GHEA Grapalat" w:eastAsia="Times New Roman" w:hAnsi="GHEA Grapalat" w:cs="GHEA Grapalat"/>
          <w:color w:val="000000"/>
          <w:sz w:val="23"/>
          <w:szCs w:val="23"/>
          <w:lang w:val="hy-AM"/>
        </w:rPr>
        <w:t xml:space="preserve">։ </w:t>
      </w:r>
    </w:p>
    <w:p w14:paraId="55C472B5" w14:textId="1B36E7C4" w:rsidR="00B274C4" w:rsidRPr="00A63D86" w:rsidRDefault="00A63D86" w:rsidP="00A63D86">
      <w:pPr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</w:t>
      </w:r>
      <w:r w:rsidR="00B274C4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Կազմակերպիչը իրականացն</w:t>
      </w:r>
      <w:r w:rsidR="00827DF9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ում է</w:t>
      </w:r>
      <w:r w:rsidR="00B274C4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խոշորածավալ ներդրումներ ԱՏԳ տարածքում համապատասխան ենթակառուցվածքների, առաջին հերթին ճոպանուղու և սահուղիների ձևավորման ուղղությամբ։</w:t>
      </w:r>
    </w:p>
    <w:p w14:paraId="6C71798B" w14:textId="24660E2A" w:rsidR="00B274C4" w:rsidRPr="00A63D86" w:rsidRDefault="00A63D86" w:rsidP="00B274C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</w:t>
      </w:r>
      <w:r w:rsidR="00B274C4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Կազմակերպչի հիմնական կապիտալ ներդրումներն իրականացվում են ճոպանուղու, սահուղիների, արհեստական ձնագոյացման համակարգի, սահադաշտի, հյուրանոցների, ռեստորանի, ժամանցային այլ կենտրոնների, ինչպես նաև ԱՏԳ ներքին կոմունիկացիաների և ենթակառուցվածքների կառուցման համար:</w:t>
      </w:r>
      <w:r w:rsidR="00B274C4" w:rsidRPr="00A63D86">
        <w:rPr>
          <w:rFonts w:ascii="GHEA Grapalat" w:eastAsia="Times New Roman" w:hAnsi="GHEA Grapalat" w:cs="GHEA Grapalat"/>
          <w:color w:val="000000"/>
          <w:sz w:val="23"/>
          <w:szCs w:val="23"/>
          <w:lang w:val="hy-AM"/>
        </w:rPr>
        <w:t xml:space="preserve"> </w:t>
      </w:r>
      <w:r w:rsidR="00B274C4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Իրականացվել</w:t>
      </w:r>
      <w:r w:rsidR="0023298F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և շարունակվում են </w:t>
      </w:r>
      <w:r w:rsidR="00B274C4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իրականացվ</w:t>
      </w:r>
      <w:r w:rsidR="0023298F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ել</w:t>
      </w:r>
      <w:r w:rsidR="00B274C4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 xml:space="preserve"> ենթակառուցվածքային ներդրումներ</w:t>
      </w:r>
      <w:r w:rsidR="0023298F" w:rsidRPr="00A63D86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։</w:t>
      </w:r>
    </w:p>
    <w:p w14:paraId="264626F9" w14:textId="7A3A316E" w:rsidR="0023298F" w:rsidRPr="00A63D86" w:rsidRDefault="00A63D86" w:rsidP="00B274C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 xml:space="preserve"> </w:t>
      </w:r>
      <w:r w:rsidR="0023298F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Որոշման</w:t>
      </w:r>
      <w:r w:rsidR="00A13EBB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7-րդ կետով սահմանված է հետևյալը. «ԱՏԳ-ի գործունեության գործարկման վերջնաժամկետը սահմանել 1 տարի` սույն որոշման 6-րդ կետով սահմանված պայմանագրի համաձայն` այն կազմակերպելով «Ազատ տնտեսական գոտիների մասին» Հայաստանի Հանրապետության օրենքով սահմանված կարգով:»։</w:t>
      </w:r>
    </w:p>
    <w:p w14:paraId="62EB2E0D" w14:textId="17FB0996" w:rsidR="00A13EBB" w:rsidRPr="00A63D86" w:rsidRDefault="00A13EBB" w:rsidP="00B274C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Վերոնշյալ օրենքի դրույթներին համապատասխան՝ կազմակերպչի կողմից</w:t>
      </w:r>
      <w:r w:rsidR="00660A25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ներկայացվել է գրություն՝ ազատ տնտեսական գոտու գործարկման (մեկնարկի) պայմանները կատարած լինելու մասին՝ խնդրելով հնարավորինս սեղմ ժամկետում կազմակերպել ԱՏԳ մեկնարկի փաստաթղթային ձևակերպումը։</w:t>
      </w:r>
    </w:p>
    <w:p w14:paraId="14AB7BE3" w14:textId="42BA60D0" w:rsidR="002048CD" w:rsidRPr="00A63D86" w:rsidRDefault="002048CD" w:rsidP="00B274C4">
      <w:pPr>
        <w:autoSpaceDE w:val="0"/>
        <w:autoSpaceDN w:val="0"/>
        <w:adjustRightInd w:val="0"/>
        <w:spacing w:after="0" w:line="360" w:lineRule="auto"/>
        <w:ind w:firstLine="284"/>
        <w:jc w:val="both"/>
        <w:rPr>
          <w:rFonts w:ascii="GHEA Grapalat" w:hAnsi="GHEA Grapalat"/>
          <w:sz w:val="24"/>
          <w:szCs w:val="24"/>
          <w:lang w:val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Արդյունքում տեղի է ունեցել Ազատ տնտեսական գոտիների հարցերով միջգերատեսչական հանձնաժողովի նիստ, որի ընթացքում քննարկվել են կազմակերպչի կողմից ներկայացված փաստաթղթերը, և </w:t>
      </w:r>
      <w:r w:rsidR="003C66B2"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որոշվել է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3C66B2" w:rsidRPr="00A63D86">
        <w:rPr>
          <w:rFonts w:ascii="GHEA Grapalat" w:hAnsi="GHEA Grapalat"/>
          <w:sz w:val="24"/>
          <w:szCs w:val="24"/>
          <w:lang w:val="hy-AM"/>
        </w:rPr>
        <w:t>կազմակերպել Հանձնաժողովի անդամների այց «Մայլեռ» ազատ տնտեսական գոտի՝ տեղում պայմաններին ծանոթանալու նպատակով։</w:t>
      </w:r>
    </w:p>
    <w:p w14:paraId="2948F14E" w14:textId="382B6C15" w:rsidR="00093BC5" w:rsidRPr="00A63D86" w:rsidRDefault="00A63D86" w:rsidP="00A63D86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A63D86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3C66B2" w:rsidRPr="00A63D86">
        <w:rPr>
          <w:rFonts w:ascii="GHEA Grapalat" w:hAnsi="GHEA Grapalat"/>
          <w:sz w:val="24"/>
          <w:szCs w:val="24"/>
          <w:lang w:val="hy-AM"/>
        </w:rPr>
        <w:t>Սույն թվականի հունվարի 9-ին տեղի է ունեցել հանձնաժողովի արտագնա նիստ ա</w:t>
      </w:r>
      <w:r w:rsidR="001608C3">
        <w:rPr>
          <w:rFonts w:ascii="GHEA Grapalat" w:hAnsi="GHEA Grapalat"/>
          <w:sz w:val="24"/>
          <w:szCs w:val="24"/>
          <w:lang w:val="hy-AM"/>
        </w:rPr>
        <w:t>զ</w:t>
      </w:r>
      <w:r w:rsidR="003C66B2" w:rsidRPr="00A63D86">
        <w:rPr>
          <w:rFonts w:ascii="GHEA Grapalat" w:hAnsi="GHEA Grapalat"/>
          <w:sz w:val="24"/>
          <w:szCs w:val="24"/>
          <w:lang w:val="hy-AM"/>
        </w:rPr>
        <w:t>ատ տնտեսական գոտի</w:t>
      </w:r>
      <w:r w:rsidR="00521646" w:rsidRPr="00A63D86">
        <w:rPr>
          <w:rFonts w:ascii="GHEA Grapalat" w:hAnsi="GHEA Grapalat"/>
          <w:sz w:val="24"/>
          <w:szCs w:val="24"/>
          <w:lang w:val="hy-AM"/>
        </w:rPr>
        <w:t xml:space="preserve">, որի ընթացքում Հանձնաժողովի անդամները շրջայց </w:t>
      </w:r>
      <w:r w:rsidR="00394F09" w:rsidRPr="00A63D86">
        <w:rPr>
          <w:rFonts w:ascii="GHEA Grapalat" w:hAnsi="GHEA Grapalat"/>
          <w:sz w:val="24"/>
          <w:szCs w:val="24"/>
          <w:lang w:val="hy-AM"/>
        </w:rPr>
        <w:t xml:space="preserve">են </w:t>
      </w:r>
      <w:r w:rsidR="00521646" w:rsidRPr="00A63D86">
        <w:rPr>
          <w:rFonts w:ascii="GHEA Grapalat" w:hAnsi="GHEA Grapalat"/>
          <w:sz w:val="24"/>
          <w:szCs w:val="24"/>
          <w:lang w:val="hy-AM"/>
        </w:rPr>
        <w:t>կատարե</w:t>
      </w:r>
      <w:r w:rsidR="00394F09" w:rsidRPr="00A63D86">
        <w:rPr>
          <w:rFonts w:ascii="GHEA Grapalat" w:hAnsi="GHEA Grapalat"/>
          <w:sz w:val="24"/>
          <w:szCs w:val="24"/>
          <w:lang w:val="hy-AM"/>
        </w:rPr>
        <w:t>լ</w:t>
      </w:r>
      <w:r w:rsidR="00521646" w:rsidRPr="00A63D86">
        <w:rPr>
          <w:rFonts w:ascii="GHEA Grapalat" w:hAnsi="GHEA Grapalat"/>
          <w:sz w:val="24"/>
          <w:szCs w:val="24"/>
          <w:lang w:val="hy-AM"/>
        </w:rPr>
        <w:t xml:space="preserve"> գոտու տարածքում, որտեղ իրականացվելու է տնտեսական գործունեություն, ծանոթաց</w:t>
      </w:r>
      <w:r w:rsidR="00394F09" w:rsidRPr="00A63D86">
        <w:rPr>
          <w:rFonts w:ascii="GHEA Grapalat" w:hAnsi="GHEA Grapalat"/>
          <w:sz w:val="24"/>
          <w:szCs w:val="24"/>
          <w:lang w:val="hy-AM"/>
        </w:rPr>
        <w:t>ել</w:t>
      </w:r>
      <w:r w:rsidR="00521646" w:rsidRPr="00A63D86">
        <w:rPr>
          <w:rFonts w:ascii="GHEA Grapalat" w:hAnsi="GHEA Grapalat"/>
          <w:sz w:val="24"/>
          <w:szCs w:val="24"/>
          <w:lang w:val="hy-AM"/>
        </w:rPr>
        <w:t xml:space="preserve"> արդեն իսկ կառուցված ենթակառուցվածքներին, ինչպես նաև այն հատվածներին, որտեղ ծրագրի հաջորդ փուլերում իրականացվելու են շինարարական աշխատանքներ։ </w:t>
      </w:r>
      <w:r w:rsidR="00093BC5" w:rsidRPr="00A63D86">
        <w:rPr>
          <w:rFonts w:ascii="GHEA Grapalat" w:hAnsi="GHEA Grapalat"/>
          <w:sz w:val="24"/>
          <w:szCs w:val="24"/>
          <w:lang w:val="hy-AM"/>
        </w:rPr>
        <w:t>Անդրադառնալով տեխնիկական պահանջներին՝ պարզ</w:t>
      </w:r>
      <w:r w:rsidR="005A58C5" w:rsidRPr="00A63D86">
        <w:rPr>
          <w:rFonts w:ascii="GHEA Grapalat" w:hAnsi="GHEA Grapalat"/>
          <w:sz w:val="24"/>
          <w:szCs w:val="24"/>
          <w:lang w:val="hy-AM"/>
        </w:rPr>
        <w:t xml:space="preserve"> է</w:t>
      </w:r>
      <w:r w:rsidR="00093BC5" w:rsidRPr="00A63D86">
        <w:rPr>
          <w:rFonts w:ascii="GHEA Grapalat" w:hAnsi="GHEA Grapalat"/>
          <w:sz w:val="24"/>
          <w:szCs w:val="24"/>
          <w:lang w:val="hy-AM"/>
        </w:rPr>
        <w:t xml:space="preserve"> դարձ</w:t>
      </w:r>
      <w:r w:rsidR="005A58C5" w:rsidRPr="00A63D86">
        <w:rPr>
          <w:rFonts w:ascii="GHEA Grapalat" w:hAnsi="GHEA Grapalat"/>
          <w:sz w:val="24"/>
          <w:szCs w:val="24"/>
          <w:lang w:val="hy-AM"/>
        </w:rPr>
        <w:t>ել</w:t>
      </w:r>
      <w:r w:rsidR="00093BC5" w:rsidRPr="00A63D86">
        <w:rPr>
          <w:rFonts w:ascii="GHEA Grapalat" w:hAnsi="GHEA Grapalat"/>
          <w:sz w:val="24"/>
          <w:szCs w:val="24"/>
          <w:lang w:val="hy-AM"/>
        </w:rPr>
        <w:t>, որ «Մայլեռ ԱՏԳ» կազմակերպչի կողմից արդեն իսկ ապահովվել են գոտու մեկնարկի համար նախատեսված պահանջները՝ բացառությամբ անխափան գազմատակարարման։</w:t>
      </w:r>
    </w:p>
    <w:p w14:paraId="0320D3A6" w14:textId="5D13DFEC" w:rsidR="003C66B2" w:rsidRDefault="00A63D86" w:rsidP="00A63D86">
      <w:pPr>
        <w:spacing w:after="0" w:line="360" w:lineRule="auto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A63D86">
        <w:rPr>
          <w:rFonts w:ascii="GHEA Grapalat" w:hAnsi="GHEA Grapalat"/>
          <w:sz w:val="24"/>
          <w:szCs w:val="24"/>
          <w:lang w:val="hy-AM"/>
        </w:rPr>
        <w:t xml:space="preserve">     </w:t>
      </w:r>
      <w:r w:rsidR="00093BC5" w:rsidRPr="00A63D86">
        <w:rPr>
          <w:rFonts w:ascii="GHEA Grapalat" w:hAnsi="GHEA Grapalat"/>
          <w:sz w:val="24"/>
          <w:szCs w:val="24"/>
          <w:lang w:val="hy-AM"/>
        </w:rPr>
        <w:t xml:space="preserve">«ՄԱՅԼԵՌ ԱՏԳ» ՍՊ ընկերության կողմից նշվեց, որ ներկայումս հանգստավայրում առկա օբյեկտները բնականոն գործում են էներգամատակարարմամբ, և ազատ տնտեսական գոտու տարածքում բնականոն գործունեություն ապահովելու համար ներկա փուլում գազամատակարարում անհրաժեշտ չէ։ </w:t>
      </w:r>
      <w:r w:rsidR="00521646" w:rsidRPr="00A63D86">
        <w:rPr>
          <w:rFonts w:ascii="GHEA Grapalat" w:hAnsi="GHEA Grapalat"/>
          <w:sz w:val="24"/>
          <w:szCs w:val="24"/>
          <w:lang w:val="hy-AM"/>
        </w:rPr>
        <w:t>Հանձնաժողովը, ելնելով «Մայլեռ ԱՏԳ»-ի գործառնական տեսակից, ներկա փուլում գազամատակարարման անհրաժեշտության բացակայությունից և վերջինիս ոչ հրատապ լինելու հանգամանքից, առաջարկե</w:t>
      </w:r>
      <w:r w:rsidR="00716A1A" w:rsidRPr="00A63D86">
        <w:rPr>
          <w:rFonts w:ascii="GHEA Grapalat" w:hAnsi="GHEA Grapalat"/>
          <w:sz w:val="24"/>
          <w:szCs w:val="24"/>
          <w:lang w:val="hy-AM"/>
        </w:rPr>
        <w:t>լ է</w:t>
      </w:r>
      <w:r w:rsidR="00521646" w:rsidRPr="00A63D86">
        <w:rPr>
          <w:rFonts w:ascii="GHEA Grapalat" w:hAnsi="GHEA Grapalat"/>
          <w:sz w:val="24"/>
          <w:szCs w:val="24"/>
          <w:lang w:val="hy-AM"/>
        </w:rPr>
        <w:t xml:space="preserve"> հնարավորություն տալ ազատ տնտեսական գոտուն գործարկվել առանց </w:t>
      </w:r>
      <w:r w:rsidR="00521646" w:rsidRPr="00A63D86">
        <w:rPr>
          <w:rFonts w:ascii="GHEA Grapalat" w:hAnsi="GHEA Grapalat"/>
          <w:sz w:val="24"/>
          <w:szCs w:val="24"/>
          <w:lang w:val="hy-AM"/>
        </w:rPr>
        <w:lastRenderedPageBreak/>
        <w:t xml:space="preserve">գազամատակարարման։ </w:t>
      </w:r>
      <w:r w:rsidR="00093BC5" w:rsidRPr="00A63D86">
        <w:rPr>
          <w:rFonts w:ascii="GHEA Grapalat" w:hAnsi="GHEA Grapalat"/>
          <w:sz w:val="24"/>
          <w:szCs w:val="24"/>
          <w:lang w:val="hy-AM"/>
        </w:rPr>
        <w:t>Արդյունքում որոշվե</w:t>
      </w:r>
      <w:r w:rsidR="00716A1A" w:rsidRPr="00A63D86">
        <w:rPr>
          <w:rFonts w:ascii="GHEA Grapalat" w:hAnsi="GHEA Grapalat"/>
          <w:sz w:val="24"/>
          <w:szCs w:val="24"/>
          <w:lang w:val="hy-AM"/>
        </w:rPr>
        <w:t>լ է</w:t>
      </w:r>
      <w:r w:rsidR="00093BC5" w:rsidRPr="00A63D86">
        <w:rPr>
          <w:rFonts w:ascii="GHEA Grapalat" w:hAnsi="GHEA Grapalat"/>
          <w:sz w:val="24"/>
          <w:szCs w:val="24"/>
          <w:lang w:val="hy-AM"/>
        </w:rPr>
        <w:t>՝ առաջարկել Էկոնոմիկայի նախարարությանը մշակել ՀՀ կառավարության 2024 թվականի օգոստոսի 15-ի N 1302-Ա որոշման մեջ փոփոխություն կատարելու մասին նախագիծ՝ ՀՀ կառավարության 2024 թվականի օգոստոսի 15-ի N 1302-Ա որոշման N 2 հավելվածից հանելով գազամատակարարմանը վերաբերող պարտադիր պահանջը։</w:t>
      </w:r>
    </w:p>
    <w:p w14:paraId="38C6BECD" w14:textId="77777777" w:rsidR="0023298F" w:rsidRPr="00A63D86" w:rsidRDefault="0023298F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hy-AM"/>
        </w:rPr>
      </w:pPr>
    </w:p>
    <w:p w14:paraId="2597A29B" w14:textId="2998F097" w:rsidR="00B274C4" w:rsidRPr="00A63D86" w:rsidRDefault="00B274C4" w:rsidP="007B09CF">
      <w:pPr>
        <w:pStyle w:val="ListParagraph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  <w:t>Կարգավորման առարկան, ակնկալվող արդյունքը.</w:t>
      </w:r>
    </w:p>
    <w:p w14:paraId="4545CB4F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Հայաստանի Հանրապետության Արագածոտնի մարզում ազատ տնտեսական գոտու ստեղծմամբ ակնկալվում է</w:t>
      </w:r>
      <w:r w:rsidRPr="00A63D8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 xml:space="preserve"> խթանել զբոսաշրջության զարգացումը, 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նոր աշխատատեղերի ստեղծումը, </w:t>
      </w:r>
      <w:r w:rsidRPr="00A63D8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>նպաստել ներդրումների ներգրավումը։</w:t>
      </w:r>
    </w:p>
    <w:p w14:paraId="21956341" w14:textId="77777777" w:rsidR="00B274C4" w:rsidRPr="007E0B9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</w:p>
    <w:p w14:paraId="7B0D6803" w14:textId="6F57D549" w:rsidR="00B274C4" w:rsidRPr="00A63D86" w:rsidRDefault="00B274C4" w:rsidP="007B09CF">
      <w:pPr>
        <w:pStyle w:val="ListParagraph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14:paraId="4C5C2C28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i/>
          <w:color w:val="000000"/>
          <w:sz w:val="24"/>
          <w:szCs w:val="24"/>
          <w:lang w:val="hy-AM" w:eastAsia="hy-AM"/>
        </w:rPr>
      </w:pPr>
    </w:p>
    <w:p w14:paraId="0716D81F" w14:textId="77777777" w:rsidR="00B274C4" w:rsidRPr="00A63D86" w:rsidRDefault="00B274C4" w:rsidP="00B274C4">
      <w:pPr>
        <w:spacing w:after="0" w:line="360" w:lineRule="auto"/>
        <w:ind w:firstLine="142"/>
        <w:contextualSpacing/>
        <w:jc w:val="both"/>
        <w:rPr>
          <w:rFonts w:ascii="GHEA Grapalat" w:eastAsia="Times New Roman" w:hAnsi="GHEA Grapalat" w:cs="Times New Roman"/>
          <w:color w:val="000000"/>
          <w:sz w:val="24"/>
          <w:szCs w:val="24"/>
          <w:shd w:val="clear" w:color="auto" w:fill="FFFFFF"/>
          <w:lang w:val="hy-AM"/>
        </w:rPr>
      </w:pP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բխում է ՀՀ կառավարության 2021-2026 թթ. ծրագրի «</w:t>
      </w:r>
      <w:r w:rsidRPr="00A63D8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2. ՏՆՏԵՍՈՒԹՅՈՒՆ</w:t>
      </w:r>
      <w:r w:rsidRPr="00A63D86">
        <w:rPr>
          <w:rFonts w:ascii="GHEA Grapalat" w:eastAsia="Times New Roman" w:hAnsi="GHEA Grapalat" w:cs="Times New Roman"/>
          <w:sz w:val="24"/>
          <w:szCs w:val="24"/>
          <w:lang w:val="hy-AM"/>
        </w:rPr>
        <w:t>» կետից։ Արդյունաբերության երկարաժամկետ մրցունակության տեսանկյունից Կառավարությունը քայլեր է ձեռնարկելու ինչպես տեղական, այնպես էլ միջազգային շուկաներում տարատեսակ տեղական արտադրանքների ներկայացվածության, արտահանման շուկաների դիվերսիֆիկացման և արտահանման խթանման ապահովման ու զարգացման ուղղությամբ:</w:t>
      </w:r>
    </w:p>
    <w:p w14:paraId="126DCBB8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</w:p>
    <w:p w14:paraId="192D1D00" w14:textId="02E8E1FA" w:rsidR="00B274C4" w:rsidRPr="00A63D86" w:rsidRDefault="00B274C4" w:rsidP="007B09CF">
      <w:pPr>
        <w:pStyle w:val="ListParagraph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  <w:t xml:space="preserve">Նախագծի մշակման գործընթացում ներգրավված ինստիտուտները և անձինք. </w:t>
      </w:r>
    </w:p>
    <w:p w14:paraId="72BE4397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>Նախագիծը մշակվել է Հայաստանի Հանրապետության էկոնոմիկայի նախարարության կողմից:</w:t>
      </w:r>
    </w:p>
    <w:p w14:paraId="0833F9B6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hy-AM"/>
        </w:rPr>
      </w:pPr>
    </w:p>
    <w:p w14:paraId="4CFF665A" w14:textId="190F0D35" w:rsidR="00B274C4" w:rsidRPr="00A63D86" w:rsidRDefault="00B274C4" w:rsidP="007B09CF">
      <w:pPr>
        <w:pStyle w:val="ListParagraph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  <w:t>Լրացուցիչ ֆինանսական միջոցների անհրաժեշտության վերաբերյալ.</w:t>
      </w:r>
    </w:p>
    <w:p w14:paraId="7D065D1D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lastRenderedPageBreak/>
        <w:t>Նախագծի ընդունմամբ լրացուցիչ ֆինանսական միջոցների ներգրավման անհրաժեշտություն առկա չէ:</w:t>
      </w:r>
    </w:p>
    <w:p w14:paraId="782F1A3E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</w:pPr>
    </w:p>
    <w:p w14:paraId="420EAE57" w14:textId="1715FADA" w:rsidR="00B274C4" w:rsidRPr="00A63D86" w:rsidRDefault="00B274C4" w:rsidP="007B09CF">
      <w:pPr>
        <w:pStyle w:val="ListParagraph"/>
        <w:numPr>
          <w:ilvl w:val="0"/>
          <w:numId w:val="14"/>
        </w:numPr>
        <w:shd w:val="clear" w:color="auto" w:fill="FFFFFF"/>
        <w:tabs>
          <w:tab w:val="left" w:pos="993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/>
          <w:bCs/>
          <w:i/>
          <w:sz w:val="24"/>
          <w:szCs w:val="24"/>
          <w:lang w:val="hy-AM" w:eastAsia="hy-AM"/>
        </w:rPr>
        <w:t>Պետական բյուջեի եկամուտներում և ծախսերում սպասվելիք փոփոխությունների վերաբերյալ.</w:t>
      </w:r>
    </w:p>
    <w:p w14:paraId="48431626" w14:textId="77777777" w:rsidR="00B274C4" w:rsidRPr="00A63D86" w:rsidRDefault="00B274C4" w:rsidP="00B274C4">
      <w:pPr>
        <w:shd w:val="clear" w:color="auto" w:fill="FFFFFF"/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hy-AM"/>
        </w:rPr>
      </w:pPr>
      <w:r w:rsidRPr="00A63D86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 w:eastAsia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3C779647" w14:textId="77777777" w:rsidR="00FF4797" w:rsidRPr="00A63D86" w:rsidRDefault="00FF4797">
      <w:pPr>
        <w:rPr>
          <w:lang w:val="hy-AM"/>
        </w:rPr>
      </w:pPr>
    </w:p>
    <w:p w14:paraId="52CCF530" w14:textId="77777777" w:rsidR="00FF4797" w:rsidRPr="00A63D86" w:rsidRDefault="00FF4797">
      <w:pPr>
        <w:rPr>
          <w:lang w:val="hy-AM"/>
        </w:rPr>
      </w:pPr>
    </w:p>
    <w:sectPr w:rsidR="00FF4797" w:rsidRPr="00A63D86" w:rsidSect="00EF24D9">
      <w:pgSz w:w="12240" w:h="15840"/>
      <w:pgMar w:top="1440" w:right="634" w:bottom="99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053E6" w14:textId="77777777" w:rsidR="00F8029B" w:rsidRDefault="00F8029B" w:rsidP="00B274C4">
      <w:pPr>
        <w:spacing w:after="0" w:line="240" w:lineRule="auto"/>
      </w:pPr>
      <w:r>
        <w:separator/>
      </w:r>
    </w:p>
  </w:endnote>
  <w:endnote w:type="continuationSeparator" w:id="0">
    <w:p w14:paraId="58C8A980" w14:textId="77777777" w:rsidR="00F8029B" w:rsidRDefault="00F8029B" w:rsidP="00B274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62BF7F" w14:textId="77777777" w:rsidR="00F8029B" w:rsidRDefault="00F8029B" w:rsidP="00B274C4">
      <w:pPr>
        <w:spacing w:after="0" w:line="240" w:lineRule="auto"/>
      </w:pPr>
      <w:r>
        <w:separator/>
      </w:r>
    </w:p>
  </w:footnote>
  <w:footnote w:type="continuationSeparator" w:id="0">
    <w:p w14:paraId="4D39F034" w14:textId="77777777" w:rsidR="00F8029B" w:rsidRDefault="00F8029B" w:rsidP="00B274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271DA"/>
    <w:multiLevelType w:val="hybridMultilevel"/>
    <w:tmpl w:val="2FD0B1F8"/>
    <w:lvl w:ilvl="0" w:tplc="0409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1" w15:restartNumberingAfterBreak="0">
    <w:nsid w:val="0B4E6237"/>
    <w:multiLevelType w:val="hybridMultilevel"/>
    <w:tmpl w:val="93220D2E"/>
    <w:lvl w:ilvl="0" w:tplc="EE76DAEE">
      <w:start w:val="1"/>
      <w:numFmt w:val="decimal"/>
      <w:lvlText w:val="%1."/>
      <w:lvlJc w:val="left"/>
      <w:pPr>
        <w:ind w:left="644" w:hanging="360"/>
      </w:pPr>
      <w:rPr>
        <w:rFonts w:hint="default"/>
        <w:b/>
        <w:i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AA90678"/>
    <w:multiLevelType w:val="hybridMultilevel"/>
    <w:tmpl w:val="AF40CD5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B49738C"/>
    <w:multiLevelType w:val="hybridMultilevel"/>
    <w:tmpl w:val="FF9C88B2"/>
    <w:styleLink w:val="ImportedStyle1"/>
    <w:lvl w:ilvl="0" w:tplc="A2BEDFC2">
      <w:start w:val="1"/>
      <w:numFmt w:val="decimal"/>
      <w:lvlText w:val="%1."/>
      <w:lvlJc w:val="left"/>
      <w:pPr>
        <w:ind w:left="10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9FCD5B4">
      <w:start w:val="1"/>
      <w:numFmt w:val="decimal"/>
      <w:lvlText w:val="%2."/>
      <w:lvlJc w:val="left"/>
      <w:pPr>
        <w:ind w:left="14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1752F896">
      <w:start w:val="1"/>
      <w:numFmt w:val="decimal"/>
      <w:lvlText w:val="%3."/>
      <w:lvlJc w:val="left"/>
      <w:pPr>
        <w:ind w:left="21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42C6F758">
      <w:start w:val="1"/>
      <w:numFmt w:val="decimal"/>
      <w:lvlText w:val="%4."/>
      <w:lvlJc w:val="left"/>
      <w:pPr>
        <w:ind w:left="28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A9DE2914">
      <w:start w:val="1"/>
      <w:numFmt w:val="decimal"/>
      <w:lvlText w:val="%5."/>
      <w:lvlJc w:val="left"/>
      <w:pPr>
        <w:ind w:left="360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603EA1BE">
      <w:start w:val="1"/>
      <w:numFmt w:val="decimal"/>
      <w:lvlText w:val="%6."/>
      <w:lvlJc w:val="left"/>
      <w:pPr>
        <w:ind w:left="432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CF6F19A">
      <w:start w:val="1"/>
      <w:numFmt w:val="decimal"/>
      <w:lvlText w:val="%7."/>
      <w:lvlJc w:val="left"/>
      <w:pPr>
        <w:ind w:left="504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B84C490">
      <w:start w:val="1"/>
      <w:numFmt w:val="decimal"/>
      <w:lvlText w:val="%8."/>
      <w:lvlJc w:val="left"/>
      <w:pPr>
        <w:ind w:left="576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3016C8">
      <w:start w:val="1"/>
      <w:numFmt w:val="decimal"/>
      <w:lvlText w:val="%9."/>
      <w:lvlJc w:val="left"/>
      <w:pPr>
        <w:ind w:left="6480" w:hanging="36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4" w15:restartNumberingAfterBreak="0">
    <w:nsid w:val="1C4259C0"/>
    <w:multiLevelType w:val="hybridMultilevel"/>
    <w:tmpl w:val="0560B4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4407F5"/>
    <w:multiLevelType w:val="hybridMultilevel"/>
    <w:tmpl w:val="937A426A"/>
    <w:lvl w:ilvl="0" w:tplc="B072B1C6">
      <w:start w:val="2021"/>
      <w:numFmt w:val="bullet"/>
      <w:lvlText w:val=""/>
      <w:lvlJc w:val="left"/>
      <w:pPr>
        <w:ind w:left="1080" w:hanging="360"/>
      </w:pPr>
      <w:rPr>
        <w:rFonts w:ascii="Symbol" w:eastAsia="GHEA Grapalat" w:hAnsi="Symbol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EA91B3B"/>
    <w:multiLevelType w:val="hybridMultilevel"/>
    <w:tmpl w:val="6582C50A"/>
    <w:lvl w:ilvl="0" w:tplc="4B7E7720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3A96B12"/>
    <w:multiLevelType w:val="hybridMultilevel"/>
    <w:tmpl w:val="FF9C88B2"/>
    <w:numStyleLink w:val="ImportedStyle1"/>
  </w:abstractNum>
  <w:abstractNum w:abstractNumId="8" w15:restartNumberingAfterBreak="0">
    <w:nsid w:val="539E11FA"/>
    <w:multiLevelType w:val="hybridMultilevel"/>
    <w:tmpl w:val="C23E5CF4"/>
    <w:lvl w:ilvl="0" w:tplc="BBEAAFE8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920740E"/>
    <w:multiLevelType w:val="hybridMultilevel"/>
    <w:tmpl w:val="A48408AC"/>
    <w:lvl w:ilvl="0" w:tplc="9B6E6560">
      <w:start w:val="1"/>
      <w:numFmt w:val="decimal"/>
      <w:lvlText w:val="%1."/>
      <w:lvlJc w:val="left"/>
      <w:pPr>
        <w:ind w:left="66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9841F0"/>
    <w:multiLevelType w:val="hybridMultilevel"/>
    <w:tmpl w:val="96084DD2"/>
    <w:lvl w:ilvl="0" w:tplc="0C626ED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7A153EA5"/>
    <w:multiLevelType w:val="hybridMultilevel"/>
    <w:tmpl w:val="119C0F9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21719202">
    <w:abstractNumId w:val="3"/>
  </w:num>
  <w:num w:numId="2" w16cid:durableId="849219176">
    <w:abstractNumId w:val="7"/>
  </w:num>
  <w:num w:numId="3" w16cid:durableId="1514762305">
    <w:abstractNumId w:val="7"/>
    <w:lvlOverride w:ilvl="0">
      <w:startOverride w:val="2"/>
    </w:lvlOverride>
  </w:num>
  <w:num w:numId="4" w16cid:durableId="1749308304">
    <w:abstractNumId w:val="7"/>
    <w:lvlOverride w:ilvl="0">
      <w:startOverride w:val="3"/>
    </w:lvlOverride>
  </w:num>
  <w:num w:numId="5" w16cid:durableId="1399356891">
    <w:abstractNumId w:val="0"/>
  </w:num>
  <w:num w:numId="6" w16cid:durableId="1858079475">
    <w:abstractNumId w:val="5"/>
  </w:num>
  <w:num w:numId="7" w16cid:durableId="1505051830">
    <w:abstractNumId w:val="2"/>
  </w:num>
  <w:num w:numId="8" w16cid:durableId="289559894">
    <w:abstractNumId w:val="11"/>
  </w:num>
  <w:num w:numId="9" w16cid:durableId="979842245">
    <w:abstractNumId w:val="6"/>
  </w:num>
  <w:num w:numId="10" w16cid:durableId="227881954">
    <w:abstractNumId w:val="8"/>
  </w:num>
  <w:num w:numId="11" w16cid:durableId="248731139">
    <w:abstractNumId w:val="9"/>
  </w:num>
  <w:num w:numId="12" w16cid:durableId="731854997">
    <w:abstractNumId w:val="4"/>
  </w:num>
  <w:num w:numId="13" w16cid:durableId="22623288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437696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027"/>
    <w:rsid w:val="000030E9"/>
    <w:rsid w:val="0000555A"/>
    <w:rsid w:val="00005570"/>
    <w:rsid w:val="0002088C"/>
    <w:rsid w:val="00021EA4"/>
    <w:rsid w:val="0003138F"/>
    <w:rsid w:val="00043654"/>
    <w:rsid w:val="00062553"/>
    <w:rsid w:val="0006676B"/>
    <w:rsid w:val="000743B5"/>
    <w:rsid w:val="00085769"/>
    <w:rsid w:val="000875EA"/>
    <w:rsid w:val="00093BC5"/>
    <w:rsid w:val="000A4C47"/>
    <w:rsid w:val="000B5E18"/>
    <w:rsid w:val="000D0211"/>
    <w:rsid w:val="000D249D"/>
    <w:rsid w:val="000D504A"/>
    <w:rsid w:val="000D5C79"/>
    <w:rsid w:val="000E6003"/>
    <w:rsid w:val="000F0FB6"/>
    <w:rsid w:val="000F1754"/>
    <w:rsid w:val="000F6761"/>
    <w:rsid w:val="00100045"/>
    <w:rsid w:val="00107D15"/>
    <w:rsid w:val="00112322"/>
    <w:rsid w:val="00115D47"/>
    <w:rsid w:val="001174B7"/>
    <w:rsid w:val="00122609"/>
    <w:rsid w:val="00130CB5"/>
    <w:rsid w:val="001608C3"/>
    <w:rsid w:val="00167869"/>
    <w:rsid w:val="001702EC"/>
    <w:rsid w:val="00173A05"/>
    <w:rsid w:val="001753B3"/>
    <w:rsid w:val="00197635"/>
    <w:rsid w:val="001C4BC9"/>
    <w:rsid w:val="001D1D3B"/>
    <w:rsid w:val="001D3877"/>
    <w:rsid w:val="001E16FF"/>
    <w:rsid w:val="001E1F53"/>
    <w:rsid w:val="001F36B3"/>
    <w:rsid w:val="0020229D"/>
    <w:rsid w:val="002025EC"/>
    <w:rsid w:val="002048CD"/>
    <w:rsid w:val="002055F2"/>
    <w:rsid w:val="00210C0B"/>
    <w:rsid w:val="002144A5"/>
    <w:rsid w:val="0023298F"/>
    <w:rsid w:val="00241433"/>
    <w:rsid w:val="00245648"/>
    <w:rsid w:val="002503D3"/>
    <w:rsid w:val="002578F7"/>
    <w:rsid w:val="002603C3"/>
    <w:rsid w:val="00264C7D"/>
    <w:rsid w:val="002730FB"/>
    <w:rsid w:val="00275B89"/>
    <w:rsid w:val="00287E2C"/>
    <w:rsid w:val="002940D4"/>
    <w:rsid w:val="00297383"/>
    <w:rsid w:val="002B0D24"/>
    <w:rsid w:val="002B7EB1"/>
    <w:rsid w:val="002D4F6E"/>
    <w:rsid w:val="002D7F77"/>
    <w:rsid w:val="002E48CC"/>
    <w:rsid w:val="002F1040"/>
    <w:rsid w:val="003203B7"/>
    <w:rsid w:val="00346DE4"/>
    <w:rsid w:val="00357E40"/>
    <w:rsid w:val="00373119"/>
    <w:rsid w:val="00390220"/>
    <w:rsid w:val="00394F09"/>
    <w:rsid w:val="003A3257"/>
    <w:rsid w:val="003C34BE"/>
    <w:rsid w:val="003C6379"/>
    <w:rsid w:val="003C66B2"/>
    <w:rsid w:val="003D1430"/>
    <w:rsid w:val="003D5D32"/>
    <w:rsid w:val="003E6962"/>
    <w:rsid w:val="003F7B38"/>
    <w:rsid w:val="00424283"/>
    <w:rsid w:val="004344D8"/>
    <w:rsid w:val="004404E2"/>
    <w:rsid w:val="004465CF"/>
    <w:rsid w:val="00455DA8"/>
    <w:rsid w:val="00463893"/>
    <w:rsid w:val="004812A7"/>
    <w:rsid w:val="00485F61"/>
    <w:rsid w:val="00486009"/>
    <w:rsid w:val="0048690C"/>
    <w:rsid w:val="00491A6A"/>
    <w:rsid w:val="00496FE8"/>
    <w:rsid w:val="004B6104"/>
    <w:rsid w:val="004B6470"/>
    <w:rsid w:val="004F5AB6"/>
    <w:rsid w:val="00514E19"/>
    <w:rsid w:val="00521646"/>
    <w:rsid w:val="00524B4E"/>
    <w:rsid w:val="005269CD"/>
    <w:rsid w:val="00541EBE"/>
    <w:rsid w:val="00560B62"/>
    <w:rsid w:val="00594BC1"/>
    <w:rsid w:val="005A07ED"/>
    <w:rsid w:val="005A5285"/>
    <w:rsid w:val="005A58C5"/>
    <w:rsid w:val="005B6FA0"/>
    <w:rsid w:val="005F14F7"/>
    <w:rsid w:val="005F7D4E"/>
    <w:rsid w:val="00615C99"/>
    <w:rsid w:val="006210A5"/>
    <w:rsid w:val="006252F2"/>
    <w:rsid w:val="00633111"/>
    <w:rsid w:val="00640481"/>
    <w:rsid w:val="00656A9C"/>
    <w:rsid w:val="00660A25"/>
    <w:rsid w:val="00682B79"/>
    <w:rsid w:val="006859F0"/>
    <w:rsid w:val="006A7E48"/>
    <w:rsid w:val="006B6E9A"/>
    <w:rsid w:val="006C1D62"/>
    <w:rsid w:val="006D0707"/>
    <w:rsid w:val="006E1D8E"/>
    <w:rsid w:val="006E6C90"/>
    <w:rsid w:val="00702428"/>
    <w:rsid w:val="00702B03"/>
    <w:rsid w:val="00712E67"/>
    <w:rsid w:val="00714A3E"/>
    <w:rsid w:val="00716A1A"/>
    <w:rsid w:val="007273BE"/>
    <w:rsid w:val="00757C0E"/>
    <w:rsid w:val="007716DE"/>
    <w:rsid w:val="0077208C"/>
    <w:rsid w:val="00772942"/>
    <w:rsid w:val="00795C1E"/>
    <w:rsid w:val="007A57E2"/>
    <w:rsid w:val="007A65A7"/>
    <w:rsid w:val="007A6EEE"/>
    <w:rsid w:val="007A7095"/>
    <w:rsid w:val="007B09CF"/>
    <w:rsid w:val="007B1435"/>
    <w:rsid w:val="007B4152"/>
    <w:rsid w:val="007B46DC"/>
    <w:rsid w:val="007C0AA8"/>
    <w:rsid w:val="007C11EE"/>
    <w:rsid w:val="007E0B96"/>
    <w:rsid w:val="007E432F"/>
    <w:rsid w:val="00804CBC"/>
    <w:rsid w:val="00813A8D"/>
    <w:rsid w:val="008153DD"/>
    <w:rsid w:val="008204F0"/>
    <w:rsid w:val="008218C6"/>
    <w:rsid w:val="008231D7"/>
    <w:rsid w:val="00827DF9"/>
    <w:rsid w:val="00833FC7"/>
    <w:rsid w:val="0084197E"/>
    <w:rsid w:val="00843871"/>
    <w:rsid w:val="00846BB9"/>
    <w:rsid w:val="00852931"/>
    <w:rsid w:val="008646D6"/>
    <w:rsid w:val="00867A58"/>
    <w:rsid w:val="00873C66"/>
    <w:rsid w:val="00884027"/>
    <w:rsid w:val="00886364"/>
    <w:rsid w:val="00897C33"/>
    <w:rsid w:val="008A099C"/>
    <w:rsid w:val="008A24B5"/>
    <w:rsid w:val="008A26A8"/>
    <w:rsid w:val="008B2604"/>
    <w:rsid w:val="008C46E7"/>
    <w:rsid w:val="008D28FD"/>
    <w:rsid w:val="008E15E0"/>
    <w:rsid w:val="0090093C"/>
    <w:rsid w:val="00947D14"/>
    <w:rsid w:val="009654CF"/>
    <w:rsid w:val="009656A4"/>
    <w:rsid w:val="00983B29"/>
    <w:rsid w:val="009843B0"/>
    <w:rsid w:val="009916B4"/>
    <w:rsid w:val="009943B4"/>
    <w:rsid w:val="009A5457"/>
    <w:rsid w:val="009B1BA8"/>
    <w:rsid w:val="009B1DD7"/>
    <w:rsid w:val="009E2F35"/>
    <w:rsid w:val="009F2FB5"/>
    <w:rsid w:val="00A00DA5"/>
    <w:rsid w:val="00A119C9"/>
    <w:rsid w:val="00A13A6C"/>
    <w:rsid w:val="00A13EBB"/>
    <w:rsid w:val="00A24D0F"/>
    <w:rsid w:val="00A25462"/>
    <w:rsid w:val="00A45702"/>
    <w:rsid w:val="00A63D86"/>
    <w:rsid w:val="00A80261"/>
    <w:rsid w:val="00A8517D"/>
    <w:rsid w:val="00A90B65"/>
    <w:rsid w:val="00AB01C6"/>
    <w:rsid w:val="00AB3910"/>
    <w:rsid w:val="00AC29EC"/>
    <w:rsid w:val="00AD670F"/>
    <w:rsid w:val="00AD67AA"/>
    <w:rsid w:val="00AE2563"/>
    <w:rsid w:val="00AE5499"/>
    <w:rsid w:val="00B00A8E"/>
    <w:rsid w:val="00B274C4"/>
    <w:rsid w:val="00B37E69"/>
    <w:rsid w:val="00B606D2"/>
    <w:rsid w:val="00B635FE"/>
    <w:rsid w:val="00B72B00"/>
    <w:rsid w:val="00B74CAD"/>
    <w:rsid w:val="00B77F9D"/>
    <w:rsid w:val="00B83CE7"/>
    <w:rsid w:val="00B8536E"/>
    <w:rsid w:val="00B91501"/>
    <w:rsid w:val="00B916F2"/>
    <w:rsid w:val="00B95B2D"/>
    <w:rsid w:val="00BA0E6C"/>
    <w:rsid w:val="00BA2DBC"/>
    <w:rsid w:val="00C014B3"/>
    <w:rsid w:val="00C32412"/>
    <w:rsid w:val="00C5777E"/>
    <w:rsid w:val="00C62F4E"/>
    <w:rsid w:val="00C67EDC"/>
    <w:rsid w:val="00C701C3"/>
    <w:rsid w:val="00C71E9E"/>
    <w:rsid w:val="00CA75B6"/>
    <w:rsid w:val="00CD37B8"/>
    <w:rsid w:val="00CE17CC"/>
    <w:rsid w:val="00CE7912"/>
    <w:rsid w:val="00CF03A6"/>
    <w:rsid w:val="00D12559"/>
    <w:rsid w:val="00D14308"/>
    <w:rsid w:val="00D16AEF"/>
    <w:rsid w:val="00D23B07"/>
    <w:rsid w:val="00D64238"/>
    <w:rsid w:val="00D777F0"/>
    <w:rsid w:val="00D968CF"/>
    <w:rsid w:val="00DB0F7A"/>
    <w:rsid w:val="00DB2A79"/>
    <w:rsid w:val="00DB5145"/>
    <w:rsid w:val="00DB7BEA"/>
    <w:rsid w:val="00DB7D1A"/>
    <w:rsid w:val="00DC0885"/>
    <w:rsid w:val="00DF7CEB"/>
    <w:rsid w:val="00E1461B"/>
    <w:rsid w:val="00E61AA0"/>
    <w:rsid w:val="00E630AB"/>
    <w:rsid w:val="00E75CA8"/>
    <w:rsid w:val="00EA1608"/>
    <w:rsid w:val="00EA49F6"/>
    <w:rsid w:val="00EB4126"/>
    <w:rsid w:val="00EC2EE7"/>
    <w:rsid w:val="00EF24D9"/>
    <w:rsid w:val="00EF6E0B"/>
    <w:rsid w:val="00F11912"/>
    <w:rsid w:val="00F14C88"/>
    <w:rsid w:val="00F41427"/>
    <w:rsid w:val="00F45097"/>
    <w:rsid w:val="00F539B4"/>
    <w:rsid w:val="00F63D6F"/>
    <w:rsid w:val="00F70B61"/>
    <w:rsid w:val="00F8029B"/>
    <w:rsid w:val="00F84C72"/>
    <w:rsid w:val="00FA3604"/>
    <w:rsid w:val="00FA3912"/>
    <w:rsid w:val="00FA5334"/>
    <w:rsid w:val="00FB0ED7"/>
    <w:rsid w:val="00FB6DF1"/>
    <w:rsid w:val="00FF3BCB"/>
    <w:rsid w:val="00FF4797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C3267A"/>
  <w15:chartTrackingRefBased/>
  <w15:docId w15:val="{93FE3421-C515-49E8-843D-6934E49DC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uiPriority w:val="99"/>
    <w:rsid w:val="007B4152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</w:rPr>
  </w:style>
  <w:style w:type="paragraph" w:customStyle="1" w:styleId="Body">
    <w:name w:val="Body"/>
    <w:rsid w:val="007B4152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</w:rPr>
  </w:style>
  <w:style w:type="numbering" w:customStyle="1" w:styleId="ImportedStyle1">
    <w:name w:val="Imported Style 1"/>
    <w:rsid w:val="007B4152"/>
    <w:pPr>
      <w:numPr>
        <w:numId w:val="1"/>
      </w:numPr>
    </w:p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link w:val="ListParagraphChar"/>
    <w:uiPriority w:val="34"/>
    <w:qFormat/>
    <w:rsid w:val="007B4152"/>
    <w:pPr>
      <w:pBdr>
        <w:top w:val="nil"/>
        <w:left w:val="nil"/>
        <w:bottom w:val="nil"/>
        <w:right w:val="nil"/>
        <w:between w:val="nil"/>
        <w:bar w:val="nil"/>
      </w:pBdr>
      <w:ind w:left="720"/>
    </w:pPr>
    <w:rPr>
      <w:rFonts w:ascii="Calibri" w:eastAsia="Calibri" w:hAnsi="Calibri" w:cs="Calibri"/>
      <w:color w:val="000000"/>
      <w:u w:color="000000"/>
      <w:bdr w:val="nil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7B4152"/>
    <w:rPr>
      <w:rFonts w:ascii="Calibri" w:eastAsia="Calibri" w:hAnsi="Calibri" w:cs="Calibri"/>
      <w:color w:val="000000"/>
      <w:u w:color="000000"/>
      <w:bdr w:val="nil"/>
    </w:rPr>
  </w:style>
  <w:style w:type="character" w:styleId="Hyperlink">
    <w:name w:val="Hyperlink"/>
    <w:basedOn w:val="DefaultParagraphFont"/>
    <w:uiPriority w:val="99"/>
    <w:unhideWhenUsed/>
    <w:rsid w:val="008204F0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29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2931"/>
    <w:rPr>
      <w:rFonts w:ascii="Segoe UI" w:hAnsi="Segoe UI" w:cs="Segoe UI"/>
      <w:sz w:val="18"/>
      <w:szCs w:val="18"/>
    </w:rPr>
  </w:style>
  <w:style w:type="character" w:styleId="Strong">
    <w:name w:val="Strong"/>
    <w:uiPriority w:val="22"/>
    <w:qFormat/>
    <w:rsid w:val="00CD37B8"/>
    <w:rPr>
      <w:b/>
      <w:bCs/>
    </w:rPr>
  </w:style>
  <w:style w:type="character" w:customStyle="1" w:styleId="FooterChar">
    <w:name w:val="Footer Char"/>
    <w:basedOn w:val="DefaultParagraphFont"/>
    <w:qFormat/>
    <w:rsid w:val="00640481"/>
    <w:rPr>
      <w:rFonts w:ascii="Times New Roman" w:hAnsi="Times New Roman" w:cs="Times New Roman"/>
      <w:sz w:val="24"/>
      <w:lang w:val="en-US" w:eastAsia="ru-RU" w:bidi="ar-SA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B274C4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274C4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274C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962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1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1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049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22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13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3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32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99AE77-19A3-4C0E-A8E8-01C95F091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751</Words>
  <Characters>4282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Ruzanna Y. Harutyunyan</cp:lastModifiedBy>
  <cp:revision>58</cp:revision>
  <cp:lastPrinted>2023-02-06T06:17:00Z</cp:lastPrinted>
  <dcterms:created xsi:type="dcterms:W3CDTF">2023-05-05T07:34:00Z</dcterms:created>
  <dcterms:modified xsi:type="dcterms:W3CDTF">2025-04-22T11:03:00Z</dcterms:modified>
</cp:coreProperties>
</file>