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38527" w14:textId="77777777" w:rsidR="00924494" w:rsidRPr="00924494" w:rsidRDefault="00924494" w:rsidP="0092449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24494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4167CC4F" w14:textId="7D493B82" w:rsidR="00924494" w:rsidRPr="00F5703E" w:rsidRDefault="00F5703E" w:rsidP="00F5703E">
      <w:pPr>
        <w:jc w:val="center"/>
        <w:rPr>
          <w:lang w:val="hy-AM"/>
        </w:rPr>
      </w:pPr>
      <w:r w:rsidRPr="00736D14">
        <w:rPr>
          <w:rStyle w:val="Strong"/>
          <w:rFonts w:ascii="GHEA Grapalat" w:eastAsiaTheme="majorEastAsia" w:hAnsi="GHEA Grapalat" w:cs="Arial"/>
          <w:color w:val="000000"/>
          <w:lang w:val="hy-AM"/>
        </w:rPr>
        <w:t>«</w:t>
      </w:r>
      <w:r>
        <w:rPr>
          <w:rStyle w:val="Strong"/>
          <w:rFonts w:ascii="GHEA Grapalat" w:eastAsiaTheme="majorEastAsia" w:hAnsi="GHEA Grapalat" w:cs="Arial"/>
          <w:color w:val="000000"/>
          <w:lang w:val="hy-AM"/>
        </w:rPr>
        <w:t>Պ</w:t>
      </w:r>
      <w:r w:rsidRPr="00736D14">
        <w:rPr>
          <w:rStyle w:val="Strong"/>
          <w:rFonts w:ascii="GHEA Grapalat" w:eastAsiaTheme="majorEastAsia" w:hAnsi="GHEA Grapalat" w:cs="Arial"/>
          <w:color w:val="000000"/>
          <w:lang w:val="hy-AM"/>
        </w:rPr>
        <w:t>աշտպանության</w:t>
      </w:r>
      <w:r w:rsidRPr="00736D14">
        <w:rPr>
          <w:rStyle w:val="Strong"/>
          <w:rFonts w:ascii="GHEA Grapalat" w:eastAsiaTheme="majorEastAsia" w:hAnsi="GHEA Grapalat"/>
          <w:color w:val="000000"/>
          <w:lang w:val="hy-AM"/>
        </w:rPr>
        <w:t xml:space="preserve"> </w:t>
      </w:r>
      <w:r w:rsidRPr="00736D14">
        <w:rPr>
          <w:rStyle w:val="Strong"/>
          <w:rFonts w:ascii="GHEA Grapalat" w:eastAsiaTheme="majorEastAsia" w:hAnsi="GHEA Grapalat" w:cs="Arial"/>
          <w:color w:val="000000"/>
          <w:lang w:val="hy-AM"/>
        </w:rPr>
        <w:t>մասին</w:t>
      </w:r>
      <w:r w:rsidRPr="00736D14">
        <w:rPr>
          <w:rFonts w:ascii="GHEA Grapalat" w:hAnsi="GHEA Grapalat" w:cs="GHEA Grapalat"/>
          <w:b/>
          <w:bCs/>
          <w:lang w:val="hy-AM"/>
        </w:rPr>
        <w:t>» օրենքում լրացում կատարելու մասին</w:t>
      </w:r>
      <w:r>
        <w:rPr>
          <w:rFonts w:ascii="GHEA Grapalat" w:hAnsi="GHEA Grapalat" w:cs="GHEA Grapalat"/>
          <w:b/>
          <w:bCs/>
          <w:lang w:val="hy-AM"/>
        </w:rPr>
        <w:t>» օրենքի նախագծով փոփոխվող հոդվածի</w:t>
      </w:r>
    </w:p>
    <w:p w14:paraId="4615D3CE" w14:textId="77777777" w:rsidR="00924494" w:rsidRPr="00F5703E" w:rsidRDefault="00924494">
      <w:pPr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924494" w:rsidRPr="00924494" w14:paraId="0A0E6DF8" w14:textId="77777777" w:rsidTr="0092449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E6B6F42" w14:textId="77777777" w:rsidR="00924494" w:rsidRPr="00924494" w:rsidRDefault="00924494" w:rsidP="00924494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1"/>
                <w:szCs w:val="21"/>
              </w:rPr>
            </w:pPr>
            <w:r w:rsidRPr="00924494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Հոդված 10.</w:t>
            </w:r>
          </w:p>
        </w:tc>
        <w:tc>
          <w:tcPr>
            <w:tcW w:w="0" w:type="auto"/>
            <w:shd w:val="clear" w:color="auto" w:fill="FFFFFF"/>
            <w:hideMark/>
          </w:tcPr>
          <w:p w14:paraId="0A9826A0" w14:textId="77777777" w:rsidR="00924494" w:rsidRPr="00924494" w:rsidRDefault="00924494" w:rsidP="00924494">
            <w:pPr>
              <w:spacing w:after="0" w:line="240" w:lineRule="auto"/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</w:pPr>
            <w:r w:rsidRPr="00924494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>Հայաստանի</w:t>
            </w:r>
            <w:r w:rsidRPr="00924494">
              <w:rPr>
                <w:rFonts w:ascii="Calibri" w:eastAsia="Times New Roman" w:hAnsi="Calibri" w:cs="Calibri"/>
                <w:b/>
                <w:bCs/>
                <w:color w:val="000000"/>
                <w:sz w:val="21"/>
                <w:szCs w:val="21"/>
              </w:rPr>
              <w:t> </w:t>
            </w:r>
            <w:r w:rsidRPr="00924494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Հանրապետության</w:t>
            </w:r>
            <w:r w:rsidRPr="00924494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924494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պաշտպանության</w:t>
            </w:r>
            <w:r w:rsidRPr="00924494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924494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նախարարության</w:t>
            </w:r>
            <w:r w:rsidRPr="00924494">
              <w:rPr>
                <w:rFonts w:ascii="Arial Unicode" w:eastAsia="Times New Roman" w:hAnsi="Arial Unicode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Pr="00924494">
              <w:rPr>
                <w:rFonts w:ascii="Arial Unicode" w:eastAsia="Times New Roman" w:hAnsi="Arial Unicode" w:cs="Arial Unicode"/>
                <w:b/>
                <w:bCs/>
                <w:color w:val="000000"/>
                <w:sz w:val="21"/>
                <w:szCs w:val="21"/>
              </w:rPr>
              <w:t>լիազորությունները</w:t>
            </w:r>
          </w:p>
        </w:tc>
      </w:tr>
    </w:tbl>
    <w:p w14:paraId="669D6C27" w14:textId="77777777" w:rsidR="00924494" w:rsidRPr="00924494" w:rsidRDefault="00924494" w:rsidP="00924494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1"/>
          <w:szCs w:val="21"/>
        </w:rPr>
      </w:pPr>
      <w:r w:rsidRPr="00924494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14:paraId="404B02B0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1. Հայաստանի Հանրապետության պաշտպանության նախարարությունը`</w:t>
      </w:r>
    </w:p>
    <w:p w14:paraId="18B2F0B5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1) մասնակցում է`</w:t>
      </w:r>
    </w:p>
    <w:p w14:paraId="23C91045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ա. պաշտպանության ոլորտի քաղաքականության հիմնական ուղղությունների, ներառյալ` ռազմավարական առաջնորդող փաստաթղթերի մշակմանն ու վերանայմանը,</w:t>
      </w:r>
    </w:p>
    <w:p w14:paraId="7381E99A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բ. պետական և տարածքային կառավարման, տեղական ինքնակառավարման մարմինների, կազմակերպությունների գործունեությունը ռազմական դրության աշխատանքային ռեժիմի փոխադրելու պլանի, կարգի և պայմանների, նյութական պահուստում անհրաժեշտ ապրանքների չնվազեցվող պաշարների ստեղծման, դրանց կուտակման, ապաամրագրման, թարմացման և փոխարինման ծրագրերի մշակմանը,</w:t>
      </w:r>
    </w:p>
    <w:p w14:paraId="59EB9E2C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գ. քաղաքացիական պաշտպանության պլանավորմանը և իրականացմանը.</w:t>
      </w:r>
    </w:p>
    <w:p w14:paraId="3F1FE71C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2) իր լիազորությունների սահմաններում ուսումնասիրում և գնահատում է ռազմաքաղաքական իրադրությունը, ռազմական սպառնալիքների և Հայաստանի Հանրապետության պաշտպանվածության աստիճանը.</w:t>
      </w:r>
    </w:p>
    <w:p w14:paraId="45F1F0F1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3) Հայաստանի Հանրապետության կառավարություն առաջարկություններ է ներկայացնում Հայաստանի Հանրապետության պետական բյուջեում և միջնաժամկետ ծախսային ծրագրերում պաշտպանության ծախսերի, պաշտպանության նախարարությանը հատկացված միջոցների ծախսման կարգի վերաբերյալ.</w:t>
      </w:r>
    </w:p>
    <w:p w14:paraId="6DB52A3C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4) վարում է զինվորական հաշվառման էլեկտրոնային կառավարման համակարգ.</w:t>
      </w:r>
    </w:p>
    <w:p w14:paraId="5A223416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5) իրականացնում է պարտադիր զինվորական ծառայության զորակոչը, վարժական հավաքների և զորավարժությունների անցկացումը, զորահավաքային զորակոչը, զինված ուժերը պայմանագրային զինծառայողներով համալրումը.</w:t>
      </w:r>
    </w:p>
    <w:p w14:paraId="6D35063B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6) իրականացնում է Հայաստանի Հանրապետության պաշտպանության նախարարության համակարգի տեղեկատվական անվտանգության, ռազմաքաղաքական և պաշտպանական ոլորտներում հետախուզական գործունեության կազմակերպումն ու ապահովումը.</w:t>
      </w:r>
    </w:p>
    <w:p w14:paraId="263D0843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7) վերահսկում է զինված ուժերի մարտական պատրաստության, մարտական և զորահավաքային պատրաստականության, զորահավաքային ռեսուրսների հաշվառման ու հավաքագրման գործընթացը.</w:t>
      </w:r>
    </w:p>
    <w:p w14:paraId="0E72AB83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8) վերահսկողություն է իրականացնում զորահավաքային առաջադրանք ունեցող կազմակերպությունների և ստորաբաժանումների` սպառազինության ու ռազմական տեխնիկայի պաշարների կուտակմանն ու բաշխմանն ուղղված գործունեության նկատմամբ.</w:t>
      </w:r>
    </w:p>
    <w:p w14:paraId="602A8AC4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9) իր լիազորությունների սահմաններում ղեկավարում է պաշտպանական ոլորտի կազմակերպություններում գիտական, գյուտարարական և նորարարական աշխատանքների իրականացումը.</w:t>
      </w:r>
    </w:p>
    <w:p w14:paraId="5B1A7AA9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10) պատվիրում և ֆինանսավորում է զինված ուժերի համար սպառազինության ու ռազմական տեխնիկայի, պարենային, իրային և այլ ունեցվածքի, ինչպես նաև նյութական պաշարների արտադրությունն ու գնումները, հսկողություն է իրականացնում զինված ուժերի և Հայաստանի Հանրապետության պաշտպանության նախարարության համակարգի այլ մարմինների կողմից ֆինանսական միջոցների ծախսման և նյութատեխնիկական միջոցների ու ունեցվածքի օգտագործման նկատմամբ.</w:t>
      </w:r>
    </w:p>
    <w:p w14:paraId="21E09018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11) օրենքով սահմանված կարգով ապահովում է զինված ուժերում օրինականության պահպանումը, հանցագործությունների կանխարգելումը և պետական գույքի պահպանությունը.</w:t>
      </w:r>
    </w:p>
    <w:p w14:paraId="3F04B55F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12) մշակում և իրականացնում է զինված ուժերի անձնակազմի ծառայողական առաջխաղացումն ապահովող կադրային քաղաքականությունը, իր իրավասության սահմաններում ապահովում է զինծառայողների և նրանց ընտանիքների անդամների, ինչպես նաև զինծառայողներին հավասարեցված անձանց սոցիալական պաշտպանությունը.</w:t>
      </w:r>
    </w:p>
    <w:p w14:paraId="32AED062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13) ապահովում է պաշտպանության ոլորտի զարգացմանն ու կատարելագործմանն ուղղված ենթաօրենսդրական նորմատիվ իրավական ակտերի նախագծերի մշակման և ընդունման գործընթացը.</w:t>
      </w:r>
    </w:p>
    <w:p w14:paraId="777D1564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14) իր լիազորությունների սահմաններում կազմակերպում է Հայաստանի Հանրապետության և օտարերկրյա պետությունների ու միջազգային կազմակերպությունների միջև համագործակցությունը ռազմական, ռազմաքաղաքական և ռազմատեխնիկական բնագավառում.</w:t>
      </w:r>
    </w:p>
    <w:p w14:paraId="14AA9CB6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15) կազմակերպում և իրականացնում է ռազմական ուսուցման ու ռազմական գիտության զարգացման գործընթացները, մասնակցում է հանրային տեղեկատվության ոլորտում և կրթության զարգացման պետական ծրագրերում ընդգրկելու համար բնակչության հայրենասիրական դաստիարակության չափորոշիչների մշակմանը.</w:t>
      </w:r>
    </w:p>
    <w:p w14:paraId="704A9D80" w14:textId="77777777" w:rsid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</w:rPr>
        <w:t>16) իրականացնում է պաշտպանության ոլորտում հանրային իրազեկում.</w:t>
      </w:r>
    </w:p>
    <w:p w14:paraId="798917DB" w14:textId="147EA3AD" w:rsidR="00072218" w:rsidRPr="00924494" w:rsidRDefault="00072218" w:rsidP="00072218">
      <w:pPr>
        <w:autoSpaceDE w:val="0"/>
        <w:autoSpaceDN w:val="0"/>
        <w:adjustRightInd w:val="0"/>
        <w:spacing w:after="0" w:line="360" w:lineRule="auto"/>
        <w:ind w:right="-450"/>
        <w:jc w:val="both"/>
        <w:rPr>
          <w:rFonts w:ascii="GHEA Grapalat" w:eastAsia="Times New Roman" w:hAnsi="GHEA Grapalat" w:cs="GHEA Grapalat"/>
          <w:b/>
          <w:color w:val="FF0000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  </w:t>
      </w:r>
      <w:r w:rsidRPr="00072218">
        <w:rPr>
          <w:rFonts w:ascii="GHEA Grapalat" w:eastAsia="Times New Roman" w:hAnsi="GHEA Grapalat" w:cs="GHEA Grapalat"/>
          <w:b/>
          <w:color w:val="FF0000"/>
          <w:sz w:val="24"/>
          <w:szCs w:val="24"/>
          <w:u w:val="single"/>
          <w:lang w:val="hy-AM"/>
        </w:rPr>
        <w:t>16.1) իրականացնում է «Բնակչության</w:t>
      </w:r>
      <w:r w:rsidR="00B151CC">
        <w:rPr>
          <w:rFonts w:ascii="GHEA Grapalat" w:eastAsia="Times New Roman" w:hAnsi="GHEA Grapalat" w:cs="GHEA Grapalat"/>
          <w:b/>
          <w:color w:val="FF0000"/>
          <w:sz w:val="24"/>
          <w:szCs w:val="24"/>
          <w:u w:val="single"/>
          <w:lang w:val="hy-AM"/>
        </w:rPr>
        <w:t xml:space="preserve"> պետական</w:t>
      </w:r>
      <w:r w:rsidRPr="00072218">
        <w:rPr>
          <w:rFonts w:ascii="GHEA Grapalat" w:eastAsia="Times New Roman" w:hAnsi="GHEA Grapalat" w:cs="GHEA Grapalat"/>
          <w:b/>
          <w:color w:val="FF0000"/>
          <w:sz w:val="24"/>
          <w:szCs w:val="24"/>
          <w:u w:val="single"/>
          <w:lang w:val="hy-AM"/>
        </w:rPr>
        <w:t xml:space="preserve"> ռեգիստրի մասին» օրենքով սահմանված տվյալների՝ բնակչության ռեգիստրում գրանցման գործառույթը</w:t>
      </w:r>
      <w:r w:rsidRPr="00072218">
        <w:rPr>
          <w:rFonts w:ascii="Cambria Math" w:eastAsia="Times New Roman" w:hAnsi="Cambria Math" w:cs="Cambria Math"/>
          <w:b/>
          <w:color w:val="FF0000"/>
          <w:sz w:val="24"/>
          <w:szCs w:val="24"/>
          <w:u w:val="single"/>
          <w:lang w:val="hy-AM"/>
        </w:rPr>
        <w:t>․</w:t>
      </w:r>
    </w:p>
    <w:p w14:paraId="1B651D2E" w14:textId="77777777" w:rsidR="00924494" w:rsidRPr="00924494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244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17) իրականացնում է պաշտպանության ոլորտում սույն օրենքով և այլ օրենքներով սահմանված այլ լիազորություններ:</w:t>
      </w:r>
    </w:p>
    <w:p w14:paraId="111D217D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 Հայաստանի Հանրապետության պաշտպանության նախարարը`</w:t>
      </w:r>
    </w:p>
    <w:p w14:paraId="259A7F98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պաշտպանության ոլորտի քաղաքականության հիմնական ուղղությունների շրջանակներում իրականացնում է պաշտպանության նախարարության և զինված ուժերի ղեկավարումը, ապահովում է Հայաստանի Հանրապետության պաշտպանության նախարարության միջոցով զինված ուժերի նկատմամբ քաղաքացիական վերահսկողությունը.</w:t>
      </w:r>
    </w:p>
    <w:p w14:paraId="331DB320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2) կազմակերպում և վերահսկում է զինված ուժերի ու Հայաստանի Հանրապետության պաշտպանության նախարարության համակարգի մեջ մտնող այլ մարմինների և կազմակերպությունների գործունեությունը.</w:t>
      </w:r>
    </w:p>
    <w:p w14:paraId="156DA25A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 հաստատում է պարտադիր զինվորական ծառայության զորակոչվող քաղաքացիների թվաքանակը.</w:t>
      </w:r>
    </w:p>
    <w:p w14:paraId="29FA145D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հաստատում է զինվորական հաշվառումը վարելու հրահանգը.</w:t>
      </w:r>
    </w:p>
    <w:p w14:paraId="79EBFA11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5) ներկայացնում է առաջարկություններ զինված ուժերի բարձրագույն հրամանատարական կազմի պաշտոններում նշանակելու և պաշտոններից ազատելու, բարձրագույն զինվորական կոչումներ շնորհելու վերաբերյալ.</w:t>
      </w:r>
    </w:p>
    <w:p w14:paraId="6CE5468C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6) հաստատման է ներկայացնում`</w:t>
      </w:r>
    </w:p>
    <w:p w14:paraId="32D06A1D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ա. զինված ուժերի կառուցվածքը, հաստիքային թվաքանակը, Հայաստանի Հանրապետության պաշտպանության նախարարության և Հայաստանի Հանրապետության զինված ուժերի գլխավոր շտաբի կանոնադրություններն ու կառուցվածքը,</w:t>
      </w:r>
    </w:p>
    <w:p w14:paraId="00839AC1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բ. զինված ուժերի զարգացման, ծավալման, զորահավաքային, կիրառման, Հայաստանի Հանրապետության տարածքի պաշտպանության օպերատիվ սարքավորման պլանները,</w:t>
      </w:r>
    </w:p>
    <w:p w14:paraId="53D484C7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գ. զինվորական հաշվառման, նախազորակոչային պատրաստության կարգերը, ինչպես նաև զինվորական հաշվառման մասնագիտությունների, ամրագրման ենթակա մասնագիտությունների և պաշտոնների ցանկերը,</w:t>
      </w:r>
    </w:p>
    <w:p w14:paraId="1AF695A5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դ. ռազմաարդյունաբերական համալիրի, սպառազինության և ռազմական տեխնիկայի զարգացման պետական ծրագրերը.</w:t>
      </w:r>
    </w:p>
    <w:p w14:paraId="00D7A799" w14:textId="77777777" w:rsidR="00924494" w:rsidRPr="00B151CC" w:rsidRDefault="00924494" w:rsidP="004074B1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151C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7) իրականացնում է պաշտպանության ոլորտում սույն օրենքով և այլ օրենքներով սահմանված այլ լիազորություններ:</w:t>
      </w:r>
    </w:p>
    <w:p w14:paraId="6C454516" w14:textId="77777777" w:rsidR="00BB5192" w:rsidRPr="00B151CC" w:rsidRDefault="00AB5B79" w:rsidP="004074B1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BB5192" w:rsidRPr="00B151CC" w:rsidSect="00924494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FA6"/>
    <w:rsid w:val="00072218"/>
    <w:rsid w:val="004074B1"/>
    <w:rsid w:val="00486400"/>
    <w:rsid w:val="00924494"/>
    <w:rsid w:val="00AA6FA6"/>
    <w:rsid w:val="00B151CC"/>
    <w:rsid w:val="00B26535"/>
    <w:rsid w:val="00F5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0EB6E"/>
  <w15:chartTrackingRefBased/>
  <w15:docId w15:val="{9F7448E7-9DE5-47B3-838F-6FD1FD40B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244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4991</Characters>
  <Application>Microsoft Office Word</Application>
  <DocSecurity>0</DocSecurity>
  <Lines>107</Lines>
  <Paragraphs>38</Paragraphs>
  <ScaleCrop>false</ScaleCrop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irav15</dc:creator>
  <cp:keywords>https://mul2.gov.am/tasks/1150354/oneclick?token=cb8481df49ad88fa3b96de52f5767662</cp:keywords>
  <dc:description/>
  <cp:lastModifiedBy>Vardges Petikyan</cp:lastModifiedBy>
  <cp:revision>13</cp:revision>
  <dcterms:created xsi:type="dcterms:W3CDTF">2024-12-10T12:29:00Z</dcterms:created>
  <dcterms:modified xsi:type="dcterms:W3CDTF">2025-05-06T17:44:00Z</dcterms:modified>
</cp:coreProperties>
</file>