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E020AF" w14:textId="77777777" w:rsidR="005B5602" w:rsidRPr="005228D2" w:rsidRDefault="005B5602" w:rsidP="005228D2">
      <w:pPr>
        <w:shd w:val="clear" w:color="auto" w:fill="FFFFFF"/>
        <w:spacing w:line="360" w:lineRule="auto"/>
        <w:ind w:firstLine="375"/>
        <w:jc w:val="center"/>
        <w:rPr>
          <w:rFonts w:ascii="GHEA Grapalat" w:hAnsi="GHEA Grapalat" w:cs="Sylfaen"/>
          <w:b/>
          <w:bCs/>
          <w:sz w:val="24"/>
          <w:szCs w:val="24"/>
          <w:lang w:val="hy-AM"/>
        </w:rPr>
      </w:pPr>
      <w:r w:rsidRPr="005228D2">
        <w:rPr>
          <w:rFonts w:ascii="GHEA Grapalat" w:hAnsi="GHEA Grapalat" w:cs="Sylfaen"/>
          <w:b/>
          <w:bCs/>
          <w:sz w:val="24"/>
          <w:szCs w:val="24"/>
          <w:lang w:val="hy-AM"/>
        </w:rPr>
        <w:t>ԱՄՓՈՓԱԹԵՐԹ</w:t>
      </w:r>
    </w:p>
    <w:p w14:paraId="5452C4CC" w14:textId="66126A67" w:rsidR="005B5602" w:rsidRPr="005228D2" w:rsidRDefault="007915D0" w:rsidP="005228D2">
      <w:pPr>
        <w:shd w:val="clear" w:color="auto" w:fill="FFFFFF"/>
        <w:spacing w:line="360" w:lineRule="auto"/>
        <w:ind w:firstLine="375"/>
        <w:jc w:val="center"/>
        <w:rPr>
          <w:rFonts w:ascii="GHEA Grapalat" w:hAnsi="GHEA Grapalat"/>
          <w:b/>
          <w:sz w:val="24"/>
          <w:szCs w:val="24"/>
          <w:lang w:val="hy-AM"/>
        </w:rPr>
      </w:pPr>
      <w:bookmarkStart w:id="0" w:name="_Hlk139379094"/>
      <w:r w:rsidRPr="007915D0">
        <w:rPr>
          <w:rFonts w:ascii="GHEA Grapalat" w:hAnsi="GHEA Grapalat"/>
          <w:b/>
          <w:sz w:val="24"/>
          <w:szCs w:val="24"/>
          <w:lang w:val="hy-AM"/>
        </w:rPr>
        <w:t>«Հայաստանի Հանրապետության 2025 թվականի պետական բյուջեի մասին» Հայաստանի Հանրապետության օրենքում վերաբաշխում և լրացումներ, Հայաստանի Հանրապետության կառավարության 2024 թվականի դեկտեմբերի 27-ի N 2060-ն որոշման մեջ փոփոխություններ և լրացումներ կատարելու մասին»</w:t>
      </w:r>
      <w:r w:rsidRPr="007915D0">
        <w:rPr>
          <w:rFonts w:ascii="GHEA Grapalat" w:hAnsi="GHEA Grapalat"/>
          <w:b/>
          <w:sz w:val="24"/>
          <w:szCs w:val="24"/>
          <w:lang w:val="hy-AM"/>
        </w:rPr>
        <w:t xml:space="preserve"> Կառավարության</w:t>
      </w:r>
      <w:r w:rsidR="005228D2" w:rsidRPr="005228D2">
        <w:rPr>
          <w:rFonts w:ascii="GHEA Grapalat" w:hAnsi="GHEA Grapalat"/>
          <w:b/>
          <w:sz w:val="24"/>
          <w:szCs w:val="24"/>
          <w:lang w:val="hy-AM"/>
        </w:rPr>
        <w:t xml:space="preserve"> որոշման </w:t>
      </w:r>
      <w:r w:rsidR="00102F7D" w:rsidRPr="005228D2">
        <w:rPr>
          <w:rFonts w:ascii="GHEA Grapalat" w:hAnsi="GHEA Grapalat"/>
          <w:b/>
          <w:sz w:val="24"/>
          <w:szCs w:val="24"/>
          <w:lang w:val="hy-AM"/>
        </w:rPr>
        <w:t>նախագծի</w:t>
      </w:r>
    </w:p>
    <w:p w14:paraId="5408DEA4" w14:textId="77777777" w:rsidR="008E5D8F" w:rsidRPr="005228D2" w:rsidRDefault="008E5D8F" w:rsidP="005228D2">
      <w:pPr>
        <w:shd w:val="clear" w:color="auto" w:fill="FFFFFF"/>
        <w:spacing w:line="360" w:lineRule="auto"/>
        <w:ind w:firstLine="375"/>
        <w:rPr>
          <w:rFonts w:ascii="GHEA Grapalat" w:hAnsi="GHEA Grapalat"/>
          <w:b/>
          <w:sz w:val="24"/>
          <w:szCs w:val="24"/>
          <w:lang w:val="hy-AM"/>
        </w:rPr>
      </w:pPr>
    </w:p>
    <w:tbl>
      <w:tblPr>
        <w:tblW w:w="1564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
        <w:gridCol w:w="7086"/>
        <w:gridCol w:w="4050"/>
        <w:gridCol w:w="4500"/>
      </w:tblGrid>
      <w:tr w:rsidR="005B77D7" w:rsidRPr="005228D2" w14:paraId="23CF24A2" w14:textId="77777777" w:rsidTr="005228D2">
        <w:trPr>
          <w:tblCellSpacing w:w="0" w:type="dxa"/>
          <w:jc w:val="center"/>
        </w:trPr>
        <w:tc>
          <w:tcPr>
            <w:tcW w:w="11144" w:type="dxa"/>
            <w:gridSpan w:val="3"/>
            <w:vMerge w:val="restart"/>
            <w:tcBorders>
              <w:top w:val="outset" w:sz="6" w:space="0" w:color="auto"/>
              <w:left w:val="outset" w:sz="6" w:space="0" w:color="auto"/>
              <w:right w:val="outset" w:sz="6" w:space="0" w:color="auto"/>
            </w:tcBorders>
            <w:shd w:val="clear" w:color="auto" w:fill="D0D0D0"/>
          </w:tcPr>
          <w:bookmarkEnd w:id="0"/>
          <w:p w14:paraId="11D35B81" w14:textId="2E57A1DC" w:rsidR="005B77D7" w:rsidRPr="005228D2" w:rsidRDefault="00F9005E" w:rsidP="005228D2">
            <w:pPr>
              <w:spacing w:line="360" w:lineRule="auto"/>
              <w:jc w:val="center"/>
              <w:rPr>
                <w:rFonts w:ascii="GHEA Grapalat" w:hAnsi="GHEA Grapalat"/>
                <w:sz w:val="24"/>
                <w:szCs w:val="24"/>
                <w:lang w:val="hy-AM"/>
              </w:rPr>
            </w:pPr>
            <w:r w:rsidRPr="005228D2">
              <w:rPr>
                <w:rFonts w:ascii="GHEA Grapalat" w:hAnsi="GHEA Grapalat"/>
                <w:sz w:val="24"/>
                <w:szCs w:val="24"/>
                <w:lang w:val="hy-AM"/>
              </w:rPr>
              <w:t>ՀՀ ֆինանսների նախարար</w:t>
            </w:r>
            <w:r w:rsidR="007822C6" w:rsidRPr="005228D2">
              <w:rPr>
                <w:rFonts w:ascii="GHEA Grapalat" w:hAnsi="GHEA Grapalat"/>
                <w:sz w:val="24"/>
                <w:szCs w:val="24"/>
                <w:lang w:val="hy-AM"/>
              </w:rPr>
              <w:t>ություն</w:t>
            </w:r>
          </w:p>
        </w:tc>
        <w:tc>
          <w:tcPr>
            <w:tcW w:w="4500" w:type="dxa"/>
            <w:tcBorders>
              <w:top w:val="outset" w:sz="6" w:space="0" w:color="auto"/>
              <w:left w:val="outset" w:sz="6" w:space="0" w:color="auto"/>
              <w:bottom w:val="outset" w:sz="6" w:space="0" w:color="auto"/>
              <w:right w:val="outset" w:sz="6" w:space="0" w:color="auto"/>
            </w:tcBorders>
            <w:shd w:val="clear" w:color="auto" w:fill="D0D0D0"/>
          </w:tcPr>
          <w:p w14:paraId="746A0F05" w14:textId="085412E7" w:rsidR="005B77D7" w:rsidRPr="005228D2" w:rsidRDefault="005228D2" w:rsidP="007915D0">
            <w:pPr>
              <w:spacing w:line="360" w:lineRule="auto"/>
              <w:jc w:val="center"/>
              <w:rPr>
                <w:rFonts w:ascii="GHEA Grapalat" w:hAnsi="GHEA Grapalat"/>
                <w:sz w:val="24"/>
                <w:szCs w:val="24"/>
                <w:lang w:val="hy-AM"/>
              </w:rPr>
            </w:pPr>
            <w:r w:rsidRPr="005228D2">
              <w:rPr>
                <w:rFonts w:ascii="GHEA Grapalat" w:hAnsi="GHEA Grapalat"/>
                <w:sz w:val="24"/>
                <w:szCs w:val="24"/>
                <w:lang w:val="hy-AM"/>
              </w:rPr>
              <w:t>09</w:t>
            </w:r>
            <w:r w:rsidR="00745DF1" w:rsidRPr="005228D2">
              <w:rPr>
                <w:rFonts w:ascii="GHEA Grapalat" w:hAnsi="GHEA Grapalat"/>
                <w:sz w:val="24"/>
                <w:szCs w:val="24"/>
                <w:lang w:val="en-US"/>
              </w:rPr>
              <w:t>.</w:t>
            </w:r>
            <w:r w:rsidR="007915D0">
              <w:rPr>
                <w:rFonts w:ascii="GHEA Grapalat" w:hAnsi="GHEA Grapalat"/>
                <w:sz w:val="24"/>
                <w:szCs w:val="24"/>
                <w:lang w:val="hy-AM"/>
              </w:rPr>
              <w:t>06</w:t>
            </w:r>
            <w:r w:rsidR="00745DF1" w:rsidRPr="005228D2">
              <w:rPr>
                <w:rFonts w:ascii="GHEA Grapalat" w:hAnsi="GHEA Grapalat"/>
                <w:sz w:val="24"/>
                <w:szCs w:val="24"/>
                <w:lang w:val="en-US"/>
              </w:rPr>
              <w:t>.202</w:t>
            </w:r>
            <w:r w:rsidR="007915D0">
              <w:rPr>
                <w:rFonts w:ascii="GHEA Grapalat" w:hAnsi="GHEA Grapalat"/>
                <w:sz w:val="24"/>
                <w:szCs w:val="24"/>
                <w:lang w:val="hy-AM"/>
              </w:rPr>
              <w:t>5</w:t>
            </w:r>
            <w:r w:rsidR="00745DF1" w:rsidRPr="005228D2">
              <w:rPr>
                <w:rFonts w:ascii="GHEA Grapalat" w:hAnsi="GHEA Grapalat"/>
                <w:sz w:val="24"/>
                <w:szCs w:val="24"/>
                <w:lang w:val="hy-AM"/>
              </w:rPr>
              <w:t>թ</w:t>
            </w:r>
            <w:r w:rsidR="00745DF1" w:rsidRPr="005228D2">
              <w:rPr>
                <w:rFonts w:ascii="Cambria Math" w:hAnsi="Cambria Math" w:cs="Cambria Math"/>
                <w:sz w:val="24"/>
                <w:szCs w:val="24"/>
                <w:lang w:val="hy-AM"/>
              </w:rPr>
              <w:t>․</w:t>
            </w:r>
          </w:p>
        </w:tc>
      </w:tr>
      <w:tr w:rsidR="005B77D7" w:rsidRPr="005228D2" w14:paraId="273E65A9" w14:textId="77777777" w:rsidTr="005228D2">
        <w:trPr>
          <w:tblCellSpacing w:w="0" w:type="dxa"/>
          <w:jc w:val="center"/>
        </w:trPr>
        <w:tc>
          <w:tcPr>
            <w:tcW w:w="11144" w:type="dxa"/>
            <w:gridSpan w:val="3"/>
            <w:vMerge/>
            <w:tcBorders>
              <w:left w:val="outset" w:sz="6" w:space="0" w:color="auto"/>
              <w:bottom w:val="outset" w:sz="6" w:space="0" w:color="auto"/>
              <w:right w:val="outset" w:sz="6" w:space="0" w:color="auto"/>
            </w:tcBorders>
            <w:shd w:val="clear" w:color="auto" w:fill="FFFFFF"/>
            <w:vAlign w:val="center"/>
          </w:tcPr>
          <w:p w14:paraId="5CBD3164" w14:textId="77777777" w:rsidR="005B77D7" w:rsidRPr="005228D2" w:rsidRDefault="005B77D7" w:rsidP="005228D2">
            <w:pPr>
              <w:spacing w:line="360" w:lineRule="auto"/>
              <w:jc w:val="center"/>
              <w:rPr>
                <w:rFonts w:ascii="GHEA Grapalat" w:hAnsi="GHEA Grapalat"/>
                <w:sz w:val="24"/>
                <w:szCs w:val="24"/>
                <w:lang w:val="hy-AM"/>
              </w:rPr>
            </w:pPr>
          </w:p>
        </w:tc>
        <w:tc>
          <w:tcPr>
            <w:tcW w:w="4500" w:type="dxa"/>
            <w:tcBorders>
              <w:top w:val="outset" w:sz="6" w:space="0" w:color="auto"/>
              <w:left w:val="outset" w:sz="6" w:space="0" w:color="auto"/>
              <w:bottom w:val="outset" w:sz="6" w:space="0" w:color="auto"/>
              <w:right w:val="outset" w:sz="6" w:space="0" w:color="auto"/>
            </w:tcBorders>
            <w:shd w:val="clear" w:color="auto" w:fill="D0D0D0"/>
          </w:tcPr>
          <w:p w14:paraId="611CC1A9" w14:textId="38E261DA" w:rsidR="00745DF1" w:rsidRPr="005228D2" w:rsidRDefault="00745DF1" w:rsidP="007915D0">
            <w:pPr>
              <w:spacing w:line="360" w:lineRule="auto"/>
              <w:jc w:val="center"/>
              <w:rPr>
                <w:rFonts w:ascii="GHEA Grapalat" w:eastAsia="MS Mincho" w:hAnsi="GHEA Grapalat" w:cs="MS Mincho"/>
                <w:sz w:val="24"/>
                <w:szCs w:val="24"/>
                <w:lang w:val="hy-AM"/>
              </w:rPr>
            </w:pPr>
            <w:r w:rsidRPr="005228D2">
              <w:rPr>
                <w:rFonts w:ascii="GHEA Grapalat" w:hAnsi="GHEA Grapalat"/>
                <w:sz w:val="24"/>
                <w:szCs w:val="24"/>
                <w:lang w:val="en-US"/>
              </w:rPr>
              <w:t xml:space="preserve">N </w:t>
            </w:r>
            <w:r w:rsidR="007915D0" w:rsidRPr="007915D0">
              <w:rPr>
                <w:rFonts w:ascii="GHEA Grapalat" w:hAnsi="GHEA Grapalat"/>
                <w:sz w:val="24"/>
                <w:szCs w:val="24"/>
              </w:rPr>
              <w:t>01/9-2/12786-2025</w:t>
            </w:r>
          </w:p>
        </w:tc>
      </w:tr>
      <w:tr w:rsidR="005B77D7" w:rsidRPr="007915D0" w14:paraId="135C60D4" w14:textId="77777777" w:rsidTr="005228D2">
        <w:trPr>
          <w:gridBefore w:val="1"/>
          <w:wBefore w:w="8" w:type="dxa"/>
          <w:tblCellSpacing w:w="0" w:type="dxa"/>
          <w:jc w:val="center"/>
        </w:trPr>
        <w:tc>
          <w:tcPr>
            <w:tcW w:w="7086" w:type="dxa"/>
            <w:tcBorders>
              <w:top w:val="outset" w:sz="6" w:space="0" w:color="auto"/>
              <w:left w:val="outset" w:sz="6" w:space="0" w:color="auto"/>
              <w:bottom w:val="outset" w:sz="6" w:space="0" w:color="auto"/>
              <w:right w:val="outset" w:sz="6" w:space="0" w:color="auto"/>
            </w:tcBorders>
            <w:shd w:val="clear" w:color="auto" w:fill="FFFFFF"/>
          </w:tcPr>
          <w:p w14:paraId="6D95F89D" w14:textId="77777777" w:rsidR="007915D0" w:rsidRDefault="007915D0" w:rsidP="007915D0">
            <w:pPr>
              <w:tabs>
                <w:tab w:val="left" w:pos="7531"/>
              </w:tabs>
              <w:spacing w:line="360" w:lineRule="auto"/>
              <w:ind w:left="150" w:right="150" w:firstLine="570"/>
              <w:jc w:val="both"/>
              <w:rPr>
                <w:rFonts w:ascii="GHEA Grapalat" w:hAnsi="GHEA Grapalat"/>
                <w:sz w:val="24"/>
                <w:szCs w:val="24"/>
                <w:lang w:val="hy-AM"/>
              </w:rPr>
            </w:pPr>
            <w:r w:rsidRPr="002F7C6A">
              <w:rPr>
                <w:rFonts w:ascii="GHEA Grapalat" w:hAnsi="GHEA Grapalat"/>
                <w:sz w:val="24"/>
                <w:szCs w:val="24"/>
                <w:lang w:val="hy-AM"/>
              </w:rPr>
              <w:t>Նախագծով պահանջվող գումարը նախատեսվում է ուղղել ՀՀ կառավարության</w:t>
            </w:r>
            <w:r w:rsidRPr="005A6AEB">
              <w:rPr>
                <w:rFonts w:ascii="GHEA Grapalat" w:hAnsi="GHEA Grapalat"/>
                <w:sz w:val="24"/>
                <w:szCs w:val="24"/>
                <w:lang w:val="hy-AM"/>
              </w:rPr>
              <w:t xml:space="preserve"> </w:t>
            </w:r>
            <w:r w:rsidRPr="002F7C6A">
              <w:rPr>
                <w:rFonts w:ascii="GHEA Grapalat" w:hAnsi="GHEA Grapalat"/>
                <w:sz w:val="24"/>
                <w:szCs w:val="24"/>
                <w:lang w:val="hy-AM"/>
              </w:rPr>
              <w:t xml:space="preserve">08.05.2025թ. N 569-Լ որոշմամբ հաստատված Սպանդանոցների կողմից մատուցվող խոշոր եղջերավոր կենդանիների սպանդի ծառայության վճարի մասնակի փոխհատուցման ծրագրի </w:t>
            </w:r>
            <w:r w:rsidRPr="00BF6E1A">
              <w:rPr>
                <w:rFonts w:ascii="GHEA Grapalat" w:hAnsi="GHEA Grapalat"/>
                <w:sz w:val="24"/>
                <w:szCs w:val="24"/>
                <w:lang w:val="hy-AM"/>
              </w:rPr>
              <w:t xml:space="preserve">(այսուհետ՝ Ծրագիր) </w:t>
            </w:r>
            <w:r w:rsidRPr="002F7C6A">
              <w:rPr>
                <w:rFonts w:ascii="GHEA Grapalat" w:hAnsi="GHEA Grapalat"/>
                <w:sz w:val="24"/>
                <w:szCs w:val="24"/>
                <w:lang w:val="hy-AM"/>
              </w:rPr>
              <w:t xml:space="preserve">ֆինանսավորմանը, որը </w:t>
            </w:r>
            <w:r w:rsidRPr="00D87478">
              <w:rPr>
                <w:rFonts w:ascii="GHEA Grapalat" w:hAnsi="GHEA Grapalat"/>
                <w:sz w:val="24"/>
                <w:szCs w:val="24"/>
                <w:lang w:val="hy-AM"/>
              </w:rPr>
              <w:t xml:space="preserve">Ծրագրի համաձայն </w:t>
            </w:r>
            <w:r w:rsidRPr="002F7C6A">
              <w:rPr>
                <w:rFonts w:ascii="GHEA Grapalat" w:hAnsi="GHEA Grapalat"/>
                <w:sz w:val="24"/>
                <w:szCs w:val="24"/>
                <w:lang w:val="hy-AM"/>
              </w:rPr>
              <w:t>նախատեսվում է մեկնարկել 2025թ. հուլիսի 1-ից: Նշվածի համատեքստո</w:t>
            </w:r>
            <w:r>
              <w:rPr>
                <w:rFonts w:ascii="GHEA Grapalat" w:hAnsi="GHEA Grapalat"/>
                <w:sz w:val="24"/>
                <w:szCs w:val="24"/>
                <w:lang w:val="hy-AM"/>
              </w:rPr>
              <w:t>ւ</w:t>
            </w:r>
            <w:r w:rsidRPr="002F7C6A">
              <w:rPr>
                <w:rFonts w:ascii="GHEA Grapalat" w:hAnsi="GHEA Grapalat"/>
                <w:sz w:val="24"/>
                <w:szCs w:val="24"/>
                <w:lang w:val="hy-AM"/>
              </w:rPr>
              <w:t xml:space="preserve">մ հարկ է նշել, որ </w:t>
            </w:r>
            <w:r w:rsidRPr="005A6AEB">
              <w:rPr>
                <w:rFonts w:ascii="GHEA Grapalat" w:hAnsi="GHEA Grapalat"/>
                <w:sz w:val="24"/>
                <w:szCs w:val="24"/>
                <w:lang w:val="hy-AM"/>
              </w:rPr>
              <w:t>Է</w:t>
            </w:r>
            <w:r w:rsidRPr="002F7C6A">
              <w:rPr>
                <w:rFonts w:ascii="GHEA Grapalat" w:hAnsi="GHEA Grapalat"/>
                <w:sz w:val="24"/>
                <w:szCs w:val="24"/>
                <w:lang w:val="hy-AM"/>
              </w:rPr>
              <w:t>կոնոմիկայի նախարարության կողմից շրջանառվել է </w:t>
            </w:r>
            <w:r w:rsidRPr="00905C2E">
              <w:rPr>
                <w:rFonts w:ascii="GHEA Grapalat" w:hAnsi="GHEA Grapalat"/>
                <w:sz w:val="24"/>
                <w:szCs w:val="24"/>
                <w:lang w:val="hy-AM"/>
              </w:rPr>
              <w:t>Հայաստանի Հանրապետության կառավարության 2025 թվականի մայիսի 8-ի N 569-Լ որոշման մեջ փոփոխություններ կատարելու մասին</w:t>
            </w:r>
            <w:r w:rsidRPr="002F7C6A">
              <w:rPr>
                <w:rFonts w:ascii="GHEA Grapalat" w:hAnsi="GHEA Grapalat"/>
                <w:sz w:val="24"/>
                <w:szCs w:val="24"/>
                <w:lang w:val="hy-AM"/>
              </w:rPr>
              <w:t xml:space="preserve"> ՀՀ կառավարության որոշման </w:t>
            </w:r>
            <w:r>
              <w:rPr>
                <w:rFonts w:ascii="GHEA Grapalat" w:hAnsi="GHEA Grapalat"/>
                <w:sz w:val="24"/>
                <w:szCs w:val="24"/>
                <w:lang w:val="hy-AM"/>
              </w:rPr>
              <w:t>նախագիծ</w:t>
            </w:r>
            <w:r w:rsidRPr="005A6AEB">
              <w:rPr>
                <w:rFonts w:ascii="GHEA Grapalat" w:hAnsi="GHEA Grapalat"/>
                <w:sz w:val="24"/>
                <w:szCs w:val="24"/>
                <w:lang w:val="hy-AM"/>
              </w:rPr>
              <w:t xml:space="preserve"> (Ֆինանսատնտեսական նախարարական կոմիտեի 02.06.2025թ. նիստի 21-րդ հարց)</w:t>
            </w:r>
            <w:r w:rsidRPr="002F7C6A">
              <w:rPr>
                <w:rFonts w:ascii="GHEA Grapalat" w:hAnsi="GHEA Grapalat"/>
                <w:sz w:val="24"/>
                <w:szCs w:val="24"/>
                <w:lang w:val="hy-AM"/>
              </w:rPr>
              <w:t xml:space="preserve">, որով Ծրագրի </w:t>
            </w:r>
            <w:r w:rsidRPr="00BF6E1A">
              <w:rPr>
                <w:rFonts w:ascii="GHEA Grapalat" w:hAnsi="GHEA Grapalat"/>
                <w:sz w:val="24"/>
                <w:szCs w:val="24"/>
                <w:lang w:val="hy-AM"/>
              </w:rPr>
              <w:t xml:space="preserve">մեկնարկի ժամկետը 2025թ. հուլիսի 1-ի փոխարեն </w:t>
            </w:r>
            <w:r w:rsidRPr="002F7C6A">
              <w:rPr>
                <w:rFonts w:ascii="GHEA Grapalat" w:hAnsi="GHEA Grapalat"/>
                <w:sz w:val="24"/>
                <w:szCs w:val="24"/>
                <w:lang w:val="hy-AM"/>
              </w:rPr>
              <w:t xml:space="preserve">առաջարկվում էր </w:t>
            </w:r>
            <w:r w:rsidRPr="00BF6E1A">
              <w:rPr>
                <w:rFonts w:ascii="GHEA Grapalat" w:hAnsi="GHEA Grapalat"/>
                <w:sz w:val="24"/>
                <w:szCs w:val="24"/>
                <w:lang w:val="hy-AM"/>
              </w:rPr>
              <w:lastRenderedPageBreak/>
              <w:t>սահմանել 2025թ. հունիսի 1-ը</w:t>
            </w:r>
            <w:r w:rsidRPr="002F7C6A">
              <w:rPr>
                <w:rFonts w:ascii="GHEA Grapalat" w:hAnsi="GHEA Grapalat"/>
                <w:sz w:val="24"/>
                <w:szCs w:val="24"/>
                <w:lang w:val="hy-AM"/>
              </w:rPr>
              <w:t xml:space="preserve">: </w:t>
            </w:r>
            <w:r w:rsidRPr="00D87478">
              <w:rPr>
                <w:rFonts w:ascii="GHEA Grapalat" w:hAnsi="GHEA Grapalat"/>
                <w:sz w:val="24"/>
                <w:szCs w:val="24"/>
                <w:lang w:val="hy-AM"/>
              </w:rPr>
              <w:t>Ընդ որում</w:t>
            </w:r>
            <w:r w:rsidRPr="005A6AEB">
              <w:rPr>
                <w:rFonts w:ascii="GHEA Grapalat" w:hAnsi="GHEA Grapalat"/>
                <w:sz w:val="24"/>
                <w:szCs w:val="24"/>
                <w:lang w:val="hy-AM"/>
              </w:rPr>
              <w:t>,</w:t>
            </w:r>
            <w:r w:rsidRPr="00D87478">
              <w:rPr>
                <w:rFonts w:ascii="GHEA Grapalat" w:hAnsi="GHEA Grapalat"/>
                <w:sz w:val="24"/>
                <w:szCs w:val="24"/>
                <w:lang w:val="hy-AM"/>
              </w:rPr>
              <w:t xml:space="preserve"> հիմնավորմամբ ներկայացվել էր, որ </w:t>
            </w:r>
            <w:r w:rsidRPr="005A6AEB">
              <w:rPr>
                <w:rFonts w:ascii="GHEA Grapalat" w:hAnsi="GHEA Grapalat"/>
                <w:sz w:val="24"/>
                <w:szCs w:val="24"/>
                <w:lang w:val="hy-AM"/>
              </w:rPr>
              <w:t>ն</w:t>
            </w:r>
            <w:r w:rsidRPr="00D87478">
              <w:rPr>
                <w:rFonts w:ascii="GHEA Grapalat" w:hAnsi="GHEA Grapalat"/>
                <w:sz w:val="24"/>
                <w:szCs w:val="24"/>
                <w:lang w:val="hy-AM"/>
              </w:rPr>
              <w:t>ախագծի ընդունման դեպքում Ծրագրի գծով 6 ամսվա համար հաշվարկված 171.0 մլն դրամ բյուջեն կավելանա շուրջ 29.0 մլն դրամով` կազմելով շուրջ 200.0 մլն դրամ (194.2 մլն դրամը սպանդի ծառայության վճարի մասնակի փոխհատուցման և 5.8 մլն դրամը դիմումների ուսումնասիրության և մոնիթորինգի համար), որի ֆինանսավորումը ևս նախատեսվում է իրականացնել 1022 ծրագրի 12017 Սպանդանոցային ծառայություն մատուցող տնտեսավարողներին աջակցության տրամադրում միջոցառման գծով 2025թ. պետական բյուջեով նախատեսված 350.0 մլն դրամի հաշվին՝ վերաբա</w:t>
            </w:r>
            <w:r>
              <w:rPr>
                <w:rFonts w:ascii="GHEA Grapalat" w:hAnsi="GHEA Grapalat"/>
                <w:sz w:val="24"/>
                <w:szCs w:val="24"/>
                <w:lang w:val="hy-AM"/>
              </w:rPr>
              <w:t>շխ</w:t>
            </w:r>
            <w:r w:rsidRPr="00D87478">
              <w:rPr>
                <w:rFonts w:ascii="GHEA Grapalat" w:hAnsi="GHEA Grapalat"/>
                <w:sz w:val="24"/>
                <w:szCs w:val="24"/>
                <w:lang w:val="hy-AM"/>
              </w:rPr>
              <w:t xml:space="preserve">ում կատարելու միջոցով։   </w:t>
            </w:r>
          </w:p>
          <w:p w14:paraId="0419856E" w14:textId="2D1A660C" w:rsidR="005B77D7" w:rsidRPr="005228D2" w:rsidRDefault="007915D0" w:rsidP="007915D0">
            <w:pPr>
              <w:tabs>
                <w:tab w:val="left" w:pos="7531"/>
              </w:tabs>
              <w:spacing w:line="360" w:lineRule="auto"/>
              <w:ind w:firstLine="720"/>
              <w:jc w:val="both"/>
              <w:rPr>
                <w:rFonts w:ascii="GHEA Grapalat" w:hAnsi="GHEA Grapalat"/>
                <w:bCs/>
                <w:sz w:val="24"/>
                <w:szCs w:val="24"/>
                <w:lang w:val="hy-AM"/>
              </w:rPr>
            </w:pPr>
            <w:r w:rsidRPr="00ED023E">
              <w:rPr>
                <w:rFonts w:ascii="GHEA Grapalat" w:hAnsi="GHEA Grapalat"/>
                <w:sz w:val="24"/>
                <w:szCs w:val="24"/>
                <w:lang w:val="hy-AM"/>
              </w:rPr>
              <w:t xml:space="preserve">Ելնելով վերոգրյալից, առաջարկում ենք նշված նախագծի ընդունման դեպքում Նախագծով պահանջվող գումարը համապատասխանեցնել հիմնավորմամբ ներկայացված հիշյալ գումարին (200.0 մլն դրամ): </w:t>
            </w:r>
          </w:p>
        </w:tc>
        <w:tc>
          <w:tcPr>
            <w:tcW w:w="8550" w:type="dxa"/>
            <w:gridSpan w:val="2"/>
            <w:tcBorders>
              <w:top w:val="outset" w:sz="6" w:space="0" w:color="auto"/>
              <w:left w:val="outset" w:sz="6" w:space="0" w:color="auto"/>
              <w:bottom w:val="outset" w:sz="6" w:space="0" w:color="auto"/>
              <w:right w:val="outset" w:sz="6" w:space="0" w:color="auto"/>
            </w:tcBorders>
            <w:shd w:val="clear" w:color="auto" w:fill="FFFFFF"/>
          </w:tcPr>
          <w:p w14:paraId="62207CB0" w14:textId="6F7DFECA" w:rsidR="008B00E1" w:rsidRPr="007915D0" w:rsidRDefault="007915D0" w:rsidP="007915D0">
            <w:pPr>
              <w:spacing w:line="360" w:lineRule="auto"/>
              <w:ind w:right="202"/>
              <w:jc w:val="center"/>
              <w:rPr>
                <w:rFonts w:ascii="GHEA Grapalat" w:hAnsi="GHEA Grapalat"/>
                <w:bCs/>
                <w:sz w:val="24"/>
                <w:szCs w:val="24"/>
                <w:lang w:val="hy-AM"/>
              </w:rPr>
            </w:pPr>
            <w:r>
              <w:rPr>
                <w:rFonts w:ascii="GHEA Grapalat" w:hAnsi="GHEA Grapalat"/>
                <w:bCs/>
                <w:sz w:val="24"/>
                <w:szCs w:val="24"/>
                <w:lang w:val="hy-AM"/>
              </w:rPr>
              <w:lastRenderedPageBreak/>
              <w:t>Ընդունվել է։</w:t>
            </w:r>
            <w:bookmarkStart w:id="1" w:name="_GoBack"/>
            <w:bookmarkEnd w:id="1"/>
          </w:p>
        </w:tc>
      </w:tr>
    </w:tbl>
    <w:p w14:paraId="35650954" w14:textId="77777777" w:rsidR="006477CE" w:rsidRPr="005228D2" w:rsidRDefault="006477CE" w:rsidP="005228D2">
      <w:pPr>
        <w:spacing w:line="360" w:lineRule="auto"/>
        <w:rPr>
          <w:rFonts w:ascii="GHEA Grapalat" w:hAnsi="GHEA Grapalat"/>
          <w:lang w:val="hy-AM"/>
        </w:rPr>
      </w:pPr>
    </w:p>
    <w:sectPr w:rsidR="006477CE" w:rsidRPr="005228D2" w:rsidSect="005C320F">
      <w:pgSz w:w="16838" w:h="11906" w:orient="landscape"/>
      <w:pgMar w:top="360" w:right="1134" w:bottom="36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99DC05" w14:textId="77777777" w:rsidR="00917A35" w:rsidRDefault="00917A35" w:rsidP="00AA7E14">
      <w:r>
        <w:separator/>
      </w:r>
    </w:p>
  </w:endnote>
  <w:endnote w:type="continuationSeparator" w:id="0">
    <w:p w14:paraId="08F716E1" w14:textId="77777777" w:rsidR="00917A35" w:rsidRDefault="00917A35" w:rsidP="00AA7E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Grapalat-Bold">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B98B4F" w14:textId="77777777" w:rsidR="00917A35" w:rsidRDefault="00917A35" w:rsidP="00AA7E14">
      <w:r>
        <w:separator/>
      </w:r>
    </w:p>
  </w:footnote>
  <w:footnote w:type="continuationSeparator" w:id="0">
    <w:p w14:paraId="345C4E4C" w14:textId="77777777" w:rsidR="00917A35" w:rsidRDefault="00917A35" w:rsidP="00AA7E1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91A4A"/>
    <w:multiLevelType w:val="hybridMultilevel"/>
    <w:tmpl w:val="714E420A"/>
    <w:lvl w:ilvl="0" w:tplc="CAD0456E">
      <w:start w:val="1"/>
      <w:numFmt w:val="decimal"/>
      <w:lvlText w:val="%1."/>
      <w:lvlJc w:val="left"/>
      <w:pPr>
        <w:ind w:left="450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873FD5"/>
    <w:multiLevelType w:val="hybridMultilevel"/>
    <w:tmpl w:val="2D66EE2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8936CEB"/>
    <w:multiLevelType w:val="hybridMultilevel"/>
    <w:tmpl w:val="6F241A06"/>
    <w:lvl w:ilvl="0" w:tplc="9C108F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46A3FC2"/>
    <w:multiLevelType w:val="hybridMultilevel"/>
    <w:tmpl w:val="1570C510"/>
    <w:lvl w:ilvl="0" w:tplc="31528A66">
      <w:start w:val="1"/>
      <w:numFmt w:val="decimal"/>
      <w:lvlText w:val="%1)"/>
      <w:lvlJc w:val="left"/>
      <w:pPr>
        <w:ind w:left="795" w:hanging="360"/>
      </w:pPr>
      <w:rPr>
        <w:rFonts w:ascii="GHEA Grapalat" w:hAnsi="GHEA Grapalat"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4" w15:restartNumberingAfterBreak="0">
    <w:nsid w:val="303348DD"/>
    <w:multiLevelType w:val="hybridMultilevel"/>
    <w:tmpl w:val="56906B4A"/>
    <w:lvl w:ilvl="0" w:tplc="89DC5716">
      <w:start w:val="1"/>
      <w:numFmt w:val="decimal"/>
      <w:lvlText w:val="%1."/>
      <w:lvlJc w:val="left"/>
      <w:pPr>
        <w:ind w:left="660" w:hanging="360"/>
      </w:pPr>
      <w:rPr>
        <w:rFonts w:ascii="GHEA Grapalat" w:eastAsiaTheme="minorHAnsi" w:hAnsi="GHEA Grapalat" w:cstheme="minorBidi"/>
      </w:rPr>
    </w:lvl>
    <w:lvl w:ilvl="1" w:tplc="04090003" w:tentative="1">
      <w:start w:val="1"/>
      <w:numFmt w:val="bullet"/>
      <w:lvlText w:val="o"/>
      <w:lvlJc w:val="left"/>
      <w:pPr>
        <w:ind w:left="1380" w:hanging="360"/>
      </w:pPr>
      <w:rPr>
        <w:rFonts w:ascii="Courier New" w:hAnsi="Courier New" w:cs="Courier New" w:hint="default"/>
      </w:rPr>
    </w:lvl>
    <w:lvl w:ilvl="2" w:tplc="04090005" w:tentative="1">
      <w:start w:val="1"/>
      <w:numFmt w:val="bullet"/>
      <w:lvlText w:val=""/>
      <w:lvlJc w:val="left"/>
      <w:pPr>
        <w:ind w:left="2100" w:hanging="360"/>
      </w:pPr>
      <w:rPr>
        <w:rFonts w:ascii="Wingdings" w:hAnsi="Wingdings" w:hint="default"/>
      </w:rPr>
    </w:lvl>
    <w:lvl w:ilvl="3" w:tplc="04090001" w:tentative="1">
      <w:start w:val="1"/>
      <w:numFmt w:val="bullet"/>
      <w:lvlText w:val=""/>
      <w:lvlJc w:val="left"/>
      <w:pPr>
        <w:ind w:left="2820" w:hanging="360"/>
      </w:pPr>
      <w:rPr>
        <w:rFonts w:ascii="Symbol" w:hAnsi="Symbol" w:hint="default"/>
      </w:rPr>
    </w:lvl>
    <w:lvl w:ilvl="4" w:tplc="04090003" w:tentative="1">
      <w:start w:val="1"/>
      <w:numFmt w:val="bullet"/>
      <w:lvlText w:val="o"/>
      <w:lvlJc w:val="left"/>
      <w:pPr>
        <w:ind w:left="3540" w:hanging="360"/>
      </w:pPr>
      <w:rPr>
        <w:rFonts w:ascii="Courier New" w:hAnsi="Courier New" w:cs="Courier New" w:hint="default"/>
      </w:rPr>
    </w:lvl>
    <w:lvl w:ilvl="5" w:tplc="04090005" w:tentative="1">
      <w:start w:val="1"/>
      <w:numFmt w:val="bullet"/>
      <w:lvlText w:val=""/>
      <w:lvlJc w:val="left"/>
      <w:pPr>
        <w:ind w:left="4260" w:hanging="360"/>
      </w:pPr>
      <w:rPr>
        <w:rFonts w:ascii="Wingdings" w:hAnsi="Wingdings" w:hint="default"/>
      </w:rPr>
    </w:lvl>
    <w:lvl w:ilvl="6" w:tplc="04090001" w:tentative="1">
      <w:start w:val="1"/>
      <w:numFmt w:val="bullet"/>
      <w:lvlText w:val=""/>
      <w:lvlJc w:val="left"/>
      <w:pPr>
        <w:ind w:left="4980" w:hanging="360"/>
      </w:pPr>
      <w:rPr>
        <w:rFonts w:ascii="Symbol" w:hAnsi="Symbol" w:hint="default"/>
      </w:rPr>
    </w:lvl>
    <w:lvl w:ilvl="7" w:tplc="04090003" w:tentative="1">
      <w:start w:val="1"/>
      <w:numFmt w:val="bullet"/>
      <w:lvlText w:val="o"/>
      <w:lvlJc w:val="left"/>
      <w:pPr>
        <w:ind w:left="5700" w:hanging="360"/>
      </w:pPr>
      <w:rPr>
        <w:rFonts w:ascii="Courier New" w:hAnsi="Courier New" w:cs="Courier New" w:hint="default"/>
      </w:rPr>
    </w:lvl>
    <w:lvl w:ilvl="8" w:tplc="04090005" w:tentative="1">
      <w:start w:val="1"/>
      <w:numFmt w:val="bullet"/>
      <w:lvlText w:val=""/>
      <w:lvlJc w:val="left"/>
      <w:pPr>
        <w:ind w:left="6420" w:hanging="360"/>
      </w:pPr>
      <w:rPr>
        <w:rFonts w:ascii="Wingdings" w:hAnsi="Wingdings" w:hint="default"/>
      </w:rPr>
    </w:lvl>
  </w:abstractNum>
  <w:abstractNum w:abstractNumId="5" w15:restartNumberingAfterBreak="0">
    <w:nsid w:val="52567C77"/>
    <w:multiLevelType w:val="hybridMultilevel"/>
    <w:tmpl w:val="E1181052"/>
    <w:lvl w:ilvl="0" w:tplc="7616948A">
      <w:start w:val="3"/>
      <w:numFmt w:val="bullet"/>
      <w:lvlText w:val="-"/>
      <w:lvlJc w:val="left"/>
      <w:pPr>
        <w:ind w:left="465" w:hanging="360"/>
      </w:pPr>
      <w:rPr>
        <w:rFonts w:ascii="GHEA Grapalat" w:eastAsia="Times New Roman" w:hAnsi="GHEA Grapalat" w:cs="GHEAGrapalat-Bold" w:hint="default"/>
      </w:rPr>
    </w:lvl>
    <w:lvl w:ilvl="1" w:tplc="04090003" w:tentative="1">
      <w:start w:val="1"/>
      <w:numFmt w:val="bullet"/>
      <w:lvlText w:val="o"/>
      <w:lvlJc w:val="left"/>
      <w:pPr>
        <w:ind w:left="1185" w:hanging="360"/>
      </w:pPr>
      <w:rPr>
        <w:rFonts w:ascii="Courier New" w:hAnsi="Courier New" w:cs="Courier New" w:hint="default"/>
      </w:rPr>
    </w:lvl>
    <w:lvl w:ilvl="2" w:tplc="04090005" w:tentative="1">
      <w:start w:val="1"/>
      <w:numFmt w:val="bullet"/>
      <w:lvlText w:val=""/>
      <w:lvlJc w:val="left"/>
      <w:pPr>
        <w:ind w:left="1905" w:hanging="360"/>
      </w:pPr>
      <w:rPr>
        <w:rFonts w:ascii="Wingdings" w:hAnsi="Wingdings" w:hint="default"/>
      </w:rPr>
    </w:lvl>
    <w:lvl w:ilvl="3" w:tplc="04090001" w:tentative="1">
      <w:start w:val="1"/>
      <w:numFmt w:val="bullet"/>
      <w:lvlText w:val=""/>
      <w:lvlJc w:val="left"/>
      <w:pPr>
        <w:ind w:left="2625" w:hanging="360"/>
      </w:pPr>
      <w:rPr>
        <w:rFonts w:ascii="Symbol" w:hAnsi="Symbol" w:hint="default"/>
      </w:rPr>
    </w:lvl>
    <w:lvl w:ilvl="4" w:tplc="04090003" w:tentative="1">
      <w:start w:val="1"/>
      <w:numFmt w:val="bullet"/>
      <w:lvlText w:val="o"/>
      <w:lvlJc w:val="left"/>
      <w:pPr>
        <w:ind w:left="3345" w:hanging="360"/>
      </w:pPr>
      <w:rPr>
        <w:rFonts w:ascii="Courier New" w:hAnsi="Courier New" w:cs="Courier New" w:hint="default"/>
      </w:rPr>
    </w:lvl>
    <w:lvl w:ilvl="5" w:tplc="04090005" w:tentative="1">
      <w:start w:val="1"/>
      <w:numFmt w:val="bullet"/>
      <w:lvlText w:val=""/>
      <w:lvlJc w:val="left"/>
      <w:pPr>
        <w:ind w:left="4065" w:hanging="360"/>
      </w:pPr>
      <w:rPr>
        <w:rFonts w:ascii="Wingdings" w:hAnsi="Wingdings" w:hint="default"/>
      </w:rPr>
    </w:lvl>
    <w:lvl w:ilvl="6" w:tplc="04090001" w:tentative="1">
      <w:start w:val="1"/>
      <w:numFmt w:val="bullet"/>
      <w:lvlText w:val=""/>
      <w:lvlJc w:val="left"/>
      <w:pPr>
        <w:ind w:left="4785" w:hanging="360"/>
      </w:pPr>
      <w:rPr>
        <w:rFonts w:ascii="Symbol" w:hAnsi="Symbol" w:hint="default"/>
      </w:rPr>
    </w:lvl>
    <w:lvl w:ilvl="7" w:tplc="04090003" w:tentative="1">
      <w:start w:val="1"/>
      <w:numFmt w:val="bullet"/>
      <w:lvlText w:val="o"/>
      <w:lvlJc w:val="left"/>
      <w:pPr>
        <w:ind w:left="5505" w:hanging="360"/>
      </w:pPr>
      <w:rPr>
        <w:rFonts w:ascii="Courier New" w:hAnsi="Courier New" w:cs="Courier New" w:hint="default"/>
      </w:rPr>
    </w:lvl>
    <w:lvl w:ilvl="8" w:tplc="04090005" w:tentative="1">
      <w:start w:val="1"/>
      <w:numFmt w:val="bullet"/>
      <w:lvlText w:val=""/>
      <w:lvlJc w:val="left"/>
      <w:pPr>
        <w:ind w:left="6225" w:hanging="360"/>
      </w:pPr>
      <w:rPr>
        <w:rFonts w:ascii="Wingdings" w:hAnsi="Wingdings" w:hint="default"/>
      </w:rPr>
    </w:lvl>
  </w:abstractNum>
  <w:abstractNum w:abstractNumId="6" w15:restartNumberingAfterBreak="0">
    <w:nsid w:val="78B2252B"/>
    <w:multiLevelType w:val="hybridMultilevel"/>
    <w:tmpl w:val="0192BC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5"/>
  </w:num>
  <w:num w:numId="3">
    <w:abstractNumId w:val="4"/>
  </w:num>
  <w:num w:numId="4">
    <w:abstractNumId w:val="2"/>
  </w:num>
  <w:num w:numId="5">
    <w:abstractNumId w:val="0"/>
  </w:num>
  <w:num w:numId="6">
    <w:abstractNumId w:val="3"/>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532E"/>
    <w:rsid w:val="00000995"/>
    <w:rsid w:val="00000BFB"/>
    <w:rsid w:val="00023C6E"/>
    <w:rsid w:val="00024DD2"/>
    <w:rsid w:val="00042020"/>
    <w:rsid w:val="00060AF9"/>
    <w:rsid w:val="000718ED"/>
    <w:rsid w:val="0008407D"/>
    <w:rsid w:val="0009313C"/>
    <w:rsid w:val="000957A3"/>
    <w:rsid w:val="000A374D"/>
    <w:rsid w:val="000D0C5A"/>
    <w:rsid w:val="000D747F"/>
    <w:rsid w:val="000F49C9"/>
    <w:rsid w:val="00101016"/>
    <w:rsid w:val="00102F7D"/>
    <w:rsid w:val="00130BA8"/>
    <w:rsid w:val="00133A36"/>
    <w:rsid w:val="00151536"/>
    <w:rsid w:val="00153DEF"/>
    <w:rsid w:val="00163F78"/>
    <w:rsid w:val="001649A7"/>
    <w:rsid w:val="00165EE2"/>
    <w:rsid w:val="001742B8"/>
    <w:rsid w:val="00184B9D"/>
    <w:rsid w:val="001909B9"/>
    <w:rsid w:val="001975AD"/>
    <w:rsid w:val="001A08F2"/>
    <w:rsid w:val="001B7019"/>
    <w:rsid w:val="001C3E92"/>
    <w:rsid w:val="001F5A06"/>
    <w:rsid w:val="001F6992"/>
    <w:rsid w:val="00202324"/>
    <w:rsid w:val="00213985"/>
    <w:rsid w:val="00215A0A"/>
    <w:rsid w:val="00221F59"/>
    <w:rsid w:val="0022586D"/>
    <w:rsid w:val="00227085"/>
    <w:rsid w:val="00247A0E"/>
    <w:rsid w:val="00253A22"/>
    <w:rsid w:val="00253CEF"/>
    <w:rsid w:val="002627A4"/>
    <w:rsid w:val="00265FFA"/>
    <w:rsid w:val="0027112E"/>
    <w:rsid w:val="00286A89"/>
    <w:rsid w:val="002A78DA"/>
    <w:rsid w:val="002B7A24"/>
    <w:rsid w:val="002C23C6"/>
    <w:rsid w:val="002C5BB1"/>
    <w:rsid w:val="002D504F"/>
    <w:rsid w:val="002D6913"/>
    <w:rsid w:val="002E24DC"/>
    <w:rsid w:val="002E2D03"/>
    <w:rsid w:val="002E5012"/>
    <w:rsid w:val="002E51BC"/>
    <w:rsid w:val="002E56F3"/>
    <w:rsid w:val="002F5B42"/>
    <w:rsid w:val="002F5F1E"/>
    <w:rsid w:val="00302BE8"/>
    <w:rsid w:val="00306391"/>
    <w:rsid w:val="00317323"/>
    <w:rsid w:val="00342A1D"/>
    <w:rsid w:val="00345DC7"/>
    <w:rsid w:val="0036469B"/>
    <w:rsid w:val="003666C5"/>
    <w:rsid w:val="003674B3"/>
    <w:rsid w:val="003719C3"/>
    <w:rsid w:val="003739CD"/>
    <w:rsid w:val="003747C8"/>
    <w:rsid w:val="003847AB"/>
    <w:rsid w:val="003850C9"/>
    <w:rsid w:val="003A05B3"/>
    <w:rsid w:val="003A2A2B"/>
    <w:rsid w:val="003A405C"/>
    <w:rsid w:val="003A473D"/>
    <w:rsid w:val="003B0821"/>
    <w:rsid w:val="003B313D"/>
    <w:rsid w:val="003D7E2A"/>
    <w:rsid w:val="003E13FF"/>
    <w:rsid w:val="003F35FC"/>
    <w:rsid w:val="00404308"/>
    <w:rsid w:val="0041092E"/>
    <w:rsid w:val="00421A27"/>
    <w:rsid w:val="00426D7E"/>
    <w:rsid w:val="00442A19"/>
    <w:rsid w:val="00466DE1"/>
    <w:rsid w:val="00474B0D"/>
    <w:rsid w:val="0047638B"/>
    <w:rsid w:val="004915A5"/>
    <w:rsid w:val="0049302B"/>
    <w:rsid w:val="00494699"/>
    <w:rsid w:val="004A30C8"/>
    <w:rsid w:val="004B009C"/>
    <w:rsid w:val="004C5230"/>
    <w:rsid w:val="004D2544"/>
    <w:rsid w:val="004E0B40"/>
    <w:rsid w:val="004F1DAD"/>
    <w:rsid w:val="004F40B8"/>
    <w:rsid w:val="00501558"/>
    <w:rsid w:val="00506106"/>
    <w:rsid w:val="005125B3"/>
    <w:rsid w:val="00516D7C"/>
    <w:rsid w:val="005211EC"/>
    <w:rsid w:val="005228D2"/>
    <w:rsid w:val="00543B4D"/>
    <w:rsid w:val="00552430"/>
    <w:rsid w:val="00553893"/>
    <w:rsid w:val="0056090F"/>
    <w:rsid w:val="005743F5"/>
    <w:rsid w:val="005759C2"/>
    <w:rsid w:val="00585786"/>
    <w:rsid w:val="0058787A"/>
    <w:rsid w:val="005A184A"/>
    <w:rsid w:val="005B178F"/>
    <w:rsid w:val="005B4879"/>
    <w:rsid w:val="005B5602"/>
    <w:rsid w:val="005B77D7"/>
    <w:rsid w:val="005C0430"/>
    <w:rsid w:val="005C1EB3"/>
    <w:rsid w:val="005C31B3"/>
    <w:rsid w:val="005C320F"/>
    <w:rsid w:val="005D20A7"/>
    <w:rsid w:val="005E554A"/>
    <w:rsid w:val="005F7902"/>
    <w:rsid w:val="0060797A"/>
    <w:rsid w:val="00614019"/>
    <w:rsid w:val="00627DA7"/>
    <w:rsid w:val="00633350"/>
    <w:rsid w:val="00642A45"/>
    <w:rsid w:val="006477A9"/>
    <w:rsid w:val="006477CE"/>
    <w:rsid w:val="00650167"/>
    <w:rsid w:val="00651008"/>
    <w:rsid w:val="00660590"/>
    <w:rsid w:val="006613EA"/>
    <w:rsid w:val="006626FB"/>
    <w:rsid w:val="006652FB"/>
    <w:rsid w:val="00675766"/>
    <w:rsid w:val="006876C5"/>
    <w:rsid w:val="006979D7"/>
    <w:rsid w:val="006B6051"/>
    <w:rsid w:val="006B6353"/>
    <w:rsid w:val="006D2A03"/>
    <w:rsid w:val="006E0DBC"/>
    <w:rsid w:val="006F3D68"/>
    <w:rsid w:val="006F732F"/>
    <w:rsid w:val="00712DAD"/>
    <w:rsid w:val="00715F7F"/>
    <w:rsid w:val="00724404"/>
    <w:rsid w:val="007359FA"/>
    <w:rsid w:val="007446EC"/>
    <w:rsid w:val="00745DF1"/>
    <w:rsid w:val="0074714A"/>
    <w:rsid w:val="00752179"/>
    <w:rsid w:val="0075217A"/>
    <w:rsid w:val="007545C0"/>
    <w:rsid w:val="00755CA3"/>
    <w:rsid w:val="00771F90"/>
    <w:rsid w:val="007822C6"/>
    <w:rsid w:val="0078554C"/>
    <w:rsid w:val="007856B5"/>
    <w:rsid w:val="007915D0"/>
    <w:rsid w:val="00791D3A"/>
    <w:rsid w:val="0079354E"/>
    <w:rsid w:val="007A4BDE"/>
    <w:rsid w:val="007A57C2"/>
    <w:rsid w:val="007A6468"/>
    <w:rsid w:val="007A6780"/>
    <w:rsid w:val="007C0940"/>
    <w:rsid w:val="007C1AFB"/>
    <w:rsid w:val="007C3717"/>
    <w:rsid w:val="007C7DA5"/>
    <w:rsid w:val="007D3CAB"/>
    <w:rsid w:val="007E322A"/>
    <w:rsid w:val="007E43C5"/>
    <w:rsid w:val="007F1B4F"/>
    <w:rsid w:val="007F1E08"/>
    <w:rsid w:val="007F2E83"/>
    <w:rsid w:val="007F625E"/>
    <w:rsid w:val="00811263"/>
    <w:rsid w:val="00822196"/>
    <w:rsid w:val="008230E1"/>
    <w:rsid w:val="008302EF"/>
    <w:rsid w:val="00833D00"/>
    <w:rsid w:val="008406AF"/>
    <w:rsid w:val="00861FDB"/>
    <w:rsid w:val="008651C1"/>
    <w:rsid w:val="00865759"/>
    <w:rsid w:val="00884C15"/>
    <w:rsid w:val="008866C3"/>
    <w:rsid w:val="008A58F1"/>
    <w:rsid w:val="008A5D81"/>
    <w:rsid w:val="008B00E1"/>
    <w:rsid w:val="008B13A2"/>
    <w:rsid w:val="008B38DC"/>
    <w:rsid w:val="008B3E9C"/>
    <w:rsid w:val="008C5983"/>
    <w:rsid w:val="008E3D56"/>
    <w:rsid w:val="008E43C0"/>
    <w:rsid w:val="008E5D8F"/>
    <w:rsid w:val="008E7691"/>
    <w:rsid w:val="008F297E"/>
    <w:rsid w:val="008F78A3"/>
    <w:rsid w:val="00916543"/>
    <w:rsid w:val="00917A35"/>
    <w:rsid w:val="00935E3F"/>
    <w:rsid w:val="00945C30"/>
    <w:rsid w:val="00951B99"/>
    <w:rsid w:val="00957CBD"/>
    <w:rsid w:val="00963CCD"/>
    <w:rsid w:val="00965519"/>
    <w:rsid w:val="009706F7"/>
    <w:rsid w:val="00990039"/>
    <w:rsid w:val="009A23BA"/>
    <w:rsid w:val="009A57D2"/>
    <w:rsid w:val="009B2150"/>
    <w:rsid w:val="009B3352"/>
    <w:rsid w:val="009C1A37"/>
    <w:rsid w:val="009C33F8"/>
    <w:rsid w:val="009C6A23"/>
    <w:rsid w:val="009D19B0"/>
    <w:rsid w:val="009D23B1"/>
    <w:rsid w:val="009D6642"/>
    <w:rsid w:val="009E0AFF"/>
    <w:rsid w:val="009E33F9"/>
    <w:rsid w:val="009F77B8"/>
    <w:rsid w:val="00A00A4A"/>
    <w:rsid w:val="00A03721"/>
    <w:rsid w:val="00A10E33"/>
    <w:rsid w:val="00A24F55"/>
    <w:rsid w:val="00A31EFC"/>
    <w:rsid w:val="00A473BF"/>
    <w:rsid w:val="00A72285"/>
    <w:rsid w:val="00A86134"/>
    <w:rsid w:val="00AA0567"/>
    <w:rsid w:val="00AA327A"/>
    <w:rsid w:val="00AA7E14"/>
    <w:rsid w:val="00AB120F"/>
    <w:rsid w:val="00AB65B0"/>
    <w:rsid w:val="00AB7966"/>
    <w:rsid w:val="00AC1579"/>
    <w:rsid w:val="00AC1897"/>
    <w:rsid w:val="00AC54DA"/>
    <w:rsid w:val="00AD7044"/>
    <w:rsid w:val="00AE3414"/>
    <w:rsid w:val="00B10A85"/>
    <w:rsid w:val="00B14A61"/>
    <w:rsid w:val="00B2197D"/>
    <w:rsid w:val="00B27A26"/>
    <w:rsid w:val="00B302D9"/>
    <w:rsid w:val="00B35473"/>
    <w:rsid w:val="00B35B15"/>
    <w:rsid w:val="00B50F83"/>
    <w:rsid w:val="00B60372"/>
    <w:rsid w:val="00B607F2"/>
    <w:rsid w:val="00B65483"/>
    <w:rsid w:val="00B76931"/>
    <w:rsid w:val="00B82C62"/>
    <w:rsid w:val="00B83D32"/>
    <w:rsid w:val="00BB3BAF"/>
    <w:rsid w:val="00BB74B0"/>
    <w:rsid w:val="00BC2720"/>
    <w:rsid w:val="00BD7CF6"/>
    <w:rsid w:val="00BE7528"/>
    <w:rsid w:val="00BF0306"/>
    <w:rsid w:val="00C062B6"/>
    <w:rsid w:val="00C07D6B"/>
    <w:rsid w:val="00C16913"/>
    <w:rsid w:val="00C2099B"/>
    <w:rsid w:val="00C3102F"/>
    <w:rsid w:val="00C317AC"/>
    <w:rsid w:val="00C31DFC"/>
    <w:rsid w:val="00C35C3C"/>
    <w:rsid w:val="00C45515"/>
    <w:rsid w:val="00C637E0"/>
    <w:rsid w:val="00C82B79"/>
    <w:rsid w:val="00C84103"/>
    <w:rsid w:val="00CA3F22"/>
    <w:rsid w:val="00CB58F2"/>
    <w:rsid w:val="00CE3387"/>
    <w:rsid w:val="00D07FAC"/>
    <w:rsid w:val="00D22424"/>
    <w:rsid w:val="00D309E7"/>
    <w:rsid w:val="00D3532E"/>
    <w:rsid w:val="00D474B2"/>
    <w:rsid w:val="00D55BB0"/>
    <w:rsid w:val="00D61CD1"/>
    <w:rsid w:val="00D7256A"/>
    <w:rsid w:val="00D8327B"/>
    <w:rsid w:val="00D8655A"/>
    <w:rsid w:val="00D8722A"/>
    <w:rsid w:val="00D95AF8"/>
    <w:rsid w:val="00DA0E12"/>
    <w:rsid w:val="00DB0635"/>
    <w:rsid w:val="00DB2E1D"/>
    <w:rsid w:val="00DB385A"/>
    <w:rsid w:val="00DB6E2D"/>
    <w:rsid w:val="00DB76C1"/>
    <w:rsid w:val="00DC2148"/>
    <w:rsid w:val="00DC6D8E"/>
    <w:rsid w:val="00DD3FE4"/>
    <w:rsid w:val="00DD4FC0"/>
    <w:rsid w:val="00DD7AA9"/>
    <w:rsid w:val="00DE0283"/>
    <w:rsid w:val="00E118BE"/>
    <w:rsid w:val="00E169CC"/>
    <w:rsid w:val="00E17474"/>
    <w:rsid w:val="00E2423B"/>
    <w:rsid w:val="00E440CF"/>
    <w:rsid w:val="00E46455"/>
    <w:rsid w:val="00E47113"/>
    <w:rsid w:val="00E668C0"/>
    <w:rsid w:val="00E8485D"/>
    <w:rsid w:val="00E978C2"/>
    <w:rsid w:val="00EA13B7"/>
    <w:rsid w:val="00EA3983"/>
    <w:rsid w:val="00EC5E97"/>
    <w:rsid w:val="00ED17C7"/>
    <w:rsid w:val="00EE2C02"/>
    <w:rsid w:val="00EE58C0"/>
    <w:rsid w:val="00EF1326"/>
    <w:rsid w:val="00EF681B"/>
    <w:rsid w:val="00F0345D"/>
    <w:rsid w:val="00F04AD5"/>
    <w:rsid w:val="00F07ED5"/>
    <w:rsid w:val="00F10884"/>
    <w:rsid w:val="00F125BF"/>
    <w:rsid w:val="00F160BE"/>
    <w:rsid w:val="00F24B80"/>
    <w:rsid w:val="00F364C0"/>
    <w:rsid w:val="00F462BC"/>
    <w:rsid w:val="00F47092"/>
    <w:rsid w:val="00F55CF4"/>
    <w:rsid w:val="00F61D69"/>
    <w:rsid w:val="00F62835"/>
    <w:rsid w:val="00F75B60"/>
    <w:rsid w:val="00F77155"/>
    <w:rsid w:val="00F9005E"/>
    <w:rsid w:val="00FA1AF2"/>
    <w:rsid w:val="00FA3CBA"/>
    <w:rsid w:val="00FB4765"/>
    <w:rsid w:val="00FC4B71"/>
    <w:rsid w:val="00FC55EA"/>
    <w:rsid w:val="00FC57E2"/>
    <w:rsid w:val="00FD11C7"/>
    <w:rsid w:val="00FE5C2C"/>
    <w:rsid w:val="00FE5EE1"/>
    <w:rsid w:val="00FF3E7C"/>
    <w:rsid w:val="00FF6816"/>
    <w:rsid w:val="00FF6D50"/>
    <w:rsid w:val="00FF7D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D0A29"/>
  <w15:docId w15:val="{E62E8A39-B079-4AE9-8827-E749EED22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40CF"/>
    <w:pPr>
      <w:spacing w:after="0" w:line="240" w:lineRule="auto"/>
    </w:pPr>
    <w:rPr>
      <w:rFonts w:ascii="Times New Roman" w:eastAsia="Times New Roman" w:hAnsi="Times New Roman" w:cs="Times New Roman"/>
      <w:sz w:val="20"/>
      <w:szCs w:val="20"/>
      <w:lang w:val="ru-RU"/>
    </w:rPr>
  </w:style>
  <w:style w:type="paragraph" w:styleId="Heading1">
    <w:name w:val="heading 1"/>
    <w:basedOn w:val="Normal"/>
    <w:next w:val="Normal"/>
    <w:link w:val="Heading1Char"/>
    <w:qFormat/>
    <w:rsid w:val="005B77D7"/>
    <w:pPr>
      <w:keepNext/>
      <w:spacing w:before="240" w:after="60"/>
      <w:outlineLvl w:val="0"/>
    </w:pPr>
    <w:rPr>
      <w:rFonts w:ascii="Arial" w:hAnsi="Arial" w:cs="Arial"/>
      <w:b/>
      <w:bCs/>
      <w:kern w:val="32"/>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DB76C1"/>
    <w:pPr>
      <w:jc w:val="center"/>
    </w:pPr>
    <w:rPr>
      <w:rFonts w:ascii="Arial Armenian" w:hAnsi="Arial Armenian"/>
      <w:sz w:val="22"/>
      <w:lang w:val="en-US" w:eastAsia="ru-RU"/>
    </w:rPr>
  </w:style>
  <w:style w:type="character" w:customStyle="1" w:styleId="mechtexChar">
    <w:name w:val="mechtex Char"/>
    <w:link w:val="mechtex"/>
    <w:rsid w:val="00DB76C1"/>
    <w:rPr>
      <w:rFonts w:ascii="Arial Armenian" w:eastAsia="Times New Roman" w:hAnsi="Arial Armenian" w:cs="Times New Roman"/>
      <w:szCs w:val="20"/>
      <w:lang w:eastAsia="ru-RU"/>
    </w:rPr>
  </w:style>
  <w:style w:type="paragraph" w:styleId="ListParagraph">
    <w:name w:val="List Paragraph"/>
    <w:aliases w:val="List_Paragraph,Multilevel para_II,List Paragraph-ExecSummary,Table of contents numbered,Elenco num ARGEA,body,Odsek zoznamu2,Γράφημα,Bullet2,bl1,Bullet21,Bullet22,Bullet23,Bullet211,Bullet24,Bullet25,Bullet26,Bullet27,bl11,List Paragraph1"/>
    <w:basedOn w:val="Normal"/>
    <w:link w:val="ListParagraphChar"/>
    <w:uiPriority w:val="34"/>
    <w:qFormat/>
    <w:rsid w:val="00DB76C1"/>
    <w:pPr>
      <w:ind w:left="720"/>
      <w:contextualSpacing/>
    </w:p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Char Char Char1,Char Char Char Char,Char Char Char,Char, webb,Обычный (веб)"/>
    <w:basedOn w:val="Normal"/>
    <w:link w:val="NormalWebChar"/>
    <w:uiPriority w:val="99"/>
    <w:unhideWhenUsed/>
    <w:qFormat/>
    <w:rsid w:val="005B5602"/>
    <w:pPr>
      <w:spacing w:before="100" w:beforeAutospacing="1" w:after="100" w:afterAutospacing="1"/>
    </w:pPr>
    <w:rPr>
      <w:sz w:val="24"/>
      <w:szCs w:val="24"/>
      <w:lang w:val="en-US"/>
    </w:rPr>
  </w:style>
  <w:style w:type="character" w:styleId="Strong">
    <w:name w:val="Strong"/>
    <w:basedOn w:val="DefaultParagraphFont"/>
    <w:uiPriority w:val="22"/>
    <w:qFormat/>
    <w:rsid w:val="005B5602"/>
    <w:rPr>
      <w:b/>
      <w:bCs/>
    </w:rPr>
  </w:style>
  <w:style w:type="paragraph" w:customStyle="1" w:styleId="doc-ti">
    <w:name w:val="doc-ti"/>
    <w:basedOn w:val="Normal"/>
    <w:rsid w:val="00F462BC"/>
    <w:pPr>
      <w:spacing w:before="100" w:beforeAutospacing="1" w:after="100" w:afterAutospacing="1"/>
    </w:pPr>
    <w:rPr>
      <w:sz w:val="24"/>
      <w:szCs w:val="24"/>
      <w:lang w:val="en-U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Знак Знак Char,Char Char Char1 Char,Char Char"/>
    <w:link w:val="NormalWeb"/>
    <w:uiPriority w:val="99"/>
    <w:locked/>
    <w:rsid w:val="00247A0E"/>
    <w:rPr>
      <w:rFonts w:ascii="Times New Roman" w:eastAsia="Times New Roman" w:hAnsi="Times New Roman" w:cs="Times New Roman"/>
      <w:sz w:val="24"/>
      <w:szCs w:val="24"/>
    </w:rPr>
  </w:style>
  <w:style w:type="paragraph" w:customStyle="1" w:styleId="FootnoteText1">
    <w:name w:val="Footnote Text1"/>
    <w:basedOn w:val="Normal"/>
    <w:next w:val="FootnoteText"/>
    <w:uiPriority w:val="99"/>
    <w:unhideWhenUsed/>
    <w:rsid w:val="00AA7E14"/>
    <w:rPr>
      <w:rFonts w:ascii="Calibri" w:eastAsia="Calibri" w:hAnsi="Calibri"/>
      <w:lang w:val="en-US"/>
    </w:rPr>
  </w:style>
  <w:style w:type="character" w:styleId="FootnoteReference">
    <w:name w:val="footnote reference"/>
    <w:basedOn w:val="DefaultParagraphFont"/>
    <w:uiPriority w:val="99"/>
    <w:semiHidden/>
    <w:unhideWhenUsed/>
    <w:rsid w:val="00AA7E14"/>
    <w:rPr>
      <w:vertAlign w:val="superscript"/>
    </w:rPr>
  </w:style>
  <w:style w:type="paragraph" w:styleId="FootnoteText">
    <w:name w:val="footnote text"/>
    <w:basedOn w:val="Normal"/>
    <w:link w:val="FootnoteTextChar"/>
    <w:uiPriority w:val="99"/>
    <w:semiHidden/>
    <w:unhideWhenUsed/>
    <w:rsid w:val="00AA7E14"/>
  </w:style>
  <w:style w:type="character" w:customStyle="1" w:styleId="FootnoteTextChar">
    <w:name w:val="Footnote Text Char"/>
    <w:basedOn w:val="DefaultParagraphFont"/>
    <w:link w:val="FootnoteText"/>
    <w:uiPriority w:val="99"/>
    <w:semiHidden/>
    <w:rsid w:val="00AA7E14"/>
    <w:rPr>
      <w:rFonts w:ascii="Times New Roman" w:eastAsia="Times New Roman" w:hAnsi="Times New Roman" w:cs="Times New Roman"/>
      <w:sz w:val="20"/>
      <w:szCs w:val="20"/>
      <w:lang w:val="ru-RU"/>
    </w:rPr>
  </w:style>
  <w:style w:type="character" w:customStyle="1" w:styleId="ListParagraphChar">
    <w:name w:val="List Paragraph Char"/>
    <w:aliases w:val="List_Paragraph Char,Multilevel para_II Char,List Paragraph-ExecSummary Char,Table of contents numbered Char,Elenco num ARGEA Char,body Char,Odsek zoznamu2 Char,Γράφημα Char,Bullet2 Char,bl1 Char,Bullet21 Char,Bullet22 Char,bl11 Char"/>
    <w:link w:val="ListParagraph"/>
    <w:uiPriority w:val="34"/>
    <w:rsid w:val="00DC6D8E"/>
    <w:rPr>
      <w:rFonts w:ascii="Times New Roman" w:eastAsia="Times New Roman" w:hAnsi="Times New Roman" w:cs="Times New Roman"/>
      <w:sz w:val="20"/>
      <w:szCs w:val="20"/>
      <w:lang w:val="ru-RU"/>
    </w:rPr>
  </w:style>
  <w:style w:type="character" w:customStyle="1" w:styleId="Heading1Char">
    <w:name w:val="Heading 1 Char"/>
    <w:basedOn w:val="DefaultParagraphFont"/>
    <w:link w:val="Heading1"/>
    <w:rsid w:val="005B77D7"/>
    <w:rPr>
      <w:rFonts w:ascii="Arial" w:eastAsia="Times New Roman" w:hAnsi="Arial" w:cs="Arial"/>
      <w:b/>
      <w:bCs/>
      <w:kern w:val="32"/>
      <w:sz w:val="32"/>
      <w:szCs w:val="32"/>
    </w:rPr>
  </w:style>
  <w:style w:type="paragraph" w:styleId="BalloonText">
    <w:name w:val="Balloon Text"/>
    <w:basedOn w:val="Normal"/>
    <w:link w:val="BalloonTextChar"/>
    <w:uiPriority w:val="99"/>
    <w:semiHidden/>
    <w:unhideWhenUsed/>
    <w:rsid w:val="009C6A2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6A23"/>
    <w:rPr>
      <w:rFonts w:ascii="Segoe UI" w:eastAsia="Times New Roman"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3150518">
      <w:bodyDiv w:val="1"/>
      <w:marLeft w:val="0"/>
      <w:marRight w:val="0"/>
      <w:marTop w:val="0"/>
      <w:marBottom w:val="0"/>
      <w:divBdr>
        <w:top w:val="none" w:sz="0" w:space="0" w:color="auto"/>
        <w:left w:val="none" w:sz="0" w:space="0" w:color="auto"/>
        <w:bottom w:val="none" w:sz="0" w:space="0" w:color="auto"/>
        <w:right w:val="none" w:sz="0" w:space="0" w:color="auto"/>
      </w:divBdr>
    </w:div>
    <w:div w:id="316152472">
      <w:bodyDiv w:val="1"/>
      <w:marLeft w:val="0"/>
      <w:marRight w:val="0"/>
      <w:marTop w:val="0"/>
      <w:marBottom w:val="0"/>
      <w:divBdr>
        <w:top w:val="none" w:sz="0" w:space="0" w:color="auto"/>
        <w:left w:val="none" w:sz="0" w:space="0" w:color="auto"/>
        <w:bottom w:val="none" w:sz="0" w:space="0" w:color="auto"/>
        <w:right w:val="none" w:sz="0" w:space="0" w:color="auto"/>
      </w:divBdr>
    </w:div>
    <w:div w:id="585310960">
      <w:bodyDiv w:val="1"/>
      <w:marLeft w:val="0"/>
      <w:marRight w:val="0"/>
      <w:marTop w:val="0"/>
      <w:marBottom w:val="0"/>
      <w:divBdr>
        <w:top w:val="none" w:sz="0" w:space="0" w:color="auto"/>
        <w:left w:val="none" w:sz="0" w:space="0" w:color="auto"/>
        <w:bottom w:val="none" w:sz="0" w:space="0" w:color="auto"/>
        <w:right w:val="none" w:sz="0" w:space="0" w:color="auto"/>
      </w:divBdr>
    </w:div>
    <w:div w:id="675155273">
      <w:bodyDiv w:val="1"/>
      <w:marLeft w:val="0"/>
      <w:marRight w:val="0"/>
      <w:marTop w:val="0"/>
      <w:marBottom w:val="0"/>
      <w:divBdr>
        <w:top w:val="none" w:sz="0" w:space="0" w:color="auto"/>
        <w:left w:val="none" w:sz="0" w:space="0" w:color="auto"/>
        <w:bottom w:val="none" w:sz="0" w:space="0" w:color="auto"/>
        <w:right w:val="none" w:sz="0" w:space="0" w:color="auto"/>
      </w:divBdr>
    </w:div>
    <w:div w:id="1016348953">
      <w:bodyDiv w:val="1"/>
      <w:marLeft w:val="0"/>
      <w:marRight w:val="0"/>
      <w:marTop w:val="0"/>
      <w:marBottom w:val="0"/>
      <w:divBdr>
        <w:top w:val="none" w:sz="0" w:space="0" w:color="auto"/>
        <w:left w:val="none" w:sz="0" w:space="0" w:color="auto"/>
        <w:bottom w:val="none" w:sz="0" w:space="0" w:color="auto"/>
        <w:right w:val="none" w:sz="0" w:space="0" w:color="auto"/>
      </w:divBdr>
    </w:div>
    <w:div w:id="1088042539">
      <w:bodyDiv w:val="1"/>
      <w:marLeft w:val="0"/>
      <w:marRight w:val="0"/>
      <w:marTop w:val="0"/>
      <w:marBottom w:val="0"/>
      <w:divBdr>
        <w:top w:val="none" w:sz="0" w:space="0" w:color="auto"/>
        <w:left w:val="none" w:sz="0" w:space="0" w:color="auto"/>
        <w:bottom w:val="none" w:sz="0" w:space="0" w:color="auto"/>
        <w:right w:val="none" w:sz="0" w:space="0" w:color="auto"/>
      </w:divBdr>
    </w:div>
    <w:div w:id="1179544673">
      <w:bodyDiv w:val="1"/>
      <w:marLeft w:val="0"/>
      <w:marRight w:val="0"/>
      <w:marTop w:val="0"/>
      <w:marBottom w:val="0"/>
      <w:divBdr>
        <w:top w:val="none" w:sz="0" w:space="0" w:color="auto"/>
        <w:left w:val="none" w:sz="0" w:space="0" w:color="auto"/>
        <w:bottom w:val="none" w:sz="0" w:space="0" w:color="auto"/>
        <w:right w:val="none" w:sz="0" w:space="0" w:color="auto"/>
      </w:divBdr>
    </w:div>
    <w:div w:id="1193034841">
      <w:bodyDiv w:val="1"/>
      <w:marLeft w:val="0"/>
      <w:marRight w:val="0"/>
      <w:marTop w:val="0"/>
      <w:marBottom w:val="0"/>
      <w:divBdr>
        <w:top w:val="none" w:sz="0" w:space="0" w:color="auto"/>
        <w:left w:val="none" w:sz="0" w:space="0" w:color="auto"/>
        <w:bottom w:val="none" w:sz="0" w:space="0" w:color="auto"/>
        <w:right w:val="none" w:sz="0" w:space="0" w:color="auto"/>
      </w:divBdr>
    </w:div>
    <w:div w:id="1346706449">
      <w:bodyDiv w:val="1"/>
      <w:marLeft w:val="0"/>
      <w:marRight w:val="0"/>
      <w:marTop w:val="0"/>
      <w:marBottom w:val="0"/>
      <w:divBdr>
        <w:top w:val="none" w:sz="0" w:space="0" w:color="auto"/>
        <w:left w:val="none" w:sz="0" w:space="0" w:color="auto"/>
        <w:bottom w:val="none" w:sz="0" w:space="0" w:color="auto"/>
        <w:right w:val="none" w:sz="0" w:space="0" w:color="auto"/>
      </w:divBdr>
    </w:div>
    <w:div w:id="1421636569">
      <w:bodyDiv w:val="1"/>
      <w:marLeft w:val="0"/>
      <w:marRight w:val="0"/>
      <w:marTop w:val="0"/>
      <w:marBottom w:val="0"/>
      <w:divBdr>
        <w:top w:val="none" w:sz="0" w:space="0" w:color="auto"/>
        <w:left w:val="none" w:sz="0" w:space="0" w:color="auto"/>
        <w:bottom w:val="none" w:sz="0" w:space="0" w:color="auto"/>
        <w:right w:val="none" w:sz="0" w:space="0" w:color="auto"/>
      </w:divBdr>
    </w:div>
    <w:div w:id="1723366942">
      <w:bodyDiv w:val="1"/>
      <w:marLeft w:val="0"/>
      <w:marRight w:val="0"/>
      <w:marTop w:val="0"/>
      <w:marBottom w:val="0"/>
      <w:divBdr>
        <w:top w:val="none" w:sz="0" w:space="0" w:color="auto"/>
        <w:left w:val="none" w:sz="0" w:space="0" w:color="auto"/>
        <w:bottom w:val="none" w:sz="0" w:space="0" w:color="auto"/>
        <w:right w:val="none" w:sz="0" w:space="0" w:color="auto"/>
      </w:divBdr>
    </w:div>
    <w:div w:id="1817722418">
      <w:bodyDiv w:val="1"/>
      <w:marLeft w:val="0"/>
      <w:marRight w:val="0"/>
      <w:marTop w:val="0"/>
      <w:marBottom w:val="0"/>
      <w:divBdr>
        <w:top w:val="none" w:sz="0" w:space="0" w:color="auto"/>
        <w:left w:val="none" w:sz="0" w:space="0" w:color="auto"/>
        <w:bottom w:val="none" w:sz="0" w:space="0" w:color="auto"/>
        <w:right w:val="none" w:sz="0" w:space="0" w:color="auto"/>
      </w:divBdr>
    </w:div>
    <w:div w:id="1918830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275</Words>
  <Characters>1570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Gevorg Ghazaryan</dc:creator>
  <cp:keywords>https://mul2.gov.am/tasks/1166569/oneclick?token=f3b775d176f5e1bed3d55d78fa4ee455</cp:keywords>
  <cp:lastModifiedBy>Meri R. Tonoyan</cp:lastModifiedBy>
  <cp:revision>3</cp:revision>
  <cp:lastPrinted>2024-07-16T09:32:00Z</cp:lastPrinted>
  <dcterms:created xsi:type="dcterms:W3CDTF">2025-06-10T06:14:00Z</dcterms:created>
  <dcterms:modified xsi:type="dcterms:W3CDTF">2025-06-10T06:19:00Z</dcterms:modified>
</cp:coreProperties>
</file>