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445F" w14:textId="0CCADA71" w:rsidR="00F01D20" w:rsidRPr="00A65BAB" w:rsidRDefault="00F01D20" w:rsidP="00F01D2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bookmark3"/>
      <w:r w:rsidRPr="00A65BAB">
        <w:rPr>
          <w:rFonts w:ascii="GHEA Grapalat" w:hAnsi="GHEA Grapalat"/>
          <w:b/>
          <w:sz w:val="24"/>
          <w:szCs w:val="24"/>
          <w:lang w:val="en-US"/>
        </w:rPr>
        <w:t>ՏԵՂԵԿԱՆՔ</w:t>
      </w:r>
      <w:r w:rsidRPr="00A65BAB">
        <w:rPr>
          <w:rFonts w:ascii="GHEA Grapalat" w:hAnsi="GHEA Grapalat"/>
          <w:b/>
          <w:sz w:val="24"/>
          <w:szCs w:val="24"/>
          <w:lang w:val="hy-AM"/>
        </w:rPr>
        <w:br/>
      </w:r>
      <w:bookmarkEnd w:id="0"/>
      <w:r w:rsidRPr="00A65BAB">
        <w:rPr>
          <w:rFonts w:ascii="GHEA Grapalat" w:hAnsi="GHEA Grapalat"/>
          <w:b/>
          <w:bCs/>
          <w:sz w:val="24"/>
          <w:szCs w:val="24"/>
          <w:lang w:val="hy-AM"/>
        </w:rPr>
        <w:t>ԵՎՐԱՍԻԱԿԱՆ ՏՐԱՆՍՊՈՐՏԱՅԻՆ ՄԻՋԱՆՑՔՆԵՐՈՒՄ ՆԵՐԱՌՎԱԾ ԵՎՐԱՍԻԱԿԱՆ ՏՆՏԵՍԱԿԱՆ ՄԻՈՒԹՅԱՆ ԱՆԴԱՄ ՊԵՏՈՒԹՅՈՒՆՆԵՐԻ ԱՎՏՈՄՈԲԻԼԱՅԻՆ ՃԱՆԱՊԱՐՀՆԵՐՈՎ ԵՐԹևԵԿՈՂ ՏՐԱՆՍՊՈՐՏԱՅԻՆ ՄԻՋՈՑՆԵՐԻ ԹՈՒՅԼԱՏՐԵԼԻ ԶԱՆԳՎԱԾՆԵՐԻ, ՍՌՆԻՆԵՐԻ ԲԵՌՆՎԱԾՔԻ և ԵԶՐԱՉԱՓԵՐԻ ՄԱՍԻՆ» ՀԱՄԱՁԱՅՆԱԳՐԻ ՎԱՎԵՐԱՑՄԱՆ ՆՊԱՏԱԿԱՀԱՐՄԱՐՈՒԹՅԱՆ ՎԵՐԱԲԵՐՅԱԼ</w:t>
      </w:r>
    </w:p>
    <w:p w14:paraId="0F187846" w14:textId="77777777" w:rsidR="00F01D20" w:rsidRPr="00A65BAB" w:rsidRDefault="00F01D20" w:rsidP="00F01D2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39B91E9" w14:textId="77777777" w:rsidR="00F01D20" w:rsidRPr="00A65BAB" w:rsidRDefault="00F01D20" w:rsidP="00F01D20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Հանրապետությունում արդեն իսկ սահմանված է Հայաստանի Հանրապետության կառավարության 2006 թվականի հուլիսի 20-ի N 1106-Ն որոշմամբ հաստատված է ծանրաքաշ բեռներ փոխադրելու համար օգտագործվող կամ ճանապարհային երթևեկության կանոններով սահմանված եզրաչափերը գերազանցող կամ երկու և ավելի կցորդների հետ միասին ավտոգնացքի կազմում շահագործվող տրանսպորտային միջոցների երթևեկության կանոնները և չմասնատվող բեռներ փոխադրող թույլատրելի առավելագույն զանգվածը գերազանցող և (կամ) մեկ սռնու վրա ընկնող բեռնվածքը գերազանցող և (կամ) մեծ եզրաչափերով տրանսպորտային միջոցներով փոխադրումների իրականացման երթուղու տրամադրման թույլտվության կարգը, տրանսպորտային միջոցների թույլատրելի առավելագույն զանգվածը և (կամ) մեկ սռնու վրա ընկնող բեռնվածքը, ինչպես նաև մեծ եզրաչափերի առավելագույն զանգվածները և չափերը հաստատելու մասին թույլտվության տրամադրման կարգը։</w:t>
      </w:r>
    </w:p>
    <w:p w14:paraId="423978E7" w14:textId="73D4A7AA" w:rsidR="00F01D20" w:rsidRPr="00A65BAB" w:rsidRDefault="00F01D20" w:rsidP="00F01D20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Եվրասիական տնտեսական</w:t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միության անդամ-պետությունների ավտոմոբիլային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ճանապարհներով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երթևեկող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տրանսպորտային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միջոցների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թույլատրելի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զանգվածի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սռնիների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բեռնվածքի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և</w:t>
      </w:r>
      <w:r w:rsidRPr="00A65BAB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եզրաչափերի չափորոշիչները համապատասխանեցնելը անդամ-պետություններում գործող նորմերին դյուրացնում է բեռնափոխադրումների իրականացման գործընթացը իրավական կարգավորումների առումով։</w:t>
      </w:r>
    </w:p>
    <w:p w14:paraId="31E006EB" w14:textId="77777777" w:rsidR="00F01D20" w:rsidRPr="00A65BAB" w:rsidRDefault="00F01D20" w:rsidP="00E45508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>Հայաստանի Հանրապետությունը նպատակահարմար է համարում ավտոմոբիլային տրանսպորտի ոլորտում գործող կարգավորումների ներդաշնակեցմանը ԵՏՄ անդամ-պետությունների միջև, որը պետք է իրականացվի միջազգային համաձայնագրերի հիման վրա։</w:t>
      </w:r>
    </w:p>
    <w:p w14:paraId="211FA332" w14:textId="3A8A3317" w:rsidR="00A65BAB" w:rsidRPr="00A65BAB" w:rsidRDefault="00A65BAB" w:rsidP="00A65BAB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Համաձնայնագրի ստորագրումը համահունչ է Հայաստանի Հանրապետության Կառավարության 18 նոյեմբերի 2021 թվականի N 1902-Լ որոշման Հավելված  1-ով հաստատված «Արտաքին գործերի նախարարություն» բաժնի 4-րդ կետի (4</w:t>
      </w:r>
      <w:r w:rsidRPr="00A65BAB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A65BAB">
        <w:rPr>
          <w:rFonts w:ascii="GHEA Grapalat" w:eastAsia="MS Gothic" w:hAnsi="GHEA Grapalat" w:cs="MS Gothic"/>
          <w:bCs/>
          <w:sz w:val="24"/>
          <w:szCs w:val="24"/>
          <w:lang w:val="hy-AM"/>
        </w:rPr>
        <w:t>3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 ենթակետ) շրջանակներում նախատեսվող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 «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ԵԱՏՄ շրջանակներում նախաձեռնողական և փոխշահավետ համագործակցություն՝ միտված կառույցի ընձեռած հնարավորությունների առավելագույն կիրառմանը,</w:t>
      </w:r>
      <w:r w:rsidRPr="00A65BAB">
        <w:rPr>
          <w:rFonts w:ascii="GHEA Grapalat" w:hAnsi="GHEA Grapalat" w:cs="Sylfaen"/>
          <w:lang w:val="hy-AM"/>
        </w:rPr>
        <w:t xml:space="preserve">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գործընկեր երկրների հետ առևտրաշրջանառության ծավալների աճին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» 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միջոցա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ռ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անը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7A762668" w14:textId="77777777" w:rsidR="00F01D20" w:rsidRPr="00A65BAB" w:rsidRDefault="00F01D20" w:rsidP="00E45508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Համաձայնագրով նախատեսված դրույթները համապատասխանում են ավտոմոբիլային տրանսպորտով փոխադրումների միջազգային համաձայնագրերով և պայմանավորվող կողմ պետությունների օրենսդրություններով սահմանված պահանջներին:</w:t>
      </w:r>
    </w:p>
    <w:p w14:paraId="21AC5719" w14:textId="216BCC51" w:rsidR="00F01D20" w:rsidRPr="00A65BAB" w:rsidRDefault="00F01D20" w:rsidP="00E45508">
      <w:pPr>
        <w:spacing w:line="360" w:lineRule="auto"/>
        <w:ind w:firstLine="720"/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Ելնելով վերոնշյալից և հիմք ընդունելով «Միջազգային պայմանագրերի մասին» ՀՀ օրենքի </w:t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>պահանջները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՝ ՀՀ տարածքային կառավարման և ենթակառուցվածքների նախարարություն</w:t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ը նպատակահարմար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է </w:t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համարում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Համաձայնագ</w:t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>րի վավերացումը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>:</w:t>
      </w:r>
    </w:p>
    <w:p w14:paraId="6B962289" w14:textId="77777777" w:rsidR="00F01D20" w:rsidRPr="00A65BAB" w:rsidRDefault="00F01D20" w:rsidP="00F01D20">
      <w:pPr>
        <w:spacing w:line="360" w:lineRule="auto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9B7D468" w14:textId="77777777" w:rsidR="00F01D20" w:rsidRPr="00A65BAB" w:rsidRDefault="00F01D20" w:rsidP="00E45508">
      <w:pPr>
        <w:rPr>
          <w:rFonts w:ascii="GHEA Grapalat" w:hAnsi="GHEA Grapalat" w:cs="Sylfaen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ՀՀ տարածքային կառավարման և </w:t>
      </w:r>
    </w:p>
    <w:p w14:paraId="1C5C96B0" w14:textId="2DDA2953" w:rsidR="00F01D20" w:rsidRPr="00A65BAB" w:rsidRDefault="00F01D20" w:rsidP="00E45508">
      <w:pPr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</w:pPr>
      <w:r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ենթակառուցվածքների նախարար </w:t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A65BAB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="00E45508" w:rsidRPr="00A65BAB">
        <w:rPr>
          <w:rFonts w:ascii="GHEA Grapalat" w:hAnsi="GHEA Grapalat" w:cs="Sylfaen"/>
          <w:bCs/>
          <w:sz w:val="24"/>
          <w:szCs w:val="24"/>
          <w:lang w:val="hy-AM"/>
        </w:rPr>
        <w:t xml:space="preserve">                         Դ</w:t>
      </w:r>
      <w:r w:rsidR="00E45508" w:rsidRPr="00A65BAB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="00E45508" w:rsidRPr="00A65BAB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Խուդաթյան</w:t>
      </w:r>
    </w:p>
    <w:p w14:paraId="13860166" w14:textId="77777777" w:rsidR="00CB350E" w:rsidRPr="00A65BAB" w:rsidRDefault="00CB350E" w:rsidP="00F01D20">
      <w:pPr>
        <w:rPr>
          <w:rFonts w:ascii="GHEA Grapalat" w:hAnsi="GHEA Grapalat"/>
          <w:lang w:val="hy-AM"/>
        </w:rPr>
      </w:pPr>
    </w:p>
    <w:sectPr w:rsidR="00CB350E" w:rsidRPr="00A65B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50E"/>
    <w:rsid w:val="00450519"/>
    <w:rsid w:val="00A65BAB"/>
    <w:rsid w:val="00CB350E"/>
    <w:rsid w:val="00E45508"/>
    <w:rsid w:val="00F01D20"/>
    <w:rsid w:val="00FA2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23AE9"/>
  <w15:chartTrackingRefBased/>
  <w15:docId w15:val="{82C0F18F-986B-41C4-AC7D-79C292F82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1D20"/>
    <w:pPr>
      <w:spacing w:after="0" w:line="240" w:lineRule="auto"/>
      <w:jc w:val="both"/>
    </w:pPr>
    <w:rPr>
      <w:rFonts w:ascii="Calibri" w:eastAsia="Calibri" w:hAnsi="Calibri" w:cs="Times New Roman"/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B350E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350E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350E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350E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350E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350E"/>
    <w:pPr>
      <w:keepNext/>
      <w:keepLines/>
      <w:spacing w:before="4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350E"/>
    <w:pPr>
      <w:keepNext/>
      <w:keepLines/>
      <w:spacing w:before="4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350E"/>
    <w:pPr>
      <w:keepNext/>
      <w:keepLines/>
      <w:spacing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350E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n-US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35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35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35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B350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350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350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350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350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350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350E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CB35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350E"/>
    <w:pPr>
      <w:numPr>
        <w:ilvl w:val="1"/>
      </w:numPr>
      <w:spacing w:after="160"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CB35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350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CB350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350E"/>
    <w:pPr>
      <w:spacing w:after="160" w:line="278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4"/>
      <w:szCs w:val="24"/>
      <w:lang w:val="en-US"/>
      <w14:ligatures w14:val="standardContextual"/>
    </w:rPr>
  </w:style>
  <w:style w:type="character" w:styleId="a8">
    <w:name w:val="Intense Emphasis"/>
    <w:basedOn w:val="a0"/>
    <w:uiPriority w:val="21"/>
    <w:qFormat/>
    <w:rsid w:val="00CB350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35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CB350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B350E"/>
    <w:rPr>
      <w:b/>
      <w:bCs/>
      <w:smallCaps/>
      <w:color w:val="2F5496" w:themeColor="accent1" w:themeShade="BF"/>
      <w:spacing w:val="5"/>
    </w:rPr>
  </w:style>
  <w:style w:type="paragraph" w:styleId="ac">
    <w:name w:val="Plain Text"/>
    <w:basedOn w:val="a"/>
    <w:link w:val="ad"/>
    <w:uiPriority w:val="99"/>
    <w:unhideWhenUsed/>
    <w:rsid w:val="00F01D20"/>
    <w:pPr>
      <w:jc w:val="left"/>
    </w:pPr>
    <w:rPr>
      <w:szCs w:val="21"/>
      <w:lang w:val="en-US"/>
    </w:rPr>
  </w:style>
  <w:style w:type="character" w:customStyle="1" w:styleId="ad">
    <w:name w:val="Текст Знак"/>
    <w:basedOn w:val="a0"/>
    <w:link w:val="ac"/>
    <w:uiPriority w:val="99"/>
    <w:rsid w:val="00F01D20"/>
    <w:rPr>
      <w:rFonts w:ascii="Calibri" w:eastAsia="Calibri" w:hAnsi="Calibri" w:cs="Times New Roman"/>
      <w:kern w:val="0"/>
      <w:sz w:val="22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0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Vardanyan</dc:creator>
  <cp:keywords/>
  <dc:description/>
  <cp:lastModifiedBy>Milena Vardanyan</cp:lastModifiedBy>
  <cp:revision>3</cp:revision>
  <dcterms:created xsi:type="dcterms:W3CDTF">2025-01-15T08:12:00Z</dcterms:created>
  <dcterms:modified xsi:type="dcterms:W3CDTF">2025-06-16T08:04:00Z</dcterms:modified>
</cp:coreProperties>
</file>