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2E11C8" w:rsidRPr="005C6D10" w14:paraId="5E8A6DCF" w14:textId="77777777" w:rsidTr="008843BD">
        <w:trPr>
          <w:trHeight w:val="2258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D232" w14:textId="0B2233F5" w:rsidR="002E11C8" w:rsidRPr="008843BD" w:rsidRDefault="002E11C8" w:rsidP="002E11C8">
            <w:pPr>
              <w:spacing w:line="276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8843BD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14:paraId="3DD63A61" w14:textId="047E10F2" w:rsidR="002E11C8" w:rsidRPr="008843BD" w:rsidRDefault="008843BD" w:rsidP="008843BD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8843BD">
              <w:rPr>
                <w:b/>
                <w:bCs/>
                <w:sz w:val="24"/>
                <w:szCs w:val="24"/>
                <w:lang w:val="hy-AM"/>
              </w:rPr>
              <w:t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ՀԱՄԱՁԱՅՆԱԳՐԻ ՎԱՎԵՐԱՑՄԱՆ ՆՊԱՏԱԿԱՀԱՐՄԱՐՈՒԹՅԱՆ ՎԵՐԱԲԵՐՅԱԼ</w:t>
            </w:r>
          </w:p>
        </w:tc>
      </w:tr>
      <w:tr w:rsidR="002E11C8" w:rsidRPr="005C6D10" w14:paraId="0E07553D" w14:textId="77777777" w:rsidTr="00FB6049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A37E7A" w14:textId="77777777" w:rsidR="002E11C8" w:rsidRPr="005C6D10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381E2F" w14:textId="530349CC" w:rsidR="002E11C8" w:rsidRPr="005C6D10" w:rsidRDefault="002E11C8" w:rsidP="00FB6049">
            <w:pPr>
              <w:spacing w:before="0" w:line="276" w:lineRule="auto"/>
              <w:jc w:val="center"/>
              <w:rPr>
                <w:b/>
                <w:color w:val="000000"/>
                <w:lang w:val="fr-FR"/>
              </w:rPr>
            </w:pPr>
            <w:r w:rsidRPr="005C6D10">
              <w:rPr>
                <w:b/>
                <w:color w:val="000000"/>
              </w:rPr>
              <w:t>ՀՀ</w:t>
            </w:r>
            <w:r w:rsidRPr="005C6D10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արտաքին</w:t>
            </w:r>
            <w:proofErr w:type="spellEnd"/>
            <w:r w:rsidRPr="005C6D10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գործերի</w:t>
            </w:r>
            <w:proofErr w:type="spellEnd"/>
            <w:r w:rsidRPr="005C6D10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9EAC153" w14:textId="0123B363" w:rsidR="002E11C8" w:rsidRPr="005C6D10" w:rsidRDefault="008843BD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>
              <w:rPr>
                <w:rFonts w:cs="Cambria Math"/>
              </w:rPr>
              <w:t>21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>0</w:t>
            </w:r>
            <w:r>
              <w:rPr>
                <w:rFonts w:cs="Cambria Math"/>
              </w:rPr>
              <w:t>4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>202</w:t>
            </w:r>
            <w:r w:rsidR="00874C7F" w:rsidRPr="005C6D10">
              <w:rPr>
                <w:rFonts w:cs="Cambria Math"/>
              </w:rPr>
              <w:t>5</w:t>
            </w:r>
            <w:r w:rsidR="002E11C8" w:rsidRPr="005C6D10">
              <w:rPr>
                <w:rFonts w:cs="GHEA Grapalat"/>
              </w:rPr>
              <w:t>թ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 xml:space="preserve"> N </w:t>
            </w:r>
            <w:r w:rsidRPr="008843BD">
              <w:rPr>
                <w:rFonts w:cs="Cambria Math"/>
              </w:rPr>
              <w:t>1111/21450-25</w:t>
            </w:r>
          </w:p>
        </w:tc>
      </w:tr>
      <w:tr w:rsidR="002E11C8" w:rsidRPr="008843BD" w14:paraId="41D0E554" w14:textId="77777777" w:rsidTr="00FB604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AE98" w14:textId="77777777" w:rsidR="002E11C8" w:rsidRPr="005C6D10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1B07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համաձայնագիրը (այսուհետ՝ Համաձայնագիր) ստորագրվել է 2024թ. դեկտեմբերի 13-ին ք.</w:t>
            </w:r>
            <w:r w:rsidRPr="008843B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843BD">
              <w:rPr>
                <w:color w:val="000000"/>
                <w:lang w:val="hy-AM"/>
              </w:rPr>
              <w:t>Մոսկվայում, ՀՀ փոխվարչապետ Մհեր Գրիգորյանի կողմից:</w:t>
            </w:r>
          </w:p>
          <w:p w14:paraId="04A2CAE4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Համաձայնագրով սահմանվում են Եվրասիական տրանսպորտային միջանցքներում և երթուղիներում ներառված անդամ պետությունների ավտոմոբիլային ճանապարհներով երթևեկող տրանսպորտային միջոցների թույլատրելի զանգվածները, սռնիներով բեռնվածությունն ու չափսերը:</w:t>
            </w:r>
          </w:p>
          <w:p w14:paraId="744E3D4E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Համաձայնագրի կիրարկմամբ ավտոմոբիլային տրանսպորտով փոխադրումներ իրականացնելիս անդամ պետությունները պետք է ձգտեն ապահովել, որպեսզի տրանսպորտային միջոցների չափսերն ու զանգվածներն, ինչպես նաև մեկ սռնու կամ սռնիների խմբի զանգվածները չգերազանցեն Համաձայնագրով և անդամ պետությունների օրենսդրությամբ սահմանված արժեքները:</w:t>
            </w:r>
          </w:p>
          <w:p w14:paraId="7892C72D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 xml:space="preserve">Ըստ Համաձայնագրի՝ երբ տրանսպորտային միջոցը գերազանցում է թույլատրելի արժեքները, ճանապարհներով երթևեկող փոխադրամիջոցի տեղաշարժը պահանջում է հատուկ թույլտվության տրամադրում: Անդամ պետությունների օրենսդրության համաձայն՝ հնարավոր է նաև սահմանափակումներ մտցվեն խոշոր տրանսպորտային միջոցների` </w:t>
            </w:r>
            <w:r w:rsidRPr="008843BD">
              <w:rPr>
                <w:color w:val="000000"/>
                <w:lang w:val="hy-AM"/>
              </w:rPr>
              <w:lastRenderedPageBreak/>
              <w:t>անբաժանելի բեռներով տեղաշարժման հատուկ թույլտվությունների տրամադրման համար։</w:t>
            </w:r>
          </w:p>
          <w:p w14:paraId="31F014A4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Համաձայնագրի կողմերն են՝ Հայաստանի Հանրապետությունը, Բելառուսի Հանրապետությունը, Ղազախստանի Հանրապետությունը, Ղրղզստանի Հանրապետությունը, Ռուսաստանի Դաշնությունը:</w:t>
            </w:r>
          </w:p>
          <w:p w14:paraId="6254A4D4" w14:textId="77777777" w:rsidR="008843BD" w:rsidRPr="008843BD" w:rsidRDefault="008843BD" w:rsidP="00D3259C">
            <w:pPr>
              <w:spacing w:after="0" w:line="276" w:lineRule="auto"/>
              <w:rPr>
                <w:color w:val="000000"/>
                <w:lang w:val="hy-AM"/>
              </w:rPr>
            </w:pPr>
          </w:p>
          <w:p w14:paraId="64443D45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 w:bidi="hy-AM"/>
              </w:rPr>
            </w:pPr>
            <w:r w:rsidRPr="008843BD">
              <w:rPr>
                <w:color w:val="000000"/>
                <w:lang w:val="hy-AM"/>
              </w:rPr>
              <w:t xml:space="preserve">Համաձայնագիրն </w:t>
            </w:r>
            <w:r w:rsidRPr="008843BD">
              <w:rPr>
                <w:color w:val="000000"/>
                <w:lang w:val="hy-AM" w:bidi="hy-AM"/>
              </w:rPr>
              <w:t>ուժի մեջ է մտնում վերջինիս ուժի մեջ մտնելու համար անհրաժեշտ ներպետական ընթացակարգերն անդամ պետությունների կողմից կատարելու մասին վերջին գրավոր ծանուցումն ավանդապահի կողմից դիվանագիտական ուղիներով ստանալու օրվանից 30 օրացուցային օրը լրանալուց հետո։</w:t>
            </w:r>
          </w:p>
          <w:p w14:paraId="28EF5B42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 w:bidi="hy-AM"/>
              </w:rPr>
            </w:pPr>
            <w:r w:rsidRPr="008843BD">
              <w:rPr>
                <w:color w:val="000000"/>
                <w:lang w:val="hy-AM"/>
              </w:rPr>
              <w:t>2025թ. ապրիլի 17-ի դրությամբ Համաձայնագիրն ուժի մեջ չի մտել:</w:t>
            </w:r>
          </w:p>
          <w:p w14:paraId="018CA8A1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2025թ. ապրիլի 17-ի դրությամբ Համաձայնագիրը ստորագրած կողմերից Ռուսաստանի Դաշնությունը և Ղրղզստանի Հանրապետությունը ավարտել են  Համաձայնագրի ուժի մեջ մտնելու համար անհրաժեշտ ներպետական ընթացակարգերը:</w:t>
            </w:r>
          </w:p>
          <w:p w14:paraId="0C2DDE11" w14:textId="77777777" w:rsidR="008843BD" w:rsidRPr="008843BD" w:rsidRDefault="008843BD" w:rsidP="008843BD">
            <w:pPr>
              <w:spacing w:after="0" w:line="276" w:lineRule="auto"/>
              <w:ind w:firstLine="487"/>
              <w:rPr>
                <w:color w:val="000000"/>
                <w:lang w:val="hy-AM"/>
              </w:rPr>
            </w:pPr>
            <w:r w:rsidRPr="008843BD">
              <w:rPr>
                <w:color w:val="000000"/>
                <w:lang w:val="hy-AM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 գտնում 2024 թվականի դեկտեմբերի 13-ին քաղաք Մոսկվայում ստորագրված՝ 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համաձայնագրի վավերացումը կամ հաստատումը։</w:t>
            </w:r>
          </w:p>
          <w:p w14:paraId="18CC51EA" w14:textId="77777777" w:rsidR="002E11C8" w:rsidRDefault="002E11C8" w:rsidP="00FB6049">
            <w:pPr>
              <w:spacing w:after="0" w:line="276" w:lineRule="auto"/>
              <w:rPr>
                <w:color w:val="000000"/>
                <w:lang w:val="hy-AM"/>
              </w:rPr>
            </w:pPr>
          </w:p>
          <w:p w14:paraId="55CC7C8D" w14:textId="77777777" w:rsidR="008843BD" w:rsidRDefault="008843BD" w:rsidP="00FB6049">
            <w:pPr>
              <w:spacing w:after="0" w:line="276" w:lineRule="auto"/>
              <w:rPr>
                <w:color w:val="000000"/>
                <w:lang w:val="hy-AM"/>
              </w:rPr>
            </w:pPr>
          </w:p>
          <w:p w14:paraId="5D18A795" w14:textId="77777777" w:rsidR="008843BD" w:rsidRDefault="008843BD" w:rsidP="00FB6049">
            <w:pPr>
              <w:spacing w:after="0" w:line="276" w:lineRule="auto"/>
              <w:rPr>
                <w:color w:val="000000"/>
                <w:lang w:val="hy-AM"/>
              </w:rPr>
            </w:pPr>
          </w:p>
          <w:p w14:paraId="227C6E82" w14:textId="77777777" w:rsidR="008843BD" w:rsidRPr="005C6D10" w:rsidRDefault="008843BD" w:rsidP="00FB6049">
            <w:pPr>
              <w:spacing w:after="0" w:line="276" w:lineRule="auto"/>
              <w:rPr>
                <w:color w:val="000000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339E" w14:textId="281E568C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hy-AM"/>
              </w:rPr>
            </w:pPr>
          </w:p>
        </w:tc>
      </w:tr>
      <w:tr w:rsidR="002E11C8" w:rsidRPr="005C6D10" w14:paraId="73D0222D" w14:textId="77777777" w:rsidTr="00FB604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5FA9273" w14:textId="77777777" w:rsidR="002E11C8" w:rsidRPr="005C6D10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D0EB77" w14:textId="00ED2271" w:rsidR="002E11C8" w:rsidRPr="005C6D10" w:rsidRDefault="002E11C8" w:rsidP="00FB6049">
            <w:pPr>
              <w:spacing w:before="0" w:line="276" w:lineRule="auto"/>
              <w:jc w:val="center"/>
              <w:rPr>
                <w:b/>
                <w:color w:val="000000"/>
                <w:u w:val="single"/>
              </w:rPr>
            </w:pPr>
            <w:r w:rsidRPr="005C6D10">
              <w:rPr>
                <w:b/>
                <w:color w:val="000000"/>
                <w:u w:val="single"/>
              </w:rPr>
              <w:t>ՀՀ</w:t>
            </w:r>
            <w:r w:rsidRPr="005C6D10">
              <w:rPr>
                <w:b/>
                <w:color w:val="000000"/>
                <w:u w:val="single"/>
                <w:lang w:val="fr-FR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5C6D10">
              <w:rPr>
                <w:b/>
                <w:color w:val="000000"/>
                <w:u w:val="single"/>
                <w:lang w:val="fr-FR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E61C16" w14:textId="5EC95044" w:rsidR="002E11C8" w:rsidRPr="005C6D10" w:rsidRDefault="008843BD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>
              <w:rPr>
                <w:rFonts w:cs="Cambria Math"/>
              </w:rPr>
              <w:t>14</w:t>
            </w:r>
            <w:r w:rsidR="002E11C8" w:rsidRPr="005C6D10">
              <w:rPr>
                <w:rFonts w:cs="Cambria Math"/>
              </w:rPr>
              <w:t>.</w:t>
            </w:r>
            <w:r w:rsidR="00874C7F" w:rsidRPr="005C6D10">
              <w:rPr>
                <w:rFonts w:cs="Cambria Math"/>
              </w:rPr>
              <w:t>0</w:t>
            </w:r>
            <w:r>
              <w:rPr>
                <w:rFonts w:cs="Cambria Math"/>
              </w:rPr>
              <w:t>5</w:t>
            </w:r>
            <w:r w:rsidR="002E11C8" w:rsidRPr="005C6D10">
              <w:rPr>
                <w:rFonts w:cs="Cambria Math"/>
              </w:rPr>
              <w:t>.202</w:t>
            </w:r>
            <w:r w:rsidR="00874C7F" w:rsidRPr="005C6D10">
              <w:rPr>
                <w:rFonts w:cs="Cambria Math"/>
              </w:rPr>
              <w:t>5</w:t>
            </w:r>
            <w:r w:rsidR="002E11C8" w:rsidRPr="005C6D10">
              <w:rPr>
                <w:rFonts w:cs="Cambria Math"/>
              </w:rPr>
              <w:t xml:space="preserve">թ N </w:t>
            </w:r>
            <w:r w:rsidRPr="008843BD">
              <w:rPr>
                <w:rFonts w:cs="Cambria Math"/>
              </w:rPr>
              <w:t>01/5-2/10589-2025</w:t>
            </w:r>
          </w:p>
        </w:tc>
      </w:tr>
      <w:tr w:rsidR="002E11C8" w:rsidRPr="008843BD" w14:paraId="2D5DCAA0" w14:textId="77777777" w:rsidTr="00D3259C">
        <w:trPr>
          <w:trHeight w:val="70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FC4F" w14:textId="77777777" w:rsidR="002E11C8" w:rsidRPr="005C6D10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CD8B" w14:textId="77777777" w:rsidR="008843BD" w:rsidRPr="008843BD" w:rsidRDefault="008843BD" w:rsidP="008843BD">
            <w:pPr>
              <w:pStyle w:val="ac"/>
              <w:ind w:firstLine="487"/>
              <w:rPr>
                <w:lang w:val="hy-AM"/>
              </w:rPr>
            </w:pPr>
            <w:r w:rsidRPr="008843BD">
              <w:rPr>
                <w:lang w:val="hy-AM"/>
              </w:rPr>
              <w:t xml:space="preserve">Եվրասիական տրանսպորտային միջանցքներում ներառված՝ Եվրասիական տնտեսական միության անդամ պետությունների ավտոմոբիլային ճանապարհներով երթևեկելիս տրանսպորտային միջոցների թույլատրելի զանգվածների, սռնիների բեռնվածքի և եզրաչափերի մասին համաձայնագրում այսուհետ՝ Համաձայնագիր առկա են դրույթներ, որոնք կարող են հանգեցնել Հայաստանի Հանրապետության համար ֆինանսական պարտավորությունների առաջացմանը: </w:t>
            </w:r>
          </w:p>
          <w:p w14:paraId="1BBDF37D" w14:textId="77777777" w:rsidR="008843BD" w:rsidRPr="008843BD" w:rsidRDefault="008843BD" w:rsidP="008843BD">
            <w:pPr>
              <w:pStyle w:val="ac"/>
              <w:ind w:firstLine="487"/>
              <w:rPr>
                <w:lang w:val="hy-AM"/>
              </w:rPr>
            </w:pPr>
            <w:r w:rsidRPr="008843BD">
              <w:rPr>
                <w:lang w:val="hy-AM"/>
              </w:rPr>
              <w:t xml:space="preserve">Մասնավորապես, Համաձայնագրի 4-րդ հոդվածով սահմանվում է, որ «Սույն համաձայնագրի մեկնաբանման և (կամ) կիրառման հետ կապված վեճերը կարգավորվում են «Եվրասիական տնտեսական միության մասին» 2014 թվականի մայիսի 29-ի պայմանագրով սահմանված կարգով»: Պայմանագրով սահմանված են դեպքեր, որոնց համաձայն՝ եթե վեճը չի կարող կարգավորվել բանակցությունների միջոցով, ապա այն կարող է հանձնվել Միության դատարանի քննությանը: </w:t>
            </w:r>
          </w:p>
          <w:p w14:paraId="6132B968" w14:textId="77777777" w:rsidR="008843BD" w:rsidRPr="008843BD" w:rsidRDefault="008843BD" w:rsidP="008843BD">
            <w:pPr>
              <w:pStyle w:val="ac"/>
              <w:ind w:firstLine="487"/>
              <w:rPr>
                <w:lang w:val="hy-AM"/>
              </w:rPr>
            </w:pPr>
            <w:r w:rsidRPr="008843BD">
              <w:rPr>
                <w:lang w:val="hy-AM"/>
              </w:rPr>
              <w:t>Համաձայնագրի նշված հոդվածին համապատասխան պայմանների ի հայտ գալը կհանգեցնի ՀՀ պետական բյուջեից լրացուցիչ ծախսերի կատարման անհրաժեշտության։</w:t>
            </w:r>
          </w:p>
          <w:p w14:paraId="751FCFA2" w14:textId="1D3E49F4" w:rsidR="002E11C8" w:rsidRPr="005C6D10" w:rsidRDefault="008843BD" w:rsidP="00D3259C">
            <w:pPr>
              <w:pStyle w:val="ac"/>
              <w:ind w:firstLine="487"/>
              <w:rPr>
                <w:lang w:val="hy-AM"/>
              </w:rPr>
            </w:pPr>
            <w:r w:rsidRPr="008843BD">
              <w:rPr>
                <w:lang w:val="hy-AM"/>
              </w:rPr>
              <w:t xml:space="preserve">Միաժամանակ, Համաձայնագիրը ՀՀ պետական բյուջեի եկամուտների նվազեցում նախատեսող դրույթներ չի պարունակում: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6406" w14:textId="76E05D65" w:rsidR="002E11C8" w:rsidRPr="005C6D10" w:rsidRDefault="00D3259C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  <w:proofErr w:type="spellStart"/>
            <w:r>
              <w:rPr>
                <w:rFonts w:cs="Sylfaen"/>
                <w:lang w:val="fr-FR"/>
              </w:rPr>
              <w:t>Համաձայնագիրը</w:t>
            </w:r>
            <w:proofErr w:type="spellEnd"/>
            <w:r>
              <w:rPr>
                <w:rFonts w:cs="Sylfaen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lang w:val="fr-FR"/>
              </w:rPr>
              <w:t>ենթակա</w:t>
            </w:r>
            <w:proofErr w:type="spellEnd"/>
            <w:r>
              <w:rPr>
                <w:rFonts w:cs="Sylfaen"/>
                <w:lang w:val="fr-FR"/>
              </w:rPr>
              <w:t xml:space="preserve"> է </w:t>
            </w:r>
            <w:proofErr w:type="spellStart"/>
            <w:r>
              <w:rPr>
                <w:rFonts w:cs="Sylfaen"/>
                <w:lang w:val="fr-FR"/>
              </w:rPr>
              <w:t>վավերացման</w:t>
            </w:r>
            <w:proofErr w:type="spellEnd"/>
            <w:r>
              <w:rPr>
                <w:rFonts w:cs="Sylfaen"/>
                <w:lang w:val="fr-FR"/>
              </w:rPr>
              <w:t>։</w:t>
            </w:r>
          </w:p>
          <w:p w14:paraId="248306A6" w14:textId="77777777" w:rsidR="00291F74" w:rsidRPr="005C6D10" w:rsidRDefault="00291F74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5FA322DA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07CFBE3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5D7DC27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5258FD8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D0C3CD7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0986E91D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7A9AB52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31E1B97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5154F8B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D99393F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A36171B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78212BF7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BA095AC" w14:textId="77777777" w:rsidR="002E11C8" w:rsidRPr="005C6D10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3CD75ED4" w14:textId="77777777" w:rsidR="002E11C8" w:rsidRPr="005C6D10" w:rsidRDefault="002E11C8" w:rsidP="00874C7F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</w:tc>
      </w:tr>
      <w:tr w:rsidR="002E11C8" w:rsidRPr="005C6D10" w14:paraId="735700E6" w14:textId="77777777" w:rsidTr="00FB6049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2332D47" w14:textId="77777777" w:rsidR="002E11C8" w:rsidRPr="005C6D10" w:rsidRDefault="002E11C8" w:rsidP="00FB6049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5CA569" w14:textId="77777777" w:rsidR="002E11C8" w:rsidRPr="005C6D10" w:rsidRDefault="002E11C8" w:rsidP="00FB6049">
            <w:pPr>
              <w:spacing w:before="0" w:line="276" w:lineRule="auto"/>
              <w:jc w:val="center"/>
              <w:rPr>
                <w:b/>
                <w:color w:val="000000"/>
                <w:lang w:val="hy-AM"/>
              </w:rPr>
            </w:pPr>
            <w:r w:rsidRPr="005C6D10">
              <w:rPr>
                <w:b/>
                <w:color w:val="000000"/>
              </w:rPr>
              <w:t>ՀՀ</w:t>
            </w:r>
            <w:r w:rsidRPr="005C6D10">
              <w:rPr>
                <w:b/>
                <w:color w:val="000000"/>
                <w:lang w:val="af-ZA"/>
              </w:rPr>
              <w:t xml:space="preserve"> </w:t>
            </w:r>
            <w:r w:rsidRPr="005C6D10">
              <w:rPr>
                <w:b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D424B7D" w14:textId="16CA95B1" w:rsidR="002E11C8" w:rsidRPr="005C6D10" w:rsidRDefault="008843BD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>
              <w:rPr>
                <w:rFonts w:cs="Cambria Math"/>
              </w:rPr>
              <w:t>12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>0</w:t>
            </w:r>
            <w:r>
              <w:rPr>
                <w:rFonts w:cs="Cambria Math"/>
              </w:rPr>
              <w:t>5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>2025թ</w:t>
            </w:r>
            <w:r w:rsidR="002E11C8" w:rsidRPr="005C6D10">
              <w:rPr>
                <w:rFonts w:ascii="MS Mincho" w:eastAsia="MS Mincho" w:hAnsi="MS Mincho" w:cs="MS Mincho" w:hint="eastAsia"/>
              </w:rPr>
              <w:t>․</w:t>
            </w:r>
            <w:r w:rsidR="002E11C8" w:rsidRPr="005C6D10">
              <w:rPr>
                <w:rFonts w:cs="Cambria Math"/>
              </w:rPr>
              <w:t xml:space="preserve"> N </w:t>
            </w:r>
            <w:r w:rsidRPr="008843BD">
              <w:rPr>
                <w:rFonts w:cs="Cambria Math"/>
              </w:rPr>
              <w:t>/14,2,2,3/20149-2025</w:t>
            </w:r>
          </w:p>
        </w:tc>
      </w:tr>
      <w:tr w:rsidR="002E11C8" w:rsidRPr="005C6D10" w14:paraId="4C4D9780" w14:textId="77777777" w:rsidTr="00FB604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695E" w14:textId="77777777" w:rsidR="002E11C8" w:rsidRPr="005C6D10" w:rsidRDefault="002E11C8" w:rsidP="00FB6049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23A3" w14:textId="77777777" w:rsidR="008843BD" w:rsidRPr="008843BD" w:rsidRDefault="008843BD" w:rsidP="008843BD">
            <w:pPr>
              <w:spacing w:line="276" w:lineRule="auto"/>
              <w:ind w:firstLine="708"/>
              <w:rPr>
                <w:noProof/>
                <w:shd w:val="clear" w:color="auto" w:fill="FFFFFF"/>
                <w:lang w:val="hy-AM"/>
              </w:rPr>
            </w:pPr>
            <w:r w:rsidRPr="008843BD">
              <w:rPr>
                <w:noProof/>
                <w:shd w:val="clear" w:color="auto" w:fill="FFFFFF"/>
                <w:lang w:val="hy-AM"/>
              </w:rPr>
              <w:t xml:space="preserve">Համաձայնագիրը, թեև չի պարունակում օրենքի փոփոխություն կամ նոր օրենքի ընդունում նախատեսող նորմեր, սակայն պարունակում է Հայաստանի Հանրապետության </w:t>
            </w:r>
            <w:r w:rsidRPr="008843BD">
              <w:rPr>
                <w:noProof/>
                <w:shd w:val="clear" w:color="auto" w:fill="FFFFFF"/>
                <w:lang w:val="hy-AM"/>
              </w:rPr>
              <w:lastRenderedPageBreak/>
              <w:t>օրենքին հակասող նորմ:</w:t>
            </w:r>
          </w:p>
          <w:p w14:paraId="1837F0CB" w14:textId="77777777" w:rsidR="008843BD" w:rsidRPr="008843BD" w:rsidRDefault="008843BD" w:rsidP="008843BD">
            <w:pPr>
              <w:spacing w:line="276" w:lineRule="auto"/>
              <w:ind w:firstLine="708"/>
              <w:rPr>
                <w:noProof/>
                <w:shd w:val="clear" w:color="auto" w:fill="FFFFFF"/>
                <w:lang w:val="hy-AM"/>
              </w:rPr>
            </w:pPr>
            <w:r w:rsidRPr="008843BD">
              <w:rPr>
                <w:noProof/>
                <w:shd w:val="clear" w:color="auto" w:fill="FFFFFF"/>
                <w:lang w:val="hy-AM"/>
              </w:rPr>
              <w:t>Համաձայնագրի 3-րդ հոդվածի 2-րդ մասով սահմանվում է, որ անդամ պետությունների օրենսդրությամբ կարող են սահմանվել համապատասխան անդամ պետության ավտոմոբիլային ճանապարհներով երթևեկության դեպքում տրանսպորտային միջոցների թույլատրելի զանգվածների, սռնու բեռնվածությունների և եզրաչափերի այլ արժեքներ, որոնք չեն կարող ցածր լինել սույն համաձայնագրով սահմանված արժեքներից: Նշված դրույթը հակասում է Ավտոմոբիլային ճանապարհների մասին օրենքի 10-րդ հոդվածի 6-րդ մասի 6.2 կետին, որի համաձայն՝ տրանսպորտային միջոցների թույլատրելի առավելագույն զանգվածի և (կամ) մեկ սռնու վրա ընկնող բեռնվածքի, ինչպես նաև մեծ եզրաչափերի առավելագույն</w:t>
            </w:r>
            <w:r w:rsidRPr="008843BD">
              <w:rPr>
                <w:rFonts w:ascii="Calibri" w:hAnsi="Calibri" w:cs="Calibri"/>
                <w:noProof/>
                <w:shd w:val="clear" w:color="auto" w:fill="FFFFFF"/>
                <w:lang w:val="hy-AM"/>
              </w:rPr>
              <w:t> </w:t>
            </w:r>
            <w:hyperlink r:id="rId5" w:history="1">
              <w:r w:rsidRPr="008843BD">
                <w:rPr>
                  <w:rStyle w:val="af"/>
                  <w:noProof/>
                  <w:shd w:val="clear" w:color="auto" w:fill="FFFFFF"/>
                  <w:lang w:val="hy-AM"/>
                </w:rPr>
                <w:t>զանգվածները և չափերը</w:t>
              </w:r>
            </w:hyperlink>
            <w:r w:rsidRPr="008843BD">
              <w:rPr>
                <w:rFonts w:ascii="Calibri" w:hAnsi="Calibri" w:cs="Calibri"/>
                <w:noProof/>
                <w:shd w:val="clear" w:color="auto" w:fill="FFFFFF"/>
                <w:lang w:val="hy-AM"/>
              </w:rPr>
              <w:t> </w:t>
            </w:r>
            <w:r w:rsidRPr="008843BD">
              <w:rPr>
                <w:noProof/>
                <w:shd w:val="clear" w:color="auto" w:fill="FFFFFF"/>
                <w:lang w:val="hy-AM"/>
              </w:rPr>
              <w:t>հաստատում է Հայաստանի Հանրապետության կառավարությունը:</w:t>
            </w:r>
          </w:p>
          <w:p w14:paraId="351D67A6" w14:textId="77777777" w:rsidR="008843BD" w:rsidRPr="008843BD" w:rsidRDefault="008843BD" w:rsidP="008843BD">
            <w:pPr>
              <w:spacing w:line="276" w:lineRule="auto"/>
              <w:ind w:firstLine="708"/>
              <w:rPr>
                <w:noProof/>
                <w:shd w:val="clear" w:color="auto" w:fill="FFFFFF"/>
                <w:lang w:val="hy-AM"/>
              </w:rPr>
            </w:pPr>
            <w:r w:rsidRPr="008843BD">
              <w:rPr>
                <w:noProof/>
                <w:shd w:val="clear" w:color="auto" w:fill="FFFFFF"/>
                <w:lang w:val="hy-AM"/>
              </w:rPr>
              <w:t>Ելնելով վերոգրյալից՝ Համաձայնագիրը ենթակա է վավերացման Սահմանադրության 116-րդ հոդվածի 1-ին մասի 5-րդ կետով և «Միջազգային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պայմանագրերի մասին» օրենքի 10-րդ հոդվածի 2-րդ մասի 5-րդ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կետով, իսկ Հայաստանի Հանրապետության համար ֆինանսական կամ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գույքային պարտավորություններ նախատեսելու դեպքում Համաձայնագիրը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ենթակա կլինի վավերացման նաև ՀՀ Սահմանադրության 116-րդ հոդվածի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1-ին մասի 4-րդ և «Միջազգային պայմանագրերի մասին» օրենքի 10-րդ</w:t>
            </w:r>
            <w:r w:rsidRPr="008843BD">
              <w:rPr>
                <w:noProof/>
                <w:shd w:val="clear" w:color="auto" w:fill="FFFFFF"/>
                <w:lang w:val="hy-AM"/>
              </w:rPr>
              <w:br/>
              <w:t>հոդվածի 2-րդ մասի 4-րդ կետերով:</w:t>
            </w:r>
          </w:p>
          <w:p w14:paraId="122FB56C" w14:textId="77777777" w:rsidR="002E11C8" w:rsidRPr="005C6D10" w:rsidRDefault="002E11C8" w:rsidP="002E11C8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7D88" w14:textId="39235B53" w:rsidR="00667AEC" w:rsidRPr="005C6D10" w:rsidRDefault="00D3259C" w:rsidP="00D3259C">
            <w:pPr>
              <w:spacing w:line="276" w:lineRule="auto"/>
              <w:rPr>
                <w:rFonts w:cs="Sylfaen"/>
                <w:color w:val="000000"/>
                <w:lang w:val="hy-AM"/>
              </w:rPr>
            </w:pPr>
            <w:r w:rsidRPr="008843BD">
              <w:rPr>
                <w:noProof/>
                <w:shd w:val="clear" w:color="auto" w:fill="FFFFFF"/>
                <w:lang w:val="hy-AM"/>
              </w:rPr>
              <w:lastRenderedPageBreak/>
              <w:t>Համաձայնագիրը ենթակա է վավերացման</w:t>
            </w:r>
            <w:r>
              <w:rPr>
                <w:noProof/>
                <w:shd w:val="clear" w:color="auto" w:fill="FFFFFF"/>
                <w:lang w:val="hy-AM"/>
              </w:rPr>
              <w:t>։</w:t>
            </w:r>
          </w:p>
          <w:p w14:paraId="292A52D4" w14:textId="77777777" w:rsidR="00667AEC" w:rsidRPr="005C6D10" w:rsidRDefault="00667AEC" w:rsidP="00FB6049">
            <w:pPr>
              <w:spacing w:line="276" w:lineRule="auto"/>
              <w:rPr>
                <w:rFonts w:cs="Sylfaen"/>
                <w:color w:val="000000"/>
                <w:lang w:val="hy-AM"/>
              </w:rPr>
            </w:pPr>
          </w:p>
          <w:p w14:paraId="4B4FB7DE" w14:textId="6395C0A3" w:rsidR="005A2B33" w:rsidRPr="005C6D10" w:rsidRDefault="005A2B33" w:rsidP="00FB6049">
            <w:pPr>
              <w:spacing w:line="276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7F1CAC" w:rsidRPr="005C6D10" w14:paraId="630D5336" w14:textId="77777777" w:rsidTr="007F1CAC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74C7139" w14:textId="77777777" w:rsidR="007F1CAC" w:rsidRPr="005C6D10" w:rsidRDefault="007F1CAC" w:rsidP="007F1CAC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AA087DF" w14:textId="45A85044" w:rsidR="007F1CAC" w:rsidRPr="005C6D10" w:rsidRDefault="007F1CAC" w:rsidP="007F1CAC">
            <w:pPr>
              <w:spacing w:before="0" w:line="276" w:lineRule="auto"/>
              <w:jc w:val="center"/>
              <w:rPr>
                <w:b/>
                <w:color w:val="000000"/>
                <w:lang w:val="hy-AM"/>
              </w:rPr>
            </w:pPr>
            <w:r w:rsidRPr="005C6D10">
              <w:rPr>
                <w:b/>
                <w:color w:val="000000"/>
                <w:lang w:val="hy-AM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B8972FD" w14:textId="3BCA31D5" w:rsidR="007F1CAC" w:rsidRPr="005C6D10" w:rsidRDefault="008843BD" w:rsidP="007F1CAC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>
              <w:rPr>
                <w:rFonts w:cs="Cambria Math"/>
              </w:rPr>
              <w:t>06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eastAsia="Microsoft JhengHei" w:cs="Microsoft JhengHei"/>
              </w:rPr>
              <w:t>0</w:t>
            </w:r>
            <w:r>
              <w:rPr>
                <w:rFonts w:eastAsia="Microsoft JhengHei" w:cs="Microsoft JhengHei"/>
              </w:rPr>
              <w:t>5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cs="Cambria Math"/>
              </w:rPr>
              <w:t>2025թ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cs="Cambria Math"/>
              </w:rPr>
              <w:t xml:space="preserve"> N </w:t>
            </w:r>
            <w:r w:rsidRPr="008843BD">
              <w:rPr>
                <w:rFonts w:cs="Cambria Math"/>
              </w:rPr>
              <w:t>01/5-4/29866-2025</w:t>
            </w:r>
          </w:p>
        </w:tc>
      </w:tr>
      <w:tr w:rsidR="007F1CAC" w:rsidRPr="008843BD" w14:paraId="40D5ABDD" w14:textId="77777777" w:rsidTr="002E11C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DD26" w14:textId="77777777" w:rsidR="007F1CAC" w:rsidRPr="005C6D10" w:rsidRDefault="007F1CAC" w:rsidP="007F1CAC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3D459" w14:textId="563507ED" w:rsidR="007F1CAC" w:rsidRPr="008843BD" w:rsidRDefault="008843BD" w:rsidP="007F1CAC">
            <w:pPr>
              <w:spacing w:before="0" w:line="276" w:lineRule="auto"/>
              <w:rPr>
                <w:bCs/>
                <w:iCs/>
                <w:color w:val="000000"/>
                <w:lang w:val="hy-AM"/>
              </w:rPr>
            </w:pPr>
            <w:r w:rsidRPr="008843BD">
              <w:rPr>
                <w:bCs/>
                <w:iCs/>
                <w:color w:val="000000"/>
                <w:lang w:val="hy-AM"/>
              </w:rPr>
              <w:t xml:space="preserve"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համաձայնագրի վերաբերյալ դիտողություններ և առաջարկություններ </w:t>
            </w:r>
            <w:r w:rsidR="00D3259C">
              <w:rPr>
                <w:bCs/>
                <w:iCs/>
                <w:color w:val="000000"/>
                <w:lang w:val="hy-AM"/>
              </w:rPr>
              <w:t>չկան</w:t>
            </w:r>
            <w:r w:rsidRPr="008843BD">
              <w:rPr>
                <w:bCs/>
                <w:iCs/>
                <w:color w:val="000000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1021" w14:textId="0C1F1F5F" w:rsidR="007F1CAC" w:rsidRPr="005C6D10" w:rsidRDefault="007F1CAC" w:rsidP="007F1CAC">
            <w:pPr>
              <w:autoSpaceDE w:val="0"/>
              <w:autoSpaceDN w:val="0"/>
              <w:spacing w:line="276" w:lineRule="auto"/>
              <w:rPr>
                <w:bCs/>
                <w:color w:val="000000"/>
                <w:lang w:val="hy-AM"/>
              </w:rPr>
            </w:pPr>
            <w:r w:rsidRPr="005C6D10">
              <w:rPr>
                <w:bCs/>
                <w:color w:val="000000"/>
                <w:lang w:val="hy-AM"/>
              </w:rPr>
              <w:t>Համաձայնագրի 9-րդ հոդվածը վերախմբագրվել է։</w:t>
            </w:r>
          </w:p>
        </w:tc>
      </w:tr>
      <w:tr w:rsidR="007F1CAC" w:rsidRPr="005C6D10" w14:paraId="19C3E6E2" w14:textId="77777777" w:rsidTr="00291F74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7943AE8" w14:textId="77777777" w:rsidR="007F1CAC" w:rsidRPr="005C6D10" w:rsidRDefault="007F1CAC" w:rsidP="007F1CAC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CA48AA8" w14:textId="77777777" w:rsidR="007F1CAC" w:rsidRPr="005C6D10" w:rsidRDefault="007F1CAC" w:rsidP="007F1CAC">
            <w:pPr>
              <w:spacing w:before="0" w:line="276" w:lineRule="auto"/>
              <w:jc w:val="center"/>
              <w:rPr>
                <w:b/>
                <w:color w:val="000000"/>
                <w:lang w:val="af-ZA"/>
              </w:rPr>
            </w:pPr>
            <w:r w:rsidRPr="005C6D10">
              <w:rPr>
                <w:b/>
                <w:color w:val="000000"/>
              </w:rPr>
              <w:t>ՀՀ</w:t>
            </w:r>
            <w:r w:rsidRPr="005C6D10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պետական</w:t>
            </w:r>
            <w:proofErr w:type="spellEnd"/>
            <w:r w:rsidRPr="005C6D10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գույքի</w:t>
            </w:r>
            <w:proofErr w:type="spellEnd"/>
            <w:r w:rsidRPr="005C6D10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կառավարման</w:t>
            </w:r>
            <w:proofErr w:type="spellEnd"/>
            <w:r w:rsidRPr="005C6D10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5C6D10">
              <w:rPr>
                <w:b/>
                <w:color w:val="000000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682799" w14:textId="31B63FA0" w:rsidR="007F1CAC" w:rsidRPr="005C6D10" w:rsidRDefault="008843BD" w:rsidP="007F1CAC">
            <w:pPr>
              <w:autoSpaceDE w:val="0"/>
              <w:autoSpaceDN w:val="0"/>
              <w:spacing w:line="276" w:lineRule="auto"/>
              <w:rPr>
                <w:rFonts w:cs="Sylfaen"/>
              </w:rPr>
            </w:pPr>
            <w:r>
              <w:rPr>
                <w:rFonts w:cs="Sylfaen"/>
              </w:rPr>
              <w:t>25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cs="Sylfaen"/>
              </w:rPr>
              <w:t>0</w:t>
            </w:r>
            <w:r>
              <w:rPr>
                <w:rFonts w:cs="Sylfaen"/>
              </w:rPr>
              <w:t>4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cs="Sylfaen"/>
              </w:rPr>
              <w:t>2025թ</w:t>
            </w:r>
            <w:r w:rsidR="007F1CAC" w:rsidRPr="005C6D10">
              <w:rPr>
                <w:rFonts w:ascii="MS Mincho" w:eastAsia="MS Mincho" w:hAnsi="MS Mincho" w:cs="MS Mincho" w:hint="eastAsia"/>
              </w:rPr>
              <w:t>․</w:t>
            </w:r>
            <w:r w:rsidR="007F1CAC" w:rsidRPr="005C6D10">
              <w:rPr>
                <w:rFonts w:cs="Sylfaen"/>
              </w:rPr>
              <w:t xml:space="preserve"> N </w:t>
            </w:r>
            <w:r w:rsidRPr="008843BD">
              <w:rPr>
                <w:rFonts w:cs="Sylfaen"/>
              </w:rPr>
              <w:t>01/12.6/3153-2025</w:t>
            </w:r>
          </w:p>
        </w:tc>
      </w:tr>
      <w:tr w:rsidR="007F1CAC" w:rsidRPr="005C6D10" w14:paraId="26951E0C" w14:textId="77777777" w:rsidTr="00FB604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3ED3" w14:textId="77777777" w:rsidR="007F1CAC" w:rsidRPr="005C6D10" w:rsidRDefault="007F1CAC" w:rsidP="007F1CAC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1CC" w14:textId="351FB3F0" w:rsidR="008843BD" w:rsidRPr="008843BD" w:rsidRDefault="008843BD" w:rsidP="008843BD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bookmarkStart w:id="0" w:name="_Hlk161301105"/>
            <w:r w:rsidRPr="008843BD">
              <w:rPr>
                <w:rFonts w:eastAsia="NSimSun" w:cs="Lucida Sans"/>
                <w:bCs/>
                <w:kern w:val="2"/>
                <w:lang w:val="hy-AM" w:eastAsia="zh-CN" w:bidi="hi-IN"/>
              </w:rPr>
              <w:t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համաձայնագրով «</w:t>
            </w:r>
            <w:bookmarkEnd w:id="0"/>
            <w:r w:rsidRPr="008843BD">
              <w:rPr>
                <w:rFonts w:eastAsia="NSimSun" w:cs="Lucida Sans"/>
                <w:bCs/>
                <w:kern w:val="2"/>
                <w:lang w:val="hy-AM" w:eastAsia="zh-CN" w:bidi="hi-IN"/>
              </w:rPr>
              <w:t>Պետական գույքի կառավարման մասին</w:t>
            </w:r>
            <w:bookmarkStart w:id="1" w:name="_Hlk162510184"/>
            <w:r w:rsidRPr="008843BD">
              <w:rPr>
                <w:rFonts w:eastAsia="NSimSun" w:cs="Lucida Sans"/>
                <w:bCs/>
                <w:kern w:val="2"/>
                <w:lang w:val="hy-AM" w:eastAsia="zh-CN" w:bidi="hi-IN"/>
              </w:rPr>
              <w:t>»</w:t>
            </w:r>
            <w:bookmarkEnd w:id="1"/>
            <w:r w:rsidRPr="008843BD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5EDFEC82" w14:textId="7968A12F" w:rsidR="007F1CAC" w:rsidRPr="005C6D10" w:rsidRDefault="007F1CAC" w:rsidP="007F1CA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87C" w14:textId="77777777" w:rsidR="007F1CAC" w:rsidRPr="005C6D10" w:rsidRDefault="007F1CAC" w:rsidP="007F1CAC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  <w:r w:rsidRPr="005C6D10">
              <w:rPr>
                <w:rFonts w:cs="Sylfaen"/>
                <w:lang w:val="hy-AM"/>
              </w:rPr>
              <w:t>Ընդունվել է ի գիտություն։</w:t>
            </w:r>
          </w:p>
        </w:tc>
      </w:tr>
      <w:tr w:rsidR="00D3259C" w:rsidRPr="00D3259C" w14:paraId="1208819E" w14:textId="77777777" w:rsidTr="00D3259C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30177CD" w14:textId="77777777" w:rsidR="00D3259C" w:rsidRPr="005C6D10" w:rsidRDefault="00D3259C" w:rsidP="00D3259C">
            <w:pPr>
              <w:spacing w:before="0" w:after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AC8DE41" w14:textId="415240BC" w:rsidR="00D3259C" w:rsidRPr="00D3259C" w:rsidRDefault="00D3259C" w:rsidP="00D3259C">
            <w:pPr>
              <w:spacing w:before="0" w:after="0" w:line="240" w:lineRule="auto"/>
              <w:ind w:firstLine="720"/>
              <w:rPr>
                <w:rFonts w:eastAsia="NSimSun" w:cs="Lucida Sans"/>
                <w:b/>
                <w:kern w:val="2"/>
                <w:lang w:val="af-ZA" w:eastAsia="zh-CN" w:bidi="hi-IN"/>
              </w:rPr>
            </w:pPr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ՀՀ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Քաղաքաշինության</w:t>
            </w:r>
            <w:proofErr w:type="spellEnd"/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,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տեխնիկական</w:t>
            </w:r>
            <w:proofErr w:type="spellEnd"/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 </w:t>
            </w:r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և</w:t>
            </w:r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հրդեհային</w:t>
            </w:r>
            <w:proofErr w:type="spellEnd"/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անվտանգության</w:t>
            </w:r>
            <w:proofErr w:type="spellEnd"/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տեսչական</w:t>
            </w:r>
            <w:proofErr w:type="spellEnd"/>
            <w:r w:rsidRPr="00D3259C">
              <w:rPr>
                <w:rFonts w:eastAsia="NSimSun" w:cs="Lucida Sans"/>
                <w:b/>
                <w:kern w:val="2"/>
                <w:lang w:val="af-ZA" w:eastAsia="zh-CN" w:bidi="hi-IN"/>
              </w:rPr>
              <w:t xml:space="preserve"> </w:t>
            </w:r>
            <w:proofErr w:type="spellStart"/>
            <w:r w:rsidRPr="00D3259C">
              <w:rPr>
                <w:rFonts w:eastAsia="NSimSun" w:cs="Lucida Sans"/>
                <w:b/>
                <w:kern w:val="2"/>
                <w:lang w:eastAsia="zh-CN" w:bidi="hi-IN"/>
              </w:rPr>
              <w:t>մարմին</w:t>
            </w:r>
            <w:proofErr w:type="spellEnd"/>
          </w:p>
          <w:p w14:paraId="5A5DBC3A" w14:textId="77777777" w:rsidR="00D3259C" w:rsidRPr="00D3259C" w:rsidRDefault="00D3259C" w:rsidP="00D3259C">
            <w:pPr>
              <w:spacing w:before="0" w:after="0" w:line="240" w:lineRule="auto"/>
              <w:ind w:firstLine="720"/>
              <w:rPr>
                <w:rFonts w:eastAsia="NSimSun" w:cs="Lucida Sans"/>
                <w:bCs/>
                <w:kern w:val="2"/>
                <w:lang w:val="af-ZA" w:eastAsia="zh-CN" w:bidi="hi-IN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90AE538" w14:textId="2CABF2EA" w:rsidR="00D3259C" w:rsidRPr="00D3259C" w:rsidRDefault="00D3259C" w:rsidP="00D3259C">
            <w:pPr>
              <w:tabs>
                <w:tab w:val="left" w:pos="851"/>
              </w:tabs>
              <w:spacing w:before="0" w:after="0" w:line="240" w:lineRule="auto"/>
              <w:jc w:val="left"/>
              <w:rPr>
                <w:rFonts w:cs="Sylfaen"/>
              </w:rPr>
            </w:pPr>
            <w:r>
              <w:rPr>
                <w:rFonts w:cs="Sylfaen"/>
              </w:rPr>
              <w:t>11</w:t>
            </w:r>
            <w:r w:rsidRPr="005C6D10">
              <w:rPr>
                <w:rFonts w:ascii="MS Mincho" w:eastAsia="MS Mincho" w:hAnsi="MS Mincho" w:cs="MS Mincho" w:hint="eastAsia"/>
              </w:rPr>
              <w:t>․</w:t>
            </w:r>
            <w:r w:rsidRPr="005C6D10">
              <w:rPr>
                <w:rFonts w:cs="Sylfaen"/>
              </w:rPr>
              <w:t>0</w:t>
            </w:r>
            <w:r>
              <w:rPr>
                <w:rFonts w:cs="Sylfaen"/>
              </w:rPr>
              <w:t>6</w:t>
            </w:r>
            <w:r w:rsidRPr="005C6D10">
              <w:rPr>
                <w:rFonts w:ascii="MS Mincho" w:eastAsia="MS Mincho" w:hAnsi="MS Mincho" w:cs="MS Mincho" w:hint="eastAsia"/>
              </w:rPr>
              <w:t>․</w:t>
            </w:r>
            <w:r w:rsidRPr="005C6D10">
              <w:rPr>
                <w:rFonts w:cs="Sylfaen"/>
              </w:rPr>
              <w:t>2025թ</w:t>
            </w:r>
            <w:r w:rsidRPr="005C6D10">
              <w:rPr>
                <w:rFonts w:ascii="MS Mincho" w:eastAsia="MS Mincho" w:hAnsi="MS Mincho" w:cs="MS Mincho" w:hint="eastAsia"/>
              </w:rPr>
              <w:t>․</w:t>
            </w:r>
            <w:r w:rsidRPr="005C6D10">
              <w:rPr>
                <w:rFonts w:cs="Sylfaen"/>
              </w:rPr>
              <w:t xml:space="preserve"> N </w:t>
            </w:r>
            <w:r w:rsidRPr="00D3259C">
              <w:rPr>
                <w:rFonts w:cs="Sylfaen"/>
              </w:rPr>
              <w:t>ՔՏՄ/06.1.3/13278-25</w:t>
            </w:r>
          </w:p>
        </w:tc>
      </w:tr>
      <w:tr w:rsidR="00D3259C" w:rsidRPr="00D3259C" w14:paraId="53E95705" w14:textId="77777777" w:rsidTr="00D3259C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8717" w14:textId="77777777" w:rsidR="00D3259C" w:rsidRPr="005C6D10" w:rsidRDefault="00D3259C" w:rsidP="00D3259C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77F2" w14:textId="47F2CDF0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համաձայնագրի վերաբերյալ առաջարկում է քննարկել ՀՀ Կառավարության 2006 թվականի հուլիսի 20-ի N 1106-Ն որոշման մեջ հետևյալ լրացումները և փոփոխությունները կատարելու հարցը՝</w:t>
            </w:r>
          </w:p>
          <w:p w14:paraId="50B23DDA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 12-րդ կետը լրացնել հետևյալ ենթակետերով.</w:t>
            </w:r>
          </w:p>
          <w:p w14:paraId="60FBC436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«14) ավտոգնացք՝ համակցված տրանսպորտային միջոց, որը բաղկացած է մեխանիկական տրանսպորտային միջոցից և կցորդից (կցորդային ավտոգնացք), քարշակից և կիսակցորդից (թամբավոր ավտոգնացք).</w:t>
            </w:r>
          </w:p>
          <w:p w14:paraId="35A33AA9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15) կցորդ՝ քարշակի կամ մեխանիկական տրանսպորտային միջոցով բեռների փոխադրման համար նախատեսված միջոց.</w:t>
            </w:r>
          </w:p>
          <w:p w14:paraId="520E4693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16) կիսակցորդ՝ բեռների փոխադրման համար հատուկ սարքավորված միջոց, որը նախատեսված է քարշակի հետ այնպես միացնելու համար, որ այդ միջոցի մի մասը գտնվի անմիջապես քարշակի վրա եւ քարշակին փոխանցի իր զանգվածի մի մասը.</w:t>
            </w:r>
          </w:p>
          <w:p w14:paraId="08B665CC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lastRenderedPageBreak/>
              <w:t>17) քարշակ՝ մեխանիկական տրանսպորտային միջոց, որը կահավորված է բացառապես կամ առավելապես կցորդի կամ կիսակցորդի քարշակման համար</w:t>
            </w:r>
            <w:r w:rsidRPr="00D3259C">
              <w:rPr>
                <w:rFonts w:ascii="MS Mincho" w:eastAsia="MS Mincho" w:hAnsi="MS Mincho" w:cs="MS Mincho" w:hint="eastAsia"/>
                <w:bCs/>
                <w:kern w:val="2"/>
                <w:lang w:val="hy-AM" w:eastAsia="zh-CN" w:bidi="hi-IN"/>
              </w:rPr>
              <w:t>․</w:t>
            </w: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»</w:t>
            </w:r>
          </w:p>
          <w:p w14:paraId="586C0844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1.1.4. ենթակետում «Ցուցանիշները» սյան «18,75 մ» բառերը փոխարինել «20 մ» բառերով։</w:t>
            </w:r>
          </w:p>
          <w:p w14:paraId="43860BA5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2.2.1. ենթակետում «Չափորոշիչը» սյան «Հինգ և ավելի սռնի ունեցող ավտոգնացքներ» բառերը փոխարինել «Հինգ սռնի ունեցող ավտոգնացքներ» բառերով։</w:t>
            </w:r>
          </w:p>
          <w:p w14:paraId="087984D9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2.2.1.1. ենթակետում «Չափորոշիչը» սյան մեջ «կցորդով» բառից հետո ավելացնել «կամ կիսակցորդով» բառերը։</w:t>
            </w:r>
          </w:p>
          <w:p w14:paraId="38EA2C62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2.2.1.2. ենթակետում «Չափորոշիչը» սյան մեջ «կցորդով» բառից հետո ավելացնել «կամ կիսակցորդով» բառերը։</w:t>
            </w:r>
          </w:p>
          <w:p w14:paraId="0AB5843F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Հավելված №2 2.2.1.2. ենթակետից հետո ավելացնել նոր 2.2.1.3. ենթակետը՝ «Չափորոշիչը» սյան մեջ նշելով «40 ֆուտ ԻՍՕ կոնտեյներ տեղափոխող երեք սռնի ունեցող մեխանիկական տրանսպորտային միջոց` երկու սռնի ունեցող կիսակցորդով» բառերը, «Ցուցանիշները» սյան մեջ համապատսխանաբար նշելով «44 տոննա»։ </w:t>
            </w:r>
          </w:p>
          <w:p w14:paraId="709F13CA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2.2.2. ենթակետում «Չափորոշիչը» սյան «Հինգ և ավելի սռնի ունեցող երկու մասով տրանսպորտային միջոցներ» բառը փոխարինել «Վեց և ավելի սռնի ունեցող ավտոգնացքներ» բառերով։</w:t>
            </w:r>
          </w:p>
          <w:p w14:paraId="21C72159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2.2.2.1. ենթակետում «Ցուցանիշները» սյան «40 տոննա»  բառերը փոխարինել «44 տոննա» բառերով։</w:t>
            </w:r>
          </w:p>
          <w:p w14:paraId="6F571BA3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2.2.2.2. ենթակետում «Ցուցանիշները» սյան «40 տոննա»  բառերը փոխարինել «44 տոննա» բառերով։</w:t>
            </w:r>
          </w:p>
          <w:p w14:paraId="7BCC20EA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2.2.2.3. ենթակետում «Չափորոշիչը» սյան «կամ երեք» բառերը փոխարինել «և ավելի» բառերով։</w:t>
            </w:r>
          </w:p>
          <w:p w14:paraId="6117B601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Հավելված №2 3.1.1. ենթակետում «Չափորոշիչը» սյան մեջ ավելացնել «և չտանող սռնու և հարևան սռնու միջև հեռավորությունը (d) ` 2,5 մետրից պակաս է (d &lt; 2,5 )» բառերը։ </w:t>
            </w:r>
          </w:p>
          <w:p w14:paraId="65AE2E16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lastRenderedPageBreak/>
              <w:t xml:space="preserve">Հավելված №2 3.1.2. ենթակետում «Չափորոշիչը» սյան մեջ ավելացնել «և չտանող սռնու և հարևան սռնու միջև հեռավորությունը (d) ` 2,5 մետրից պակաս է (d ≤ 2,5 )» բառերը։ </w:t>
            </w:r>
          </w:p>
          <w:p w14:paraId="662AE725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3.1.1. ենթակետից հետո ավելացնել 3.1.1.1 ենթակետը «Չափորոշիչը» սյան մեջ նշելով «Մեկ չտանող սռնի (երբ տրանսպորտային միջոցը երթևեկում է ՀՀ ընդհանուր օգտագործման միջպետական կամ հանրապետական նշանակության ավտոմոբիլային ճանապարհով) և չտանող սռնու և հարևան սռնու միջև հեռավորությունը (d) ` հավասար է կամ ավել է 2,5 մետրից (d ≥ 2,5 )» բառերը, «Ցուցանիշները» սյան մեջ համապատսխանաբար նշելով «11,5 տոննա» բառերը։</w:t>
            </w:r>
          </w:p>
          <w:p w14:paraId="16F25886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3.1.2. ենթակետից հետո ավելացնել 3.1.2.1 ենթակետը «Չափորոշիչը» սյան մեջ նշելով «Մեկ չտանող սռնի (երբ տրանսպորտային միջոցը երթևեկում է ՀՀ ընդհանուր օգտագործման մարզային (տեղական) նշանակության ավտոմոբիլային ճանապարհով) և չտանող սռնու և հարևան սռնու միջև հեռավորությունը (d) ` հավասար է կամ ավել է 2,5 մետրից (d ≥ 2,5)» բառերը, «Ցուցանիշները» սյան մեջ համապատսխանաբար նշելով «10,5 տոննա» բառերը։</w:t>
            </w:r>
          </w:p>
          <w:p w14:paraId="6A3ADD9A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Հավելված №2 3.4.1. ենթակետում «Ցուցանիշները» սյան «11 տոննա» բառերը փոխարինել «12,5 տոննա» բառերով։ </w:t>
            </w:r>
          </w:p>
          <w:p w14:paraId="6F543D60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3.5. կետի «Չափորոշիչը» սյունից հանել «և ավելի» բառերը։</w:t>
            </w:r>
          </w:p>
          <w:p w14:paraId="0DC38350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3.5. կետից հետո ավելացնել 3.5.0. ենթակետը  «Չափորոշիչը» սյան մեջ նշելով «Երեք սռնի ունեցող կցորդի կամ կիսակցորդի սռնիների ընդհանուր բեռնվածությունը, երբ սռնիների միջև հեռավորությունը (d)` պակաս է 1,0 մետրից (d &lt; 1,0)» բառերը, «Ցուցանիշները» սյան մեջ համապատսխանաբար նշելով «18 տոննա» բառերը։</w:t>
            </w:r>
          </w:p>
          <w:p w14:paraId="20915C38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3.5.1. ենթակետի «Չափորոշիչը» սյունը շարադրել հետևյալ կերպ. «Երեք սռնի ունեցող կցորդի կամ կիսակցորդի սռնիների ընդհանուր բեռնվածությունը, երբ սռնիների միջև հեռավորությունը (d)` 1,0 մետրից մինչև 1,3 մետր է  (1,0 ≤ d&lt;1,3)»։</w:t>
            </w:r>
          </w:p>
          <w:p w14:paraId="038BA71D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3.5.2. կետի «Չափորոշիչը» սյունից հանել «և ավելի» բառերը։</w:t>
            </w:r>
          </w:p>
          <w:p w14:paraId="1F96C40D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Հավելված №2 3.5.2. ենթակետի «Չափորոշիչը» սյան կրկնվող «1,4» թիվը փոխարինել </w:t>
            </w: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lastRenderedPageBreak/>
              <w:t xml:space="preserve">«1,8» թվով։ </w:t>
            </w:r>
          </w:p>
          <w:p w14:paraId="75EBE942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Հավելված №2 3.5.2. ենթակետից հետո ավելացնել 3.5.3. ենթակետը «Չափորոշիչը» սյան մեջ նշելով «Երեք սռնի ունեցող կցորդի կամ կիսակցորդի սռնիների ընդհանուր բեռնվածությունը, երբ սռնիների միջև հեռավորությունը (d)` 1,8 մետրից մինչև 2,5 մետր է (1,8 ≤ d&lt;2,5)» բառերը, «Ցուցանիշները» սյան մեջ համապասխանաբար նշելով «26 տոննա» բառերը։</w:t>
            </w:r>
          </w:p>
          <w:p w14:paraId="76606E34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Հավելված №2 3.5.3 ենթակետից հետո ավելացնել 3.6 կետը «Չափորոշիչը» սյան մեջ նշելով «Չորս և ավելի սռնի ունեցող կցորդներ և կիսակցորդներ» բառերը: </w:t>
            </w:r>
          </w:p>
          <w:p w14:paraId="6C70AA03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3.6 կետից հետո ավելացնել 3.6.1. ենթակետը «Չափորոշիչը» սյան մեջ նշելով  «Չորս և ավելի սռնի ունեցող կցորդի կամ կիսակցորդի սռնիների ընդհանուր բեռնվածությունը, երբ սռնիների միջև հեռավորությունը (d)` մինչև 1,0 մետր է  (ներառյալ) (d≤1,0)» բառերը, «Ցուցանիշները» սյան մեջ համապատասխանաբար նշելով «22 տոննա» բառերը։ </w:t>
            </w:r>
          </w:p>
          <w:p w14:paraId="39372F4C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3.6.1. ենթակետից հետո ավելացնել 3.6.2.  ենթակետը «Չափորոշիչը» սյան մեջ նշելով  «Չորս և ավելի սռնի ունեցող կցորդի կամ կիսակցորդի սռնիների ընդհանուր բեռնվածությունը, երբ սռնիների միջև հեռավորությունը (d)` 1,0 մետրից  մինչև 1,3 մետր (ներառյալ)  է (1,0&lt; d≤1,3)» բառերը, «Ցուցանիշները» սյան մեջ համապատասխանաբար նշելով «24 տոննա» բառերը։ </w:t>
            </w:r>
          </w:p>
          <w:p w14:paraId="151E5A58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3.6.2. ենթակետից հետո ավելացնել 3.6.3. ենթակետը «Չափորոշիչը» սյան մեջ նշելով  «Չորս և ավելի սռնի ունեցող կցորդի կամ կիսակցորդի սռնիների ընդհանուր բեռնվածությունը, երբ սռնիների միջև հեռավորությունը (d)` 1,3 մետրից  մինչև 1,8 մետր (ներառյալ)  է (1,3&lt; d≤1,8)» բառերը, «Ցուցանիշները» սյան մեջ համապատասխանաբար նշելով «28 տոննա» բառերը։ </w:t>
            </w:r>
          </w:p>
          <w:p w14:paraId="487C8C61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D3259C">
              <w:rPr>
                <w:rFonts w:eastAsia="NSimSun" w:cs="Lucida Sans"/>
                <w:bCs/>
                <w:kern w:val="2"/>
                <w:lang w:val="hy-AM" w:eastAsia="zh-CN" w:bidi="hi-IN"/>
              </w:rPr>
              <w:t>3.6.3. ենթակետից հետո ավելացնել 3.6.4.  ենթակետը «Չափորոշիչը» սյան մեջ նշելով  «Չորս և ավելի սռնի ունեցող կցորդի կամ կիսակցորդի սռնիների ընդհանուր բեռնվածությունը, երբ սռնիների միջև հեռավորությունը (d)` 1,8 մետրից  մինչև 2,5 մետր (ներառյալ)  է (1,8&lt; d≤2,5)» բառերը, «Ցուցանիշները» սյան մեջ համապատասխանաբար նշելով «32 տոննա» բառերը։</w:t>
            </w:r>
          </w:p>
          <w:p w14:paraId="4DFC5745" w14:textId="77777777" w:rsidR="00D3259C" w:rsidRPr="00D3259C" w:rsidRDefault="00D3259C" w:rsidP="00D3259C">
            <w:pPr>
              <w:spacing w:line="276" w:lineRule="auto"/>
              <w:ind w:firstLine="720"/>
              <w:rPr>
                <w:rFonts w:eastAsia="NSimSun" w:cs="Lucida Sans"/>
                <w:b/>
                <w:kern w:val="2"/>
                <w:lang w:val="hy-AM" w:eastAsia="zh-CN" w:bidi="hi-IN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CAB4" w14:textId="3CF96DB7" w:rsidR="00D3259C" w:rsidRPr="005C6D10" w:rsidRDefault="00D3259C" w:rsidP="00D3259C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Դիտարկումները ընդունել են։</w:t>
            </w:r>
          </w:p>
        </w:tc>
      </w:tr>
    </w:tbl>
    <w:p w14:paraId="41AE7366" w14:textId="77777777" w:rsidR="002E11C8" w:rsidRPr="005C6D10" w:rsidRDefault="002E11C8" w:rsidP="002E11C8">
      <w:pPr>
        <w:spacing w:after="0" w:line="276" w:lineRule="auto"/>
        <w:rPr>
          <w:lang w:val="af-ZA"/>
        </w:rPr>
      </w:pPr>
    </w:p>
    <w:p w14:paraId="4AFAD873" w14:textId="77777777" w:rsidR="00873AF7" w:rsidRPr="005C6D10" w:rsidRDefault="00873AF7">
      <w:pPr>
        <w:rPr>
          <w:lang w:val="hy-AM"/>
        </w:rPr>
      </w:pPr>
    </w:p>
    <w:sectPr w:rsidR="00873AF7" w:rsidRPr="005C6D10" w:rsidSect="002E11C8">
      <w:pgSz w:w="15840" w:h="12240" w:orient="landscape"/>
      <w:pgMar w:top="108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A7737"/>
    <w:multiLevelType w:val="hybridMultilevel"/>
    <w:tmpl w:val="0C60FD1E"/>
    <w:lvl w:ilvl="0" w:tplc="F79E06D0">
      <w:start w:val="1"/>
      <w:numFmt w:val="decimal"/>
      <w:lvlText w:val="%1)"/>
      <w:lvlJc w:val="left"/>
      <w:pPr>
        <w:ind w:left="362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9DA77D7"/>
    <w:multiLevelType w:val="hybridMultilevel"/>
    <w:tmpl w:val="BF72F9CC"/>
    <w:lvl w:ilvl="0" w:tplc="8C2278D2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44946534">
    <w:abstractNumId w:val="1"/>
  </w:num>
  <w:num w:numId="2" w16cid:durableId="129679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F7"/>
    <w:rsid w:val="00241DCB"/>
    <w:rsid w:val="00291F74"/>
    <w:rsid w:val="002E11C8"/>
    <w:rsid w:val="00501C9B"/>
    <w:rsid w:val="005A2B33"/>
    <w:rsid w:val="005C6D10"/>
    <w:rsid w:val="00667AEC"/>
    <w:rsid w:val="007F1CAC"/>
    <w:rsid w:val="00873AF7"/>
    <w:rsid w:val="00874C7F"/>
    <w:rsid w:val="008843BD"/>
    <w:rsid w:val="00890855"/>
    <w:rsid w:val="0091069F"/>
    <w:rsid w:val="00922C7D"/>
    <w:rsid w:val="009F5FBC"/>
    <w:rsid w:val="00B2320C"/>
    <w:rsid w:val="00D3259C"/>
    <w:rsid w:val="00F0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D2179"/>
  <w15:chartTrackingRefBased/>
  <w15:docId w15:val="{006A7243-4D94-45C4-9CBA-7B6D05D0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1C8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A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A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3A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3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3A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3A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3A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3A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3A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3A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3A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3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3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3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3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3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3A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3A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3A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3A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3A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73AF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unhideWhenUsed/>
    <w:rsid w:val="002E11C8"/>
  </w:style>
  <w:style w:type="character" w:customStyle="1" w:styleId="ad">
    <w:name w:val="Основной текст Знак"/>
    <w:basedOn w:val="a0"/>
    <w:link w:val="ac"/>
    <w:uiPriority w:val="99"/>
    <w:rsid w:val="002E11C8"/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character" w:customStyle="1" w:styleId="Bodytext4Bold">
    <w:name w:val="Body text (4) + Bold"/>
    <w:basedOn w:val="a0"/>
    <w:rsid w:val="005C6D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character" w:styleId="ae">
    <w:name w:val="annotation reference"/>
    <w:basedOn w:val="a0"/>
    <w:uiPriority w:val="99"/>
    <w:semiHidden/>
    <w:unhideWhenUsed/>
    <w:rsid w:val="005C6D10"/>
    <w:rPr>
      <w:sz w:val="16"/>
      <w:szCs w:val="16"/>
    </w:rPr>
  </w:style>
  <w:style w:type="character" w:styleId="af">
    <w:name w:val="Hyperlink"/>
    <w:basedOn w:val="a0"/>
    <w:uiPriority w:val="99"/>
    <w:unhideWhenUsed/>
    <w:rsid w:val="008843B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43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3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6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8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4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8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7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8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2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9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9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3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3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9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9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9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4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2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6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88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1874</Words>
  <Characters>10686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/>
  <dc:description/>
  <cp:lastModifiedBy>Milena Vardanyan</cp:lastModifiedBy>
  <cp:revision>6</cp:revision>
  <dcterms:created xsi:type="dcterms:W3CDTF">2025-03-19T06:32:00Z</dcterms:created>
  <dcterms:modified xsi:type="dcterms:W3CDTF">2025-06-11T08:43:00Z</dcterms:modified>
</cp:coreProperties>
</file>