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950316" w14:textId="77777777" w:rsidR="00F239FA" w:rsidRPr="00F239FA" w:rsidRDefault="00F239FA" w:rsidP="00F239FA">
      <w:pPr>
        <w:spacing w:line="360" w:lineRule="auto"/>
        <w:jc w:val="center"/>
        <w:rPr>
          <w:rFonts w:ascii="GHEA Grapalat" w:hAnsi="GHEA Grapalat"/>
          <w:b/>
          <w:bCs/>
          <w:sz w:val="24"/>
          <w:szCs w:val="24"/>
        </w:rPr>
      </w:pPr>
      <w:r w:rsidRPr="00F239FA">
        <w:rPr>
          <w:rFonts w:ascii="GHEA Grapalat" w:hAnsi="GHEA Grapalat"/>
          <w:b/>
          <w:bCs/>
          <w:sz w:val="24"/>
          <w:szCs w:val="24"/>
        </w:rPr>
        <w:t>ՏԵՂԵԿԱՆՔ-ՀԻՄՆԱՎՈՐՈՒՄ</w:t>
      </w:r>
    </w:p>
    <w:p w14:paraId="73A451BC" w14:textId="19EEF28C" w:rsidR="00F239FA" w:rsidRPr="00F239FA" w:rsidRDefault="00F239FA" w:rsidP="00F239FA">
      <w:pPr>
        <w:spacing w:line="360" w:lineRule="auto"/>
        <w:jc w:val="center"/>
        <w:rPr>
          <w:rFonts w:ascii="GHEA Grapalat" w:hAnsi="GHEA Grapalat"/>
          <w:b/>
          <w:bCs/>
          <w:sz w:val="24"/>
          <w:szCs w:val="24"/>
        </w:rPr>
      </w:pPr>
      <w:r w:rsidRPr="00F239FA">
        <w:rPr>
          <w:rFonts w:ascii="GHEA Grapalat" w:hAnsi="GHEA Grapalat"/>
          <w:b/>
          <w:bCs/>
          <w:sz w:val="24"/>
          <w:szCs w:val="24"/>
        </w:rPr>
        <w:t>Հայաստանի Հանրապետության և  Վերակառուցման և զարգացման միջազգային բանկի միջև «Հայաստանի զբոսաշրջության և մարզային ենթակառուցվածքների ծրագիր» վարկային համաձայնագրի նախագծի</w:t>
      </w:r>
    </w:p>
    <w:p w14:paraId="01E084F9" w14:textId="77777777" w:rsidR="00F239FA" w:rsidRPr="00F239FA" w:rsidRDefault="00F239FA" w:rsidP="00F239FA">
      <w:pPr>
        <w:spacing w:line="360" w:lineRule="auto"/>
        <w:jc w:val="center"/>
        <w:rPr>
          <w:rFonts w:ascii="GHEA Grapalat" w:hAnsi="GHEA Grapalat"/>
          <w:b/>
          <w:bCs/>
          <w:sz w:val="24"/>
          <w:szCs w:val="24"/>
        </w:rPr>
      </w:pPr>
      <w:r w:rsidRPr="00F239FA">
        <w:rPr>
          <w:rFonts w:ascii="GHEA Grapalat" w:hAnsi="GHEA Grapalat"/>
          <w:b/>
          <w:bCs/>
          <w:sz w:val="24"/>
          <w:szCs w:val="24"/>
        </w:rPr>
        <w:t>վերաբերյալ</w:t>
      </w:r>
    </w:p>
    <w:p w14:paraId="1D59F8AF" w14:textId="77777777" w:rsidR="00F239FA" w:rsidRPr="00F239FA" w:rsidRDefault="00F239FA" w:rsidP="00F239FA">
      <w:pPr>
        <w:spacing w:line="360" w:lineRule="auto"/>
        <w:jc w:val="both"/>
        <w:rPr>
          <w:rFonts w:ascii="GHEA Grapalat" w:hAnsi="GHEA Grapalat"/>
          <w:sz w:val="24"/>
          <w:szCs w:val="24"/>
        </w:rPr>
      </w:pPr>
    </w:p>
    <w:p w14:paraId="1FA61C35" w14:textId="77777777" w:rsidR="00F239FA" w:rsidRPr="00F239FA" w:rsidRDefault="00F239FA" w:rsidP="00F239FA">
      <w:pPr>
        <w:spacing w:line="360" w:lineRule="auto"/>
        <w:jc w:val="both"/>
        <w:rPr>
          <w:rFonts w:ascii="GHEA Grapalat" w:hAnsi="GHEA Grapalat"/>
          <w:sz w:val="24"/>
          <w:szCs w:val="24"/>
        </w:rPr>
      </w:pPr>
      <w:r w:rsidRPr="00F239FA">
        <w:rPr>
          <w:rFonts w:ascii="GHEA Grapalat" w:hAnsi="GHEA Grapalat"/>
          <w:sz w:val="24"/>
          <w:szCs w:val="24"/>
        </w:rPr>
        <w:t xml:space="preserve">          «Հայաստանի զբոսաշրջության և մարզային ենթակառուցվածքների ծրագրի» (այսուհետ՝ Ծրագիր) ֆինանսավորման համար Հայաստանի Հանրապետության և  Վերակառուցման և զարգացման միջազգային բանկի միջև նախատեսվում է ստորագրել վարկային համաձայնագիր (այսուհետ՝ Վարկային համաձայնագիր), որի նպատակն է բարելավել կլիմայակայուն ենթակառուցվածքների հասանելիությունը և ավելացնել Ծրագրում ընդգրկված կլաստերների տեղական տնտեսություններում զբոսաշրջության ներդրումը։</w:t>
      </w:r>
    </w:p>
    <w:p w14:paraId="4294E470" w14:textId="77777777" w:rsidR="00F239FA" w:rsidRPr="00F239FA" w:rsidRDefault="00F239FA" w:rsidP="00F239FA">
      <w:pPr>
        <w:spacing w:line="360" w:lineRule="auto"/>
        <w:jc w:val="both"/>
        <w:rPr>
          <w:rFonts w:ascii="GHEA Grapalat" w:hAnsi="GHEA Grapalat"/>
          <w:sz w:val="24"/>
          <w:szCs w:val="24"/>
        </w:rPr>
      </w:pPr>
      <w:r w:rsidRPr="00F239FA">
        <w:rPr>
          <w:rFonts w:ascii="GHEA Grapalat" w:hAnsi="GHEA Grapalat"/>
          <w:sz w:val="24"/>
          <w:szCs w:val="24"/>
        </w:rPr>
        <w:t xml:space="preserve">         Ծրագրի ընդհանուր արժեքը կազմում է 120,500,000  եվրո,  որից 96,400,000 եվրոն վարկային միջոցներն են, իսկ 24,100,000 եվրո ՀՀ կառավարության համաֆինանսավորումը։</w:t>
      </w:r>
    </w:p>
    <w:p w14:paraId="650C6597" w14:textId="77777777" w:rsidR="00F239FA" w:rsidRPr="00F239FA" w:rsidRDefault="00F239FA" w:rsidP="00F239FA">
      <w:pPr>
        <w:spacing w:line="360" w:lineRule="auto"/>
        <w:ind w:firstLine="720"/>
        <w:jc w:val="both"/>
        <w:rPr>
          <w:rFonts w:ascii="GHEA Grapalat" w:hAnsi="GHEA Grapalat"/>
          <w:sz w:val="24"/>
          <w:szCs w:val="24"/>
        </w:rPr>
      </w:pPr>
      <w:r w:rsidRPr="00F239FA">
        <w:rPr>
          <w:rFonts w:ascii="GHEA Grapalat" w:hAnsi="GHEA Grapalat"/>
          <w:sz w:val="24"/>
          <w:szCs w:val="24"/>
        </w:rPr>
        <w:t>Ծրագրի Վարկային համաձայնագրի ուժի մեջ մտնելու վերջնաժամկետ  է նախատեսվում Վարկային համաձայնագրի ստորագրման ամսաթվից հետո՝ 180 (հարյուր ութսուն) օր։ Ծրագրի ավարտի ժամկետ է սահմանվում 2030 թվականի օգոստոսի 31-ը, իսկ  վարկային միջոցների մասհանման վերջնաժամկետ՝ ավարտման ժամկետից չորս ամիս հետո՝ 2030 թվականի դեկտեմբերի 31-ը։</w:t>
      </w:r>
    </w:p>
    <w:p w14:paraId="27A247F2" w14:textId="77777777" w:rsidR="00F239FA" w:rsidRPr="00F239FA" w:rsidRDefault="00F239FA" w:rsidP="00F239FA">
      <w:pPr>
        <w:spacing w:line="360" w:lineRule="auto"/>
        <w:ind w:firstLine="720"/>
        <w:jc w:val="both"/>
        <w:rPr>
          <w:rFonts w:ascii="GHEA Grapalat" w:hAnsi="GHEA Grapalat"/>
          <w:b/>
          <w:bCs/>
          <w:sz w:val="24"/>
          <w:szCs w:val="24"/>
        </w:rPr>
      </w:pPr>
      <w:r w:rsidRPr="00F239FA">
        <w:rPr>
          <w:rFonts w:ascii="GHEA Grapalat" w:hAnsi="GHEA Grapalat"/>
          <w:b/>
          <w:bCs/>
          <w:sz w:val="24"/>
          <w:szCs w:val="24"/>
        </w:rPr>
        <w:t>Կապը ռազմավարական փասաթղթերի հետ</w:t>
      </w:r>
    </w:p>
    <w:p w14:paraId="17AECC95" w14:textId="77777777" w:rsidR="00F239FA" w:rsidRPr="00F239FA" w:rsidRDefault="00F239FA" w:rsidP="00F239FA">
      <w:pPr>
        <w:spacing w:line="360" w:lineRule="auto"/>
        <w:ind w:firstLine="720"/>
        <w:jc w:val="both"/>
        <w:rPr>
          <w:rFonts w:ascii="GHEA Grapalat" w:hAnsi="GHEA Grapalat"/>
          <w:sz w:val="24"/>
          <w:szCs w:val="24"/>
        </w:rPr>
      </w:pPr>
      <w:r w:rsidRPr="00F239FA">
        <w:rPr>
          <w:rFonts w:ascii="GHEA Grapalat" w:hAnsi="GHEA Grapalat"/>
          <w:sz w:val="24"/>
          <w:szCs w:val="24"/>
        </w:rPr>
        <w:t xml:space="preserve">Սույն Ծրագրի իրականացումը բխում է ՀՀ կառավարության 2021 թվականի օգոստոսի 18-ի «Հայաստանի Հանրապետության կառավարության 2021-2026 թվականների ծրագիրը հաստատելու մասին» N1363-Ա որոշման «2.5. Զբոսաշրջություն» բաժնի պահանջներից և Հայաստանի Հանրապետության 2021 թվականի նոյեմբերի 18-ի «Հայաստանի Հանրապետության կառավարության 2021-2026 թվականների գործունեության միջոցառումների ծրագիրը հաստատելու մասին» թիվ 1902-Լ որոշման N 1 հավելվածի «Էկոնոմիկայի նախարարություն»  բաժնի 10 –րդ կետով նախատեսված </w:t>
      </w:r>
      <w:r w:rsidRPr="00F239FA">
        <w:rPr>
          <w:rFonts w:ascii="GHEA Grapalat" w:hAnsi="GHEA Grapalat"/>
          <w:sz w:val="24"/>
          <w:szCs w:val="24"/>
        </w:rPr>
        <w:lastRenderedPageBreak/>
        <w:t xml:space="preserve">«Զբոսաշրջության զարգացում» նպատակի  իրականացման համար նախատեսված միջոցառումների կատարումն ապահովելու անհրաժեշտությունից։ </w:t>
      </w:r>
    </w:p>
    <w:p w14:paraId="27EB366A" w14:textId="77777777" w:rsidR="00F239FA" w:rsidRPr="00F239FA" w:rsidRDefault="00F239FA" w:rsidP="00F239FA">
      <w:pPr>
        <w:spacing w:line="360" w:lineRule="auto"/>
        <w:ind w:firstLine="720"/>
        <w:jc w:val="both"/>
        <w:rPr>
          <w:rFonts w:ascii="GHEA Grapalat" w:hAnsi="GHEA Grapalat"/>
          <w:b/>
          <w:bCs/>
          <w:sz w:val="24"/>
          <w:szCs w:val="24"/>
        </w:rPr>
      </w:pPr>
      <w:r w:rsidRPr="00F239FA">
        <w:rPr>
          <w:rFonts w:ascii="GHEA Grapalat" w:hAnsi="GHEA Grapalat"/>
          <w:b/>
          <w:bCs/>
          <w:sz w:val="24"/>
          <w:szCs w:val="24"/>
        </w:rPr>
        <w:t>Ծրագրի նպատակները</w:t>
      </w:r>
    </w:p>
    <w:p w14:paraId="05934286" w14:textId="77777777" w:rsidR="00F239FA" w:rsidRPr="00F239FA" w:rsidRDefault="00F239FA" w:rsidP="00F239FA">
      <w:pPr>
        <w:spacing w:line="360" w:lineRule="auto"/>
        <w:ind w:firstLine="720"/>
        <w:jc w:val="both"/>
        <w:rPr>
          <w:rFonts w:ascii="GHEA Grapalat" w:hAnsi="GHEA Grapalat"/>
          <w:sz w:val="24"/>
          <w:szCs w:val="24"/>
        </w:rPr>
      </w:pPr>
      <w:r w:rsidRPr="00F239FA">
        <w:rPr>
          <w:rFonts w:ascii="GHEA Grapalat" w:hAnsi="GHEA Grapalat"/>
          <w:sz w:val="24"/>
          <w:szCs w:val="24"/>
        </w:rPr>
        <w:t>Ծրագիրը Հայաստանի զբոսաշրջության ներուժը մեծացնելու նպատակ ունի՝ երկրի մի քանի մարզերում թիրախային ենթակառուցվածքի և «փափուկ» ներդրումների միջոցով։  Մասնավորապես, Ծրագիրը կօժանդակի զբոսաշրջության առանձնացված  կլաստերներից յոթին՝ խթանելով գինու, առողջարանային, արկածային, մշակութային, կրթական և էկոզբոսաշրջությունը Արարատի, Վայոց ձորի, Շիրակի, Տավուշի և Սյունիքի մարզերում։  Ծրագրի առանցքում կլինեն այս կլաստերների հետ զբոսաշրջիկների կապն ապահովելը և զբոսաշրջային վայրերի ենթակառուցվածքների բարելավմանն ուղղված ներդրումները։ Ծրագիրը նաև համահունչ է Համաշխարհային բանկի՝  առանձնացված զբոսաշրջային կլաստերներում մասնավոր կապիտալի ներգրավումը խթանելու մոտեցմանը։</w:t>
      </w:r>
    </w:p>
    <w:p w14:paraId="7D6BC320" w14:textId="7EDB93FC" w:rsidR="00F239FA" w:rsidRPr="00F239FA" w:rsidRDefault="00F239FA" w:rsidP="00F239FA">
      <w:pPr>
        <w:spacing w:line="360" w:lineRule="auto"/>
        <w:ind w:firstLine="720"/>
        <w:jc w:val="both"/>
        <w:rPr>
          <w:rFonts w:ascii="GHEA Grapalat" w:hAnsi="GHEA Grapalat"/>
          <w:b/>
          <w:bCs/>
          <w:sz w:val="24"/>
          <w:szCs w:val="24"/>
        </w:rPr>
      </w:pPr>
      <w:r w:rsidRPr="00F239FA">
        <w:rPr>
          <w:rFonts w:ascii="GHEA Grapalat" w:hAnsi="GHEA Grapalat"/>
          <w:b/>
          <w:bCs/>
          <w:sz w:val="24"/>
          <w:szCs w:val="24"/>
        </w:rPr>
        <w:t xml:space="preserve">Ծրագրի համառոտ նկարագիրը </w:t>
      </w:r>
    </w:p>
    <w:p w14:paraId="2A29A886" w14:textId="77777777" w:rsidR="00F239FA" w:rsidRPr="00F239FA" w:rsidRDefault="00F239FA" w:rsidP="00F239FA">
      <w:pPr>
        <w:spacing w:line="360" w:lineRule="auto"/>
        <w:ind w:firstLine="720"/>
        <w:jc w:val="both"/>
        <w:rPr>
          <w:rFonts w:ascii="GHEA Grapalat" w:hAnsi="GHEA Grapalat"/>
          <w:sz w:val="24"/>
          <w:szCs w:val="24"/>
        </w:rPr>
      </w:pPr>
      <w:r w:rsidRPr="00F239FA">
        <w:rPr>
          <w:rFonts w:ascii="GHEA Grapalat" w:hAnsi="GHEA Grapalat"/>
          <w:sz w:val="24"/>
          <w:szCs w:val="24"/>
        </w:rPr>
        <w:t>Ծրագիրը բաղկացած է  հետևյալ  4 բաղադրիչներից՝</w:t>
      </w:r>
    </w:p>
    <w:p w14:paraId="1B32E6F0" w14:textId="77777777" w:rsidR="00F239FA" w:rsidRPr="00F239FA" w:rsidRDefault="00F239FA" w:rsidP="00F239FA">
      <w:pPr>
        <w:spacing w:line="360" w:lineRule="auto"/>
        <w:ind w:firstLine="720"/>
        <w:jc w:val="both"/>
        <w:rPr>
          <w:rFonts w:ascii="GHEA Grapalat" w:hAnsi="GHEA Grapalat"/>
          <w:b/>
          <w:bCs/>
          <w:sz w:val="24"/>
          <w:szCs w:val="24"/>
        </w:rPr>
      </w:pPr>
      <w:r w:rsidRPr="00F239FA">
        <w:rPr>
          <w:rFonts w:ascii="GHEA Grapalat" w:hAnsi="GHEA Grapalat"/>
          <w:b/>
          <w:bCs/>
          <w:sz w:val="24"/>
          <w:szCs w:val="24"/>
        </w:rPr>
        <w:t>Բաղադրիչ 1. Կլաստերների ինտեգրված և կայուն զարգացման խթանում</w:t>
      </w:r>
      <w:r w:rsidRPr="00F239FA">
        <w:rPr>
          <w:rFonts w:ascii="Microsoft JhengHei" w:eastAsia="Microsoft JhengHei" w:hAnsi="Microsoft JhengHei" w:cs="Microsoft JhengHei" w:hint="eastAsia"/>
          <w:b/>
          <w:bCs/>
          <w:sz w:val="24"/>
          <w:szCs w:val="24"/>
        </w:rPr>
        <w:t>․</w:t>
      </w:r>
    </w:p>
    <w:p w14:paraId="0AD238E4" w14:textId="77777777" w:rsidR="00F239FA" w:rsidRPr="00F239FA" w:rsidRDefault="00F239FA" w:rsidP="00F239FA">
      <w:pPr>
        <w:spacing w:line="360" w:lineRule="auto"/>
        <w:jc w:val="both"/>
        <w:rPr>
          <w:rFonts w:ascii="GHEA Grapalat" w:hAnsi="GHEA Grapalat"/>
          <w:sz w:val="24"/>
          <w:szCs w:val="24"/>
        </w:rPr>
      </w:pPr>
      <w:r w:rsidRPr="00F239FA">
        <w:rPr>
          <w:rFonts w:ascii="GHEA Grapalat" w:hAnsi="GHEA Grapalat"/>
          <w:sz w:val="24"/>
          <w:szCs w:val="24"/>
        </w:rPr>
        <w:t>-</w:t>
      </w:r>
      <w:r w:rsidRPr="00F239FA">
        <w:rPr>
          <w:rFonts w:ascii="GHEA Grapalat" w:hAnsi="GHEA Grapalat"/>
          <w:sz w:val="24"/>
          <w:szCs w:val="24"/>
        </w:rPr>
        <w:tab/>
        <w:t xml:space="preserve">Դիլիջանի, Դվինի, Գորիսի, Ջերմուկի և Եղեգիսի համար կլաստերային զարգացման ծրագրերի մշակում և ամփոփում։ </w:t>
      </w:r>
    </w:p>
    <w:p w14:paraId="3DDD430B" w14:textId="77777777" w:rsidR="00F239FA" w:rsidRPr="00F239FA" w:rsidRDefault="00F239FA" w:rsidP="00F239FA">
      <w:pPr>
        <w:spacing w:line="360" w:lineRule="auto"/>
        <w:jc w:val="both"/>
        <w:rPr>
          <w:rFonts w:ascii="GHEA Grapalat" w:hAnsi="GHEA Grapalat"/>
          <w:sz w:val="24"/>
          <w:szCs w:val="24"/>
        </w:rPr>
      </w:pPr>
      <w:r w:rsidRPr="00F239FA">
        <w:rPr>
          <w:rFonts w:ascii="GHEA Grapalat" w:hAnsi="GHEA Grapalat"/>
          <w:sz w:val="24"/>
          <w:szCs w:val="24"/>
        </w:rPr>
        <w:t>-</w:t>
      </w:r>
      <w:r w:rsidRPr="00F239FA">
        <w:rPr>
          <w:rFonts w:ascii="GHEA Grapalat" w:hAnsi="GHEA Grapalat"/>
          <w:sz w:val="24"/>
          <w:szCs w:val="24"/>
        </w:rPr>
        <w:tab/>
        <w:t>Կլիմային և աղետներին դիմակայուն գոտիավորման պլանների և գլխավոր հատակագծերի մշակում, ներդրումների պլանավորման նպատակով ուսումնասիրություններ և այլ վերլուծական աշխատանքներ։</w:t>
      </w:r>
    </w:p>
    <w:p w14:paraId="6C61CA05" w14:textId="77777777" w:rsidR="00F239FA" w:rsidRPr="00F239FA" w:rsidRDefault="00F239FA" w:rsidP="00F239FA">
      <w:pPr>
        <w:spacing w:line="360" w:lineRule="auto"/>
        <w:jc w:val="both"/>
        <w:rPr>
          <w:rFonts w:ascii="GHEA Grapalat" w:hAnsi="GHEA Grapalat"/>
          <w:sz w:val="24"/>
          <w:szCs w:val="24"/>
        </w:rPr>
      </w:pPr>
      <w:r w:rsidRPr="00F239FA">
        <w:rPr>
          <w:rFonts w:ascii="GHEA Grapalat" w:hAnsi="GHEA Grapalat"/>
          <w:sz w:val="24"/>
          <w:szCs w:val="24"/>
        </w:rPr>
        <w:t>-</w:t>
      </w:r>
      <w:r w:rsidRPr="00F239FA">
        <w:rPr>
          <w:rFonts w:ascii="GHEA Grapalat" w:hAnsi="GHEA Grapalat"/>
          <w:sz w:val="24"/>
          <w:szCs w:val="24"/>
        </w:rPr>
        <w:tab/>
        <w:t>Հանրային իրազեկման արշավների և դրանց հետ կապված քաղաքացիների ներգրավման միջոցառումների իրականացում կլաստերային զարգացման ծրագրերի նախապատրաստման ընթացքում և Ծրագրի ղեկավարման կոմիտեի  կողմից կլաստերային զարգացման ծրագրերի հաստատումից հետո:</w:t>
      </w:r>
    </w:p>
    <w:p w14:paraId="7E901786" w14:textId="77777777" w:rsidR="00F239FA" w:rsidRPr="00F239FA" w:rsidRDefault="00F239FA" w:rsidP="00F239FA">
      <w:pPr>
        <w:spacing w:line="360" w:lineRule="auto"/>
        <w:jc w:val="both"/>
        <w:rPr>
          <w:rFonts w:ascii="GHEA Grapalat" w:hAnsi="GHEA Grapalat"/>
          <w:sz w:val="24"/>
          <w:szCs w:val="24"/>
        </w:rPr>
      </w:pPr>
      <w:r w:rsidRPr="00F239FA">
        <w:rPr>
          <w:rFonts w:ascii="GHEA Grapalat" w:hAnsi="GHEA Grapalat"/>
          <w:sz w:val="24"/>
          <w:szCs w:val="24"/>
        </w:rPr>
        <w:t>-</w:t>
      </w:r>
      <w:r w:rsidRPr="00F239FA">
        <w:rPr>
          <w:rFonts w:ascii="GHEA Grapalat" w:hAnsi="GHEA Grapalat"/>
          <w:sz w:val="24"/>
          <w:szCs w:val="24"/>
        </w:rPr>
        <w:tab/>
        <w:t xml:space="preserve">Մշակութային ժառանգության օբյեկտների համար  կառավարման պլանների և  զբոսաշրջային առանձին ակտիվների համար շահագործման և պահպանման պլանների մշակում, որը թույլ կտա ապահովել զբոսաշրջային ակտիվների երկարաժամկետ պահպանումն ու մշտադիտարկումը։  </w:t>
      </w:r>
    </w:p>
    <w:p w14:paraId="78E37DAA" w14:textId="77777777" w:rsidR="00F239FA" w:rsidRPr="00F239FA" w:rsidRDefault="00F239FA" w:rsidP="00F239FA">
      <w:pPr>
        <w:spacing w:line="360" w:lineRule="auto"/>
        <w:jc w:val="both"/>
        <w:rPr>
          <w:rFonts w:ascii="GHEA Grapalat" w:hAnsi="GHEA Grapalat"/>
          <w:sz w:val="24"/>
          <w:szCs w:val="24"/>
        </w:rPr>
      </w:pPr>
      <w:r w:rsidRPr="00F239FA">
        <w:rPr>
          <w:rFonts w:ascii="GHEA Grapalat" w:hAnsi="GHEA Grapalat"/>
          <w:sz w:val="24"/>
          <w:szCs w:val="24"/>
        </w:rPr>
        <w:t>-</w:t>
      </w:r>
      <w:r w:rsidRPr="00F239FA">
        <w:rPr>
          <w:rFonts w:ascii="GHEA Grapalat" w:hAnsi="GHEA Grapalat"/>
          <w:sz w:val="24"/>
          <w:szCs w:val="24"/>
        </w:rPr>
        <w:tab/>
        <w:t xml:space="preserve">Հարցումների անցկացում և զբոսաշրջային տվյալների ստացման այլ միջոցառումների իրականացում։ </w:t>
      </w:r>
    </w:p>
    <w:p w14:paraId="4A58EB0D" w14:textId="77777777" w:rsidR="00F239FA" w:rsidRPr="00F239FA" w:rsidRDefault="00F239FA" w:rsidP="00F239FA">
      <w:pPr>
        <w:spacing w:line="360" w:lineRule="auto"/>
        <w:jc w:val="both"/>
        <w:rPr>
          <w:rFonts w:ascii="GHEA Grapalat" w:hAnsi="GHEA Grapalat"/>
          <w:sz w:val="24"/>
          <w:szCs w:val="24"/>
        </w:rPr>
      </w:pPr>
      <w:r w:rsidRPr="00F239FA">
        <w:rPr>
          <w:rFonts w:ascii="GHEA Grapalat" w:hAnsi="GHEA Grapalat"/>
          <w:sz w:val="24"/>
          <w:szCs w:val="24"/>
        </w:rPr>
        <w:lastRenderedPageBreak/>
        <w:t>-</w:t>
      </w:r>
      <w:r w:rsidRPr="00F239FA">
        <w:rPr>
          <w:rFonts w:ascii="GHEA Grapalat" w:hAnsi="GHEA Grapalat"/>
          <w:sz w:val="24"/>
          <w:szCs w:val="24"/>
        </w:rPr>
        <w:tab/>
        <w:t>Արենիի, Դիլիջանի, Եղեգիսի և Ջերմուկի կլաստերներում զբոսաշրջային կենտրոն՝ ուղղություն կառավարող գրասենյակների ստեղծմանն աջակցում՝ ուսուցման և կարողությունների զարգացման, ապրանքների և սարքավորումների տրամադրման միջոցով։</w:t>
      </w:r>
    </w:p>
    <w:p w14:paraId="503E3B25" w14:textId="77777777" w:rsidR="00F239FA" w:rsidRPr="00F239FA" w:rsidRDefault="00F239FA" w:rsidP="00F239FA">
      <w:pPr>
        <w:spacing w:line="360" w:lineRule="auto"/>
        <w:jc w:val="both"/>
        <w:rPr>
          <w:rFonts w:ascii="GHEA Grapalat" w:hAnsi="GHEA Grapalat"/>
          <w:sz w:val="24"/>
          <w:szCs w:val="24"/>
        </w:rPr>
      </w:pPr>
      <w:r w:rsidRPr="00F239FA">
        <w:rPr>
          <w:rFonts w:ascii="GHEA Grapalat" w:hAnsi="GHEA Grapalat"/>
          <w:sz w:val="24"/>
          <w:szCs w:val="24"/>
        </w:rPr>
        <w:t>-</w:t>
      </w:r>
      <w:r w:rsidRPr="00F239FA">
        <w:rPr>
          <w:rFonts w:ascii="GHEA Grapalat" w:hAnsi="GHEA Grapalat"/>
          <w:sz w:val="24"/>
          <w:szCs w:val="24"/>
        </w:rPr>
        <w:tab/>
        <w:t>Առաջնորդության հմտությունների զարգացման դասընթացներ և տեղերում կանանց մասնակցության խթանում:</w:t>
      </w:r>
    </w:p>
    <w:p w14:paraId="7E6FEA15" w14:textId="77777777" w:rsidR="00F239FA" w:rsidRPr="00F239FA" w:rsidRDefault="00F239FA" w:rsidP="00F239FA">
      <w:pPr>
        <w:spacing w:line="360" w:lineRule="auto"/>
        <w:ind w:firstLine="720"/>
        <w:jc w:val="both"/>
        <w:rPr>
          <w:rFonts w:ascii="GHEA Grapalat" w:hAnsi="GHEA Grapalat"/>
          <w:b/>
          <w:bCs/>
          <w:sz w:val="24"/>
          <w:szCs w:val="24"/>
        </w:rPr>
      </w:pPr>
      <w:r w:rsidRPr="00F239FA">
        <w:rPr>
          <w:rFonts w:ascii="GHEA Grapalat" w:hAnsi="GHEA Grapalat"/>
          <w:b/>
          <w:bCs/>
          <w:sz w:val="24"/>
          <w:szCs w:val="24"/>
        </w:rPr>
        <w:t>Բաղադրիչ 2. Աջակցություն կլիմայակայուն ենթակառուցվածքներին և տեղական տնտեսության մեջ մասնավոր հատվածի մասնակցության խթանում</w:t>
      </w:r>
      <w:r w:rsidRPr="00F239FA">
        <w:rPr>
          <w:rFonts w:ascii="Microsoft JhengHei" w:eastAsia="Microsoft JhengHei" w:hAnsi="Microsoft JhengHei" w:cs="Microsoft JhengHei" w:hint="eastAsia"/>
          <w:b/>
          <w:bCs/>
          <w:sz w:val="24"/>
          <w:szCs w:val="24"/>
        </w:rPr>
        <w:t>․</w:t>
      </w:r>
      <w:r w:rsidRPr="00F239FA">
        <w:rPr>
          <w:rFonts w:ascii="GHEA Grapalat" w:hAnsi="GHEA Grapalat"/>
          <w:b/>
          <w:bCs/>
          <w:sz w:val="24"/>
          <w:szCs w:val="24"/>
        </w:rPr>
        <w:t xml:space="preserve"> </w:t>
      </w:r>
    </w:p>
    <w:p w14:paraId="26741A32" w14:textId="77777777" w:rsidR="00F239FA" w:rsidRPr="00F239FA" w:rsidRDefault="00F239FA" w:rsidP="00F239FA">
      <w:pPr>
        <w:spacing w:line="360" w:lineRule="auto"/>
        <w:jc w:val="both"/>
        <w:rPr>
          <w:rFonts w:ascii="GHEA Grapalat" w:hAnsi="GHEA Grapalat"/>
          <w:sz w:val="24"/>
          <w:szCs w:val="24"/>
        </w:rPr>
      </w:pPr>
      <w:r w:rsidRPr="00F239FA">
        <w:rPr>
          <w:rFonts w:ascii="GHEA Grapalat" w:hAnsi="GHEA Grapalat"/>
          <w:sz w:val="24"/>
          <w:szCs w:val="24"/>
        </w:rPr>
        <w:t>Այս բաղադրիչը  բաղկացած  է երկու ենթաբաղադրիչներից՝</w:t>
      </w:r>
    </w:p>
    <w:p w14:paraId="4F1DBFAA" w14:textId="77777777" w:rsidR="00F239FA" w:rsidRPr="00F239FA" w:rsidRDefault="00F239FA" w:rsidP="00F239FA">
      <w:pPr>
        <w:spacing w:line="360" w:lineRule="auto"/>
        <w:jc w:val="both"/>
        <w:rPr>
          <w:rFonts w:ascii="GHEA Grapalat" w:hAnsi="GHEA Grapalat"/>
          <w:sz w:val="24"/>
          <w:szCs w:val="24"/>
        </w:rPr>
      </w:pPr>
      <w:r w:rsidRPr="00F239FA">
        <w:rPr>
          <w:rFonts w:ascii="GHEA Grapalat" w:hAnsi="GHEA Grapalat"/>
          <w:sz w:val="24"/>
          <w:szCs w:val="24"/>
        </w:rPr>
        <w:t>Ենթաբաղադրիչ 2</w:t>
      </w:r>
      <w:r w:rsidRPr="00F239FA">
        <w:rPr>
          <w:rFonts w:ascii="Microsoft JhengHei" w:eastAsia="Microsoft JhengHei" w:hAnsi="Microsoft JhengHei" w:cs="Microsoft JhengHei" w:hint="eastAsia"/>
          <w:sz w:val="24"/>
          <w:szCs w:val="24"/>
        </w:rPr>
        <w:t>․</w:t>
      </w:r>
      <w:r w:rsidRPr="00F239FA">
        <w:rPr>
          <w:rFonts w:ascii="GHEA Grapalat" w:hAnsi="GHEA Grapalat"/>
          <w:sz w:val="24"/>
          <w:szCs w:val="24"/>
        </w:rPr>
        <w:t xml:space="preserve">1 </w:t>
      </w:r>
      <w:r w:rsidRPr="00F239FA">
        <w:rPr>
          <w:rFonts w:ascii="GHEA Grapalat" w:hAnsi="GHEA Grapalat" w:cs="GHEA Grapalat"/>
          <w:sz w:val="24"/>
          <w:szCs w:val="24"/>
        </w:rPr>
        <w:t>Ենթակառուցվածքների</w:t>
      </w:r>
      <w:r w:rsidRPr="00F239FA">
        <w:rPr>
          <w:rFonts w:ascii="GHEA Grapalat" w:hAnsi="GHEA Grapalat"/>
          <w:sz w:val="24"/>
          <w:szCs w:val="24"/>
        </w:rPr>
        <w:t xml:space="preserve"> </w:t>
      </w:r>
      <w:r w:rsidRPr="00F239FA">
        <w:rPr>
          <w:rFonts w:ascii="GHEA Grapalat" w:hAnsi="GHEA Grapalat" w:cs="GHEA Grapalat"/>
          <w:sz w:val="24"/>
          <w:szCs w:val="24"/>
        </w:rPr>
        <w:t>և</w:t>
      </w:r>
      <w:r w:rsidRPr="00F239FA">
        <w:rPr>
          <w:rFonts w:ascii="GHEA Grapalat" w:hAnsi="GHEA Grapalat"/>
          <w:sz w:val="24"/>
          <w:szCs w:val="24"/>
        </w:rPr>
        <w:t xml:space="preserve"> </w:t>
      </w:r>
      <w:r w:rsidRPr="00F239FA">
        <w:rPr>
          <w:rFonts w:ascii="GHEA Grapalat" w:hAnsi="GHEA Grapalat" w:cs="GHEA Grapalat"/>
          <w:sz w:val="24"/>
          <w:szCs w:val="24"/>
        </w:rPr>
        <w:t>ծառայությունների</w:t>
      </w:r>
      <w:r w:rsidRPr="00F239FA">
        <w:rPr>
          <w:rFonts w:ascii="GHEA Grapalat" w:hAnsi="GHEA Grapalat"/>
          <w:sz w:val="24"/>
          <w:szCs w:val="24"/>
        </w:rPr>
        <w:t xml:space="preserve"> </w:t>
      </w:r>
      <w:r w:rsidRPr="00F239FA">
        <w:rPr>
          <w:rFonts w:ascii="GHEA Grapalat" w:hAnsi="GHEA Grapalat" w:cs="GHEA Grapalat"/>
          <w:sz w:val="24"/>
          <w:szCs w:val="24"/>
        </w:rPr>
        <w:t>վերականգնում</w:t>
      </w:r>
      <w:r w:rsidRPr="00F239FA">
        <w:rPr>
          <w:rFonts w:ascii="GHEA Grapalat" w:hAnsi="GHEA Grapalat"/>
          <w:sz w:val="24"/>
          <w:szCs w:val="24"/>
        </w:rPr>
        <w:t xml:space="preserve"> </w:t>
      </w:r>
      <w:r w:rsidRPr="00F239FA">
        <w:rPr>
          <w:rFonts w:ascii="GHEA Grapalat" w:hAnsi="GHEA Grapalat" w:cs="GHEA Grapalat"/>
          <w:sz w:val="24"/>
          <w:szCs w:val="24"/>
        </w:rPr>
        <w:t>և</w:t>
      </w:r>
      <w:r w:rsidRPr="00F239FA">
        <w:rPr>
          <w:rFonts w:ascii="GHEA Grapalat" w:hAnsi="GHEA Grapalat"/>
          <w:sz w:val="24"/>
          <w:szCs w:val="24"/>
        </w:rPr>
        <w:t xml:space="preserve"> </w:t>
      </w:r>
      <w:r w:rsidRPr="00F239FA">
        <w:rPr>
          <w:rFonts w:ascii="GHEA Grapalat" w:hAnsi="GHEA Grapalat" w:cs="GHEA Grapalat"/>
          <w:sz w:val="24"/>
          <w:szCs w:val="24"/>
        </w:rPr>
        <w:t>արդիականացում</w:t>
      </w:r>
      <w:r w:rsidRPr="00F239FA">
        <w:rPr>
          <w:rFonts w:ascii="GHEA Grapalat" w:hAnsi="GHEA Grapalat"/>
          <w:sz w:val="24"/>
          <w:szCs w:val="24"/>
        </w:rPr>
        <w:t xml:space="preserve">: </w:t>
      </w:r>
      <w:r w:rsidRPr="00F239FA">
        <w:rPr>
          <w:rFonts w:ascii="GHEA Grapalat" w:hAnsi="GHEA Grapalat" w:cs="GHEA Grapalat"/>
          <w:sz w:val="24"/>
          <w:szCs w:val="24"/>
        </w:rPr>
        <w:t>Այս</w:t>
      </w:r>
      <w:r w:rsidRPr="00F239FA">
        <w:rPr>
          <w:rFonts w:ascii="GHEA Grapalat" w:hAnsi="GHEA Grapalat"/>
          <w:sz w:val="24"/>
          <w:szCs w:val="24"/>
        </w:rPr>
        <w:t xml:space="preserve"> </w:t>
      </w:r>
      <w:r w:rsidRPr="00F239FA">
        <w:rPr>
          <w:rFonts w:ascii="GHEA Grapalat" w:hAnsi="GHEA Grapalat" w:cs="GHEA Grapalat"/>
          <w:sz w:val="24"/>
          <w:szCs w:val="24"/>
        </w:rPr>
        <w:t>ենթաբաղադրիչով</w:t>
      </w:r>
      <w:r w:rsidRPr="00F239FA">
        <w:rPr>
          <w:rFonts w:ascii="GHEA Grapalat" w:hAnsi="GHEA Grapalat"/>
          <w:sz w:val="24"/>
          <w:szCs w:val="24"/>
        </w:rPr>
        <w:t xml:space="preserve"> </w:t>
      </w:r>
      <w:r w:rsidRPr="00F239FA">
        <w:rPr>
          <w:rFonts w:ascii="GHEA Grapalat" w:hAnsi="GHEA Grapalat" w:cs="GHEA Grapalat"/>
          <w:sz w:val="24"/>
          <w:szCs w:val="24"/>
        </w:rPr>
        <w:t>կֆինանսավորվի</w:t>
      </w:r>
      <w:r w:rsidRPr="00F239FA">
        <w:rPr>
          <w:rFonts w:ascii="GHEA Grapalat" w:hAnsi="GHEA Grapalat"/>
          <w:sz w:val="24"/>
          <w:szCs w:val="24"/>
        </w:rPr>
        <w:t xml:space="preserve"> </w:t>
      </w:r>
      <w:r w:rsidRPr="00F239FA">
        <w:rPr>
          <w:rFonts w:ascii="GHEA Grapalat" w:hAnsi="GHEA Grapalat" w:cs="GHEA Grapalat"/>
          <w:sz w:val="24"/>
          <w:szCs w:val="24"/>
        </w:rPr>
        <w:t>խորհրդատվական</w:t>
      </w:r>
      <w:r w:rsidRPr="00F239FA">
        <w:rPr>
          <w:rFonts w:ascii="GHEA Grapalat" w:hAnsi="GHEA Grapalat"/>
          <w:sz w:val="24"/>
          <w:szCs w:val="24"/>
        </w:rPr>
        <w:t xml:space="preserve"> </w:t>
      </w:r>
      <w:r w:rsidRPr="00F239FA">
        <w:rPr>
          <w:rFonts w:ascii="GHEA Grapalat" w:hAnsi="GHEA Grapalat" w:cs="GHEA Grapalat"/>
          <w:sz w:val="24"/>
          <w:szCs w:val="24"/>
        </w:rPr>
        <w:t>ծառայություններ</w:t>
      </w:r>
      <w:r w:rsidRPr="00F239FA">
        <w:rPr>
          <w:rFonts w:ascii="GHEA Grapalat" w:hAnsi="GHEA Grapalat"/>
          <w:sz w:val="24"/>
          <w:szCs w:val="24"/>
        </w:rPr>
        <w:t xml:space="preserve"> </w:t>
      </w:r>
      <w:r w:rsidRPr="00F239FA">
        <w:rPr>
          <w:rFonts w:ascii="GHEA Grapalat" w:hAnsi="GHEA Grapalat" w:cs="GHEA Grapalat"/>
          <w:sz w:val="24"/>
          <w:szCs w:val="24"/>
        </w:rPr>
        <w:t>և</w:t>
      </w:r>
      <w:r w:rsidRPr="00F239FA">
        <w:rPr>
          <w:rFonts w:ascii="GHEA Grapalat" w:hAnsi="GHEA Grapalat"/>
          <w:sz w:val="24"/>
          <w:szCs w:val="24"/>
        </w:rPr>
        <w:t xml:space="preserve"> </w:t>
      </w:r>
      <w:r w:rsidRPr="00F239FA">
        <w:rPr>
          <w:rFonts w:ascii="GHEA Grapalat" w:hAnsi="GHEA Grapalat" w:cs="GHEA Grapalat"/>
          <w:sz w:val="24"/>
          <w:szCs w:val="24"/>
        </w:rPr>
        <w:t>շինարարական</w:t>
      </w:r>
      <w:r w:rsidRPr="00F239FA">
        <w:rPr>
          <w:rFonts w:ascii="GHEA Grapalat" w:hAnsi="GHEA Grapalat"/>
          <w:sz w:val="24"/>
          <w:szCs w:val="24"/>
        </w:rPr>
        <w:t xml:space="preserve"> </w:t>
      </w:r>
      <w:r w:rsidRPr="00F239FA">
        <w:rPr>
          <w:rFonts w:ascii="GHEA Grapalat" w:hAnsi="GHEA Grapalat" w:cs="GHEA Grapalat"/>
          <w:sz w:val="24"/>
          <w:szCs w:val="24"/>
        </w:rPr>
        <w:t>աշխատանքներ՝</w:t>
      </w:r>
      <w:r w:rsidRPr="00F239FA">
        <w:rPr>
          <w:rFonts w:ascii="GHEA Grapalat" w:hAnsi="GHEA Grapalat"/>
          <w:sz w:val="24"/>
          <w:szCs w:val="24"/>
        </w:rPr>
        <w:t xml:space="preserve"> </w:t>
      </w:r>
      <w:r w:rsidRPr="00F239FA">
        <w:rPr>
          <w:rFonts w:ascii="GHEA Grapalat" w:hAnsi="GHEA Grapalat" w:cs="GHEA Grapalat"/>
          <w:sz w:val="24"/>
          <w:szCs w:val="24"/>
        </w:rPr>
        <w:t>ուղղված</w:t>
      </w:r>
      <w:r w:rsidRPr="00F239FA">
        <w:rPr>
          <w:rFonts w:ascii="GHEA Grapalat" w:hAnsi="GHEA Grapalat"/>
          <w:sz w:val="24"/>
          <w:szCs w:val="24"/>
        </w:rPr>
        <w:t xml:space="preserve"> </w:t>
      </w:r>
      <w:r w:rsidRPr="00F239FA">
        <w:rPr>
          <w:rFonts w:ascii="GHEA Grapalat" w:hAnsi="GHEA Grapalat" w:cs="GHEA Grapalat"/>
          <w:sz w:val="24"/>
          <w:szCs w:val="24"/>
        </w:rPr>
        <w:t>հիմնական</w:t>
      </w:r>
      <w:r w:rsidRPr="00F239FA">
        <w:rPr>
          <w:rFonts w:ascii="GHEA Grapalat" w:hAnsi="GHEA Grapalat"/>
          <w:sz w:val="24"/>
          <w:szCs w:val="24"/>
        </w:rPr>
        <w:t xml:space="preserve"> </w:t>
      </w:r>
      <w:r w:rsidRPr="00F239FA">
        <w:rPr>
          <w:rFonts w:ascii="GHEA Grapalat" w:hAnsi="GHEA Grapalat" w:cs="GHEA Grapalat"/>
          <w:sz w:val="24"/>
          <w:szCs w:val="24"/>
        </w:rPr>
        <w:t>և</w:t>
      </w:r>
      <w:r w:rsidRPr="00F239FA">
        <w:rPr>
          <w:rFonts w:ascii="GHEA Grapalat" w:hAnsi="GHEA Grapalat"/>
          <w:sz w:val="24"/>
          <w:szCs w:val="24"/>
        </w:rPr>
        <w:t xml:space="preserve"> </w:t>
      </w:r>
      <w:r w:rsidRPr="00F239FA">
        <w:rPr>
          <w:rFonts w:ascii="GHEA Grapalat" w:hAnsi="GHEA Grapalat" w:cs="GHEA Grapalat"/>
          <w:sz w:val="24"/>
          <w:szCs w:val="24"/>
        </w:rPr>
        <w:t>զբոսաշրջությանը</w:t>
      </w:r>
      <w:r w:rsidRPr="00F239FA">
        <w:rPr>
          <w:rFonts w:ascii="GHEA Grapalat" w:hAnsi="GHEA Grapalat"/>
          <w:sz w:val="24"/>
          <w:szCs w:val="24"/>
        </w:rPr>
        <w:t xml:space="preserve"> </w:t>
      </w:r>
      <w:r w:rsidRPr="00F239FA">
        <w:rPr>
          <w:rFonts w:ascii="GHEA Grapalat" w:hAnsi="GHEA Grapalat" w:cs="GHEA Grapalat"/>
          <w:sz w:val="24"/>
          <w:szCs w:val="24"/>
        </w:rPr>
        <w:t>վերաբերելի</w:t>
      </w:r>
      <w:r w:rsidRPr="00F239FA">
        <w:rPr>
          <w:rFonts w:ascii="GHEA Grapalat" w:hAnsi="GHEA Grapalat"/>
          <w:sz w:val="24"/>
          <w:szCs w:val="24"/>
        </w:rPr>
        <w:t xml:space="preserve"> </w:t>
      </w:r>
      <w:r w:rsidRPr="00F239FA">
        <w:rPr>
          <w:rFonts w:ascii="GHEA Grapalat" w:hAnsi="GHEA Grapalat" w:cs="GHEA Grapalat"/>
          <w:sz w:val="24"/>
          <w:szCs w:val="24"/>
        </w:rPr>
        <w:t>ենթակառուցվածքների</w:t>
      </w:r>
      <w:r w:rsidRPr="00F239FA">
        <w:rPr>
          <w:rFonts w:ascii="GHEA Grapalat" w:hAnsi="GHEA Grapalat"/>
          <w:sz w:val="24"/>
          <w:szCs w:val="24"/>
        </w:rPr>
        <w:t xml:space="preserve"> </w:t>
      </w:r>
      <w:r w:rsidRPr="00F239FA">
        <w:rPr>
          <w:rFonts w:ascii="GHEA Grapalat" w:hAnsi="GHEA Grapalat" w:cs="GHEA Grapalat"/>
          <w:sz w:val="24"/>
          <w:szCs w:val="24"/>
        </w:rPr>
        <w:t>բարեկարգմանն</w:t>
      </w:r>
      <w:r w:rsidRPr="00F239FA">
        <w:rPr>
          <w:rFonts w:ascii="GHEA Grapalat" w:hAnsi="GHEA Grapalat"/>
          <w:sz w:val="24"/>
          <w:szCs w:val="24"/>
        </w:rPr>
        <w:t xml:space="preserve"> </w:t>
      </w:r>
      <w:r w:rsidRPr="00F239FA">
        <w:rPr>
          <w:rFonts w:ascii="GHEA Grapalat" w:hAnsi="GHEA Grapalat" w:cs="GHEA Grapalat"/>
          <w:sz w:val="24"/>
          <w:szCs w:val="24"/>
        </w:rPr>
        <w:t>ու</w:t>
      </w:r>
      <w:r w:rsidRPr="00F239FA">
        <w:rPr>
          <w:rFonts w:ascii="GHEA Grapalat" w:hAnsi="GHEA Grapalat"/>
          <w:sz w:val="24"/>
          <w:szCs w:val="24"/>
        </w:rPr>
        <w:t xml:space="preserve"> </w:t>
      </w:r>
      <w:r w:rsidRPr="00F239FA">
        <w:rPr>
          <w:rFonts w:ascii="GHEA Grapalat" w:hAnsi="GHEA Grapalat" w:cs="GHEA Grapalat"/>
          <w:sz w:val="24"/>
          <w:szCs w:val="24"/>
        </w:rPr>
        <w:t>քաղաքների</w:t>
      </w:r>
      <w:r w:rsidRPr="00F239FA">
        <w:rPr>
          <w:rFonts w:ascii="GHEA Grapalat" w:hAnsi="GHEA Grapalat"/>
          <w:sz w:val="24"/>
          <w:szCs w:val="24"/>
        </w:rPr>
        <w:t xml:space="preserve"> </w:t>
      </w:r>
      <w:r w:rsidRPr="00F239FA">
        <w:rPr>
          <w:rFonts w:ascii="GHEA Grapalat" w:hAnsi="GHEA Grapalat" w:cs="GHEA Grapalat"/>
          <w:sz w:val="24"/>
          <w:szCs w:val="24"/>
        </w:rPr>
        <w:t>արդիականացմանը՝</w:t>
      </w:r>
      <w:r w:rsidRPr="00F239FA">
        <w:rPr>
          <w:rFonts w:ascii="GHEA Grapalat" w:hAnsi="GHEA Grapalat"/>
          <w:sz w:val="24"/>
          <w:szCs w:val="24"/>
        </w:rPr>
        <w:t xml:space="preserve"> </w:t>
      </w:r>
      <w:r w:rsidRPr="00F239FA">
        <w:rPr>
          <w:rFonts w:ascii="GHEA Grapalat" w:hAnsi="GHEA Grapalat" w:cs="GHEA Grapalat"/>
          <w:sz w:val="24"/>
          <w:szCs w:val="24"/>
        </w:rPr>
        <w:t>զբոսաշրջային</w:t>
      </w:r>
      <w:r w:rsidRPr="00F239FA">
        <w:rPr>
          <w:rFonts w:ascii="GHEA Grapalat" w:hAnsi="GHEA Grapalat"/>
          <w:sz w:val="24"/>
          <w:szCs w:val="24"/>
        </w:rPr>
        <w:t xml:space="preserve"> </w:t>
      </w:r>
      <w:r w:rsidRPr="00F239FA">
        <w:rPr>
          <w:rFonts w:ascii="GHEA Grapalat" w:hAnsi="GHEA Grapalat" w:cs="GHEA Grapalat"/>
          <w:sz w:val="24"/>
          <w:szCs w:val="24"/>
        </w:rPr>
        <w:t>վայրերի</w:t>
      </w:r>
      <w:r w:rsidRPr="00F239FA">
        <w:rPr>
          <w:rFonts w:ascii="GHEA Grapalat" w:hAnsi="GHEA Grapalat"/>
          <w:sz w:val="24"/>
          <w:szCs w:val="24"/>
        </w:rPr>
        <w:t xml:space="preserve"> </w:t>
      </w:r>
      <w:r w:rsidRPr="00F239FA">
        <w:rPr>
          <w:rFonts w:ascii="GHEA Grapalat" w:hAnsi="GHEA Grapalat" w:cs="GHEA Grapalat"/>
          <w:sz w:val="24"/>
          <w:szCs w:val="24"/>
        </w:rPr>
        <w:t>և</w:t>
      </w:r>
      <w:r w:rsidRPr="00F239FA">
        <w:rPr>
          <w:rFonts w:ascii="GHEA Grapalat" w:hAnsi="GHEA Grapalat"/>
          <w:sz w:val="24"/>
          <w:szCs w:val="24"/>
        </w:rPr>
        <w:t xml:space="preserve"> </w:t>
      </w:r>
      <w:r w:rsidRPr="00F239FA">
        <w:rPr>
          <w:rFonts w:ascii="GHEA Grapalat" w:hAnsi="GHEA Grapalat" w:cs="GHEA Grapalat"/>
          <w:sz w:val="24"/>
          <w:szCs w:val="24"/>
        </w:rPr>
        <w:t>շրջակա</w:t>
      </w:r>
      <w:r w:rsidRPr="00F239FA">
        <w:rPr>
          <w:rFonts w:ascii="GHEA Grapalat" w:hAnsi="GHEA Grapalat"/>
          <w:sz w:val="24"/>
          <w:szCs w:val="24"/>
        </w:rPr>
        <w:t xml:space="preserve"> </w:t>
      </w:r>
      <w:r w:rsidRPr="00F239FA">
        <w:rPr>
          <w:rFonts w:ascii="GHEA Grapalat" w:hAnsi="GHEA Grapalat" w:cs="GHEA Grapalat"/>
          <w:sz w:val="24"/>
          <w:szCs w:val="24"/>
        </w:rPr>
        <w:t>տարածքների</w:t>
      </w:r>
      <w:r w:rsidRPr="00F239FA">
        <w:rPr>
          <w:rFonts w:ascii="GHEA Grapalat" w:hAnsi="GHEA Grapalat"/>
          <w:sz w:val="24"/>
          <w:szCs w:val="24"/>
        </w:rPr>
        <w:t xml:space="preserve"> </w:t>
      </w:r>
      <w:r w:rsidRPr="00F239FA">
        <w:rPr>
          <w:rFonts w:ascii="GHEA Grapalat" w:hAnsi="GHEA Grapalat" w:cs="GHEA Grapalat"/>
          <w:sz w:val="24"/>
          <w:szCs w:val="24"/>
        </w:rPr>
        <w:t>հասանելիությունը</w:t>
      </w:r>
      <w:r w:rsidRPr="00F239FA">
        <w:rPr>
          <w:rFonts w:ascii="GHEA Grapalat" w:hAnsi="GHEA Grapalat"/>
          <w:sz w:val="24"/>
          <w:szCs w:val="24"/>
        </w:rPr>
        <w:t xml:space="preserve"> </w:t>
      </w:r>
      <w:r w:rsidRPr="00F239FA">
        <w:rPr>
          <w:rFonts w:ascii="GHEA Grapalat" w:hAnsi="GHEA Grapalat" w:cs="GHEA Grapalat"/>
          <w:sz w:val="24"/>
          <w:szCs w:val="24"/>
        </w:rPr>
        <w:t>բարելավելու</w:t>
      </w:r>
      <w:r w:rsidRPr="00F239FA">
        <w:rPr>
          <w:rFonts w:ascii="GHEA Grapalat" w:hAnsi="GHEA Grapalat"/>
          <w:sz w:val="24"/>
          <w:szCs w:val="24"/>
        </w:rPr>
        <w:t xml:space="preserve"> </w:t>
      </w:r>
      <w:r w:rsidRPr="00F239FA">
        <w:rPr>
          <w:rFonts w:ascii="GHEA Grapalat" w:hAnsi="GHEA Grapalat" w:cs="GHEA Grapalat"/>
          <w:sz w:val="24"/>
          <w:szCs w:val="24"/>
        </w:rPr>
        <w:t>համար։</w:t>
      </w:r>
    </w:p>
    <w:p w14:paraId="434EABE2" w14:textId="77777777" w:rsidR="00F239FA" w:rsidRPr="00F239FA" w:rsidRDefault="00F239FA" w:rsidP="00F239FA">
      <w:pPr>
        <w:spacing w:line="360" w:lineRule="auto"/>
        <w:jc w:val="both"/>
        <w:rPr>
          <w:rFonts w:ascii="GHEA Grapalat" w:hAnsi="GHEA Grapalat"/>
          <w:sz w:val="24"/>
          <w:szCs w:val="24"/>
        </w:rPr>
      </w:pPr>
      <w:r w:rsidRPr="00F239FA">
        <w:rPr>
          <w:rFonts w:ascii="GHEA Grapalat" w:hAnsi="GHEA Grapalat"/>
          <w:sz w:val="24"/>
          <w:szCs w:val="24"/>
        </w:rPr>
        <w:t xml:space="preserve">Ենթաբաղադրիչ 2.2. Մասնավոր հատվածի մասնակցության խթանումը, մասնագիտական հմտությունների կատարելագործումը և աշխատատեղերի ստեղծման հնարավորության ընձեռումը կֆինանսավորեն կլաստերների խթանմանն ուղղված խորհրդատվական աշխատանքները և  տեղական ընկերությունների և անհատների մասնակցության ընդլայնումը  զբոսաշրջության ոլորտում՝ հանուն տեղական տնտեսական զարգացման։ </w:t>
      </w:r>
    </w:p>
    <w:p w14:paraId="3C24CFBF" w14:textId="77777777" w:rsidR="00F239FA" w:rsidRPr="00F239FA" w:rsidRDefault="00F239FA" w:rsidP="00F239FA">
      <w:pPr>
        <w:spacing w:line="360" w:lineRule="auto"/>
        <w:ind w:firstLine="720"/>
        <w:jc w:val="both"/>
        <w:rPr>
          <w:rFonts w:ascii="GHEA Grapalat" w:hAnsi="GHEA Grapalat"/>
          <w:b/>
          <w:bCs/>
          <w:sz w:val="24"/>
          <w:szCs w:val="24"/>
        </w:rPr>
      </w:pPr>
      <w:r w:rsidRPr="00F239FA">
        <w:rPr>
          <w:rFonts w:ascii="GHEA Grapalat" w:hAnsi="GHEA Grapalat"/>
          <w:b/>
          <w:bCs/>
          <w:sz w:val="24"/>
          <w:szCs w:val="24"/>
        </w:rPr>
        <w:t>Բաղադրիչ 3. Ծրագրի կառավարում և գործառնական աջակցություն</w:t>
      </w:r>
      <w:r w:rsidRPr="00F239FA">
        <w:rPr>
          <w:rFonts w:ascii="Microsoft JhengHei" w:eastAsia="Microsoft JhengHei" w:hAnsi="Microsoft JhengHei" w:cs="Microsoft JhengHei" w:hint="eastAsia"/>
          <w:b/>
          <w:bCs/>
          <w:sz w:val="24"/>
          <w:szCs w:val="24"/>
        </w:rPr>
        <w:t>․</w:t>
      </w:r>
    </w:p>
    <w:p w14:paraId="6B42B9A3" w14:textId="77777777" w:rsidR="00F239FA" w:rsidRPr="00F239FA" w:rsidRDefault="00F239FA" w:rsidP="00F239FA">
      <w:pPr>
        <w:spacing w:line="360" w:lineRule="auto"/>
        <w:jc w:val="both"/>
        <w:rPr>
          <w:rFonts w:ascii="GHEA Grapalat" w:hAnsi="GHEA Grapalat"/>
          <w:sz w:val="24"/>
          <w:szCs w:val="24"/>
        </w:rPr>
      </w:pPr>
      <w:r w:rsidRPr="00F239FA">
        <w:rPr>
          <w:rFonts w:ascii="GHEA Grapalat" w:hAnsi="GHEA Grapalat"/>
          <w:sz w:val="24"/>
          <w:szCs w:val="24"/>
        </w:rPr>
        <w:t xml:space="preserve"> Այս բաղադրիչով կֆինանսավորվեն ծրագրի կառավարման ընդհանուր ծախսերը, այդ թվում՝ գործառնական ծախսերը, խորհրդատվական և ոչ</w:t>
      </w:r>
      <w:bookmarkStart w:id="0" w:name="_GoBack"/>
      <w:bookmarkEnd w:id="0"/>
      <w:r w:rsidRPr="00F239FA">
        <w:rPr>
          <w:rFonts w:ascii="GHEA Grapalat" w:hAnsi="GHEA Grapalat"/>
          <w:sz w:val="24"/>
          <w:szCs w:val="24"/>
        </w:rPr>
        <w:t xml:space="preserve"> խորհրդատվական ծառայությունները, ավտոտրանսպորտային միջոցները, հաղորդակցությունը, իրազեկումը, աուդիտները և ուսուցումը։ Այն կֆինանսավորի ծրագիրն իրականացնող կառույցի ծախսերը՝ իրականացնելու ծրագրի կառավարման գործառույթները և ապահովելու ծրագրի միջոցառումների համապատասխանությունը բնապահպանական, սոցիալական, ֆիդուցիար և տեխնիկական ստանդարտների, մոնիտորինգի և գնահատման և հաշվետվությունների ներկայացման հետ։ </w:t>
      </w:r>
    </w:p>
    <w:p w14:paraId="79D88797" w14:textId="77777777" w:rsidR="00F239FA" w:rsidRPr="00F239FA" w:rsidRDefault="00F239FA" w:rsidP="00F239FA">
      <w:pPr>
        <w:spacing w:line="360" w:lineRule="auto"/>
        <w:ind w:firstLine="720"/>
        <w:jc w:val="both"/>
        <w:rPr>
          <w:rFonts w:ascii="GHEA Grapalat" w:hAnsi="GHEA Grapalat"/>
          <w:b/>
          <w:bCs/>
          <w:sz w:val="24"/>
          <w:szCs w:val="24"/>
        </w:rPr>
      </w:pPr>
      <w:r w:rsidRPr="00F239FA">
        <w:rPr>
          <w:rFonts w:ascii="GHEA Grapalat" w:hAnsi="GHEA Grapalat"/>
          <w:b/>
          <w:bCs/>
          <w:sz w:val="24"/>
          <w:szCs w:val="24"/>
        </w:rPr>
        <w:lastRenderedPageBreak/>
        <w:t>Բաղադրիչ 4. Արտակարգ իրավիճակների արձագանքման պայմանական բաղադրիչ</w:t>
      </w:r>
      <w:r w:rsidRPr="00F239FA">
        <w:rPr>
          <w:rFonts w:ascii="Microsoft JhengHei" w:eastAsia="Microsoft JhengHei" w:hAnsi="Microsoft JhengHei" w:cs="Microsoft JhengHei" w:hint="eastAsia"/>
          <w:b/>
          <w:bCs/>
          <w:sz w:val="24"/>
          <w:szCs w:val="24"/>
        </w:rPr>
        <w:t>․</w:t>
      </w:r>
    </w:p>
    <w:p w14:paraId="02D6A2EC" w14:textId="432880CC" w:rsidR="00F239FA" w:rsidRPr="00F239FA" w:rsidRDefault="00F239FA" w:rsidP="00F239FA">
      <w:pPr>
        <w:spacing w:line="360" w:lineRule="auto"/>
        <w:jc w:val="both"/>
        <w:rPr>
          <w:rFonts w:ascii="GHEA Grapalat" w:hAnsi="GHEA Grapalat"/>
          <w:sz w:val="24"/>
          <w:szCs w:val="24"/>
        </w:rPr>
      </w:pPr>
      <w:r w:rsidRPr="00F239FA">
        <w:rPr>
          <w:rFonts w:ascii="GHEA Grapalat" w:hAnsi="GHEA Grapalat"/>
          <w:sz w:val="24"/>
          <w:szCs w:val="24"/>
        </w:rPr>
        <w:t xml:space="preserve"> </w:t>
      </w:r>
      <w:r>
        <w:rPr>
          <w:rFonts w:ascii="GHEA Grapalat" w:hAnsi="GHEA Grapalat"/>
          <w:sz w:val="24"/>
          <w:szCs w:val="24"/>
        </w:rPr>
        <w:tab/>
      </w:r>
      <w:r w:rsidRPr="00F239FA">
        <w:rPr>
          <w:rFonts w:ascii="GHEA Grapalat" w:hAnsi="GHEA Grapalat"/>
          <w:sz w:val="24"/>
          <w:szCs w:val="24"/>
        </w:rPr>
        <w:t xml:space="preserve">Այս բաղադրիչը նախատեսվում է առանց ֆինանսական միջոցի։ Այն Ծրագրի որպես պարտավորություն չձևավորված միջոցներն են, որոնք աղետների (երկրաֆիզիկական, կլիմային առնչվող կամ մարդածին) կամ հանրային առողջության արտակարգ իրավիճակների ժամանակ ֆինանսական միջոցների արագ վերաբաշխելու հնարավորություն են ընձեռում՝ առկա հրատապ կարիքները հասցեագրելու համար։ Նման դեպքերի թվում կարող են լինել՝ ջրհեղեղները, երկրաշարժերը, երաշտները, անտառային հրդեհները և հիվանդությունների բռնկումները։ </w:t>
      </w:r>
    </w:p>
    <w:p w14:paraId="7F34DCF8" w14:textId="77777777" w:rsidR="00F239FA" w:rsidRPr="00F239FA" w:rsidRDefault="00F239FA" w:rsidP="00F239FA">
      <w:pPr>
        <w:spacing w:line="360" w:lineRule="auto"/>
        <w:jc w:val="both"/>
        <w:rPr>
          <w:rFonts w:ascii="GHEA Grapalat" w:hAnsi="GHEA Grapalat"/>
          <w:sz w:val="24"/>
          <w:szCs w:val="24"/>
        </w:rPr>
      </w:pPr>
      <w:r w:rsidRPr="00F239FA">
        <w:rPr>
          <w:rFonts w:ascii="GHEA Grapalat" w:hAnsi="GHEA Grapalat"/>
          <w:sz w:val="24"/>
          <w:szCs w:val="24"/>
        </w:rPr>
        <w:t>Ծրագրի շահառուները</w:t>
      </w:r>
    </w:p>
    <w:p w14:paraId="2A0E20DD" w14:textId="77777777" w:rsidR="00F239FA" w:rsidRPr="00F239FA" w:rsidRDefault="00F239FA" w:rsidP="00F239FA">
      <w:pPr>
        <w:spacing w:line="360" w:lineRule="auto"/>
        <w:ind w:firstLine="720"/>
        <w:jc w:val="both"/>
        <w:rPr>
          <w:rFonts w:ascii="GHEA Grapalat" w:hAnsi="GHEA Grapalat"/>
          <w:sz w:val="24"/>
          <w:szCs w:val="24"/>
        </w:rPr>
      </w:pPr>
      <w:r w:rsidRPr="00F239FA">
        <w:rPr>
          <w:rFonts w:ascii="GHEA Grapalat" w:hAnsi="GHEA Grapalat"/>
          <w:sz w:val="24"/>
          <w:szCs w:val="24"/>
        </w:rPr>
        <w:t>Ծրագրի շահառուների թվում են տարեկան նվազագույնը 180,000-ից ավելի բնակիչ և 750,000-ից ավելի զբոսաշրջիկ (ներքին և միջազգային), ում համար հասանելի կլինեն ծրագրի տարածքում քաղաքային ենթակառուցվածքի բարելավված ծառայությունները և բարձր գրավչությամբ զբոսաշրջային առաջարկները։  Պետական կառավարման համակարգը կշահի պետական բյուջեի հարկային եկամուտների ավելացման շնորհիվ, ինչն ակնկալվում է ավելացված արժեքի հարկի մուտքերից: Նաև նոր և ավելի լավ աշխատատեղեր կստեղծվեն ծրագրի տարածքներում, որոնք ակնկալվում է, որ շահեկան կլինեն բնակիչների և աշխատողների համար՝ զբոսաշրջային արժեշղթայում ապահովելով եկամուտների գոյացման և մասնագիտական զարգացման հնարավորություններ։</w:t>
      </w:r>
    </w:p>
    <w:p w14:paraId="61BF1D9F" w14:textId="77777777" w:rsidR="00F239FA" w:rsidRPr="00F239FA" w:rsidRDefault="00F239FA" w:rsidP="00F239FA">
      <w:pPr>
        <w:spacing w:line="360" w:lineRule="auto"/>
        <w:jc w:val="both"/>
        <w:rPr>
          <w:rFonts w:ascii="GHEA Grapalat" w:hAnsi="GHEA Grapalat"/>
          <w:b/>
          <w:bCs/>
          <w:sz w:val="24"/>
          <w:szCs w:val="24"/>
        </w:rPr>
      </w:pPr>
      <w:r w:rsidRPr="00F239FA">
        <w:rPr>
          <w:rFonts w:ascii="GHEA Grapalat" w:hAnsi="GHEA Grapalat"/>
          <w:sz w:val="24"/>
          <w:szCs w:val="24"/>
        </w:rPr>
        <w:t xml:space="preserve"> </w:t>
      </w:r>
      <w:r>
        <w:rPr>
          <w:rFonts w:ascii="GHEA Grapalat" w:hAnsi="GHEA Grapalat"/>
          <w:sz w:val="24"/>
          <w:szCs w:val="24"/>
        </w:rPr>
        <w:tab/>
      </w:r>
      <w:r w:rsidRPr="00F239FA">
        <w:rPr>
          <w:rFonts w:ascii="GHEA Grapalat" w:hAnsi="GHEA Grapalat"/>
          <w:b/>
          <w:bCs/>
          <w:sz w:val="24"/>
          <w:szCs w:val="24"/>
        </w:rPr>
        <w:t>Ծրագրի ինստիտուցիոնալ կառուցվածքը</w:t>
      </w:r>
    </w:p>
    <w:p w14:paraId="78CA0E9F" w14:textId="155E1F30" w:rsidR="00F239FA" w:rsidRPr="00F239FA" w:rsidRDefault="00F239FA" w:rsidP="00F239FA">
      <w:pPr>
        <w:spacing w:line="360" w:lineRule="auto"/>
        <w:ind w:firstLine="720"/>
        <w:jc w:val="both"/>
        <w:rPr>
          <w:rFonts w:ascii="GHEA Grapalat" w:hAnsi="GHEA Grapalat"/>
          <w:sz w:val="24"/>
          <w:szCs w:val="24"/>
        </w:rPr>
      </w:pPr>
      <w:r w:rsidRPr="00F239FA">
        <w:rPr>
          <w:rFonts w:ascii="GHEA Grapalat" w:hAnsi="GHEA Grapalat"/>
          <w:sz w:val="24"/>
          <w:szCs w:val="24"/>
        </w:rPr>
        <w:t>Ծրագրի ընդհանուր համակարգման և քաղաքականության աջակցության պարտականությունները կպատվիրակվեն ՀՀ էկոնոմիկայի նախարարությանը, իսկ Ծրագրի իրականացումը կվերապահվի Հայաստանի տարածքային զարգացման հիմնադրամին</w:t>
      </w:r>
      <w:r>
        <w:rPr>
          <w:rFonts w:ascii="GHEA Grapalat" w:hAnsi="GHEA Grapalat"/>
          <w:sz w:val="24"/>
          <w:szCs w:val="24"/>
        </w:rPr>
        <w:t>:</w:t>
      </w:r>
    </w:p>
    <w:p w14:paraId="62D53678" w14:textId="7A9FE278" w:rsidR="00641C7C" w:rsidRPr="00F239FA" w:rsidRDefault="00F239FA" w:rsidP="00F239FA">
      <w:pPr>
        <w:spacing w:line="360" w:lineRule="auto"/>
        <w:jc w:val="both"/>
        <w:rPr>
          <w:rFonts w:ascii="GHEA Grapalat" w:hAnsi="GHEA Grapalat"/>
          <w:sz w:val="24"/>
          <w:szCs w:val="24"/>
        </w:rPr>
      </w:pPr>
      <w:r w:rsidRPr="00F239FA">
        <w:rPr>
          <w:rFonts w:ascii="GHEA Grapalat" w:hAnsi="GHEA Grapalat"/>
          <w:sz w:val="24"/>
          <w:szCs w:val="24"/>
        </w:rPr>
        <w:tab/>
      </w:r>
    </w:p>
    <w:sectPr w:rsidR="00641C7C" w:rsidRPr="00F239FA" w:rsidSect="00F239FA">
      <w:footerReference w:type="default" r:id="rId8"/>
      <w:pgSz w:w="11909" w:h="16834" w:code="9"/>
      <w:pgMar w:top="720" w:right="1019" w:bottom="432" w:left="810" w:header="720" w:footer="43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E0858D" w14:textId="77777777" w:rsidR="00BB18C9" w:rsidRDefault="00BB18C9">
      <w:r>
        <w:separator/>
      </w:r>
    </w:p>
  </w:endnote>
  <w:endnote w:type="continuationSeparator" w:id="0">
    <w:p w14:paraId="23066BCD" w14:textId="77777777" w:rsidR="00BB18C9" w:rsidRDefault="00BB1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FF003" w14:textId="77777777" w:rsidR="00CF7608" w:rsidRDefault="00CF7608">
    <w:pPr>
      <w:pStyle w:val="Footer"/>
    </w:pPr>
  </w:p>
  <w:tbl>
    <w:tblPr>
      <w:tblpPr w:leftFromText="180" w:rightFromText="180" w:vertAnchor="text" w:horzAnchor="margin" w:tblpY="38"/>
      <w:tblW w:w="0" w:type="auto"/>
      <w:tblLayout w:type="fixed"/>
      <w:tblLook w:val="0000" w:firstRow="0" w:lastRow="0" w:firstColumn="0" w:lastColumn="0" w:noHBand="0" w:noVBand="0"/>
    </w:tblPr>
    <w:tblGrid>
      <w:gridCol w:w="4788"/>
      <w:gridCol w:w="4410"/>
    </w:tblGrid>
    <w:tr w:rsidR="00CF7608" w:rsidRPr="00693BD4" w14:paraId="58C2F09C" w14:textId="77777777" w:rsidTr="00DE3F02">
      <w:trPr>
        <w:trHeight w:val="540"/>
      </w:trPr>
      <w:tc>
        <w:tcPr>
          <w:tcW w:w="4788" w:type="dxa"/>
        </w:tcPr>
        <w:p w14:paraId="539757B0" w14:textId="77777777" w:rsidR="00CF7608" w:rsidRPr="00693BD4" w:rsidRDefault="00CF7608" w:rsidP="00DE3F02">
          <w:pPr>
            <w:pStyle w:val="Footer"/>
            <w:rPr>
              <w:rFonts w:ascii="GHEA Grapalat" w:hAnsi="GHEA Grapalat"/>
              <w:sz w:val="15"/>
            </w:rPr>
          </w:pPr>
          <w:r w:rsidRPr="00693BD4">
            <w:rPr>
              <w:rFonts w:ascii="GHEA Grapalat" w:hAnsi="GHEA Grapalat"/>
              <w:noProof/>
              <w:sz w:val="15"/>
              <w:lang w:val="en-US"/>
            </w:rPr>
            <mc:AlternateContent>
              <mc:Choice Requires="wps">
                <w:drawing>
                  <wp:anchor distT="0" distB="0" distL="114300" distR="114300" simplePos="0" relativeHeight="251659264" behindDoc="0" locked="0" layoutInCell="0" allowOverlap="1" wp14:anchorId="347B7E0B" wp14:editId="009F2F83">
                    <wp:simplePos x="0" y="0"/>
                    <wp:positionH relativeFrom="column">
                      <wp:posOffset>-45720</wp:posOffset>
                    </wp:positionH>
                    <wp:positionV relativeFrom="paragraph">
                      <wp:posOffset>-68580</wp:posOffset>
                    </wp:positionV>
                    <wp:extent cx="5760720"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97E092B" id="Line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5.4pt" to="450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xclEg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" o:allowincell="f"/>
                </w:pict>
              </mc:Fallback>
            </mc:AlternateContent>
          </w:r>
          <w:r w:rsidRPr="00693BD4">
            <w:rPr>
              <w:rFonts w:ascii="GHEA Grapalat" w:hAnsi="GHEA Grapalat"/>
              <w:sz w:val="15"/>
            </w:rPr>
            <w:t>Հայաստանի Հանրապետություն, 375037, Երևան, Կ. Ուլնեցու 31</w:t>
          </w:r>
        </w:p>
        <w:p w14:paraId="700BE868" w14:textId="77777777" w:rsidR="00CF7608" w:rsidRPr="00693BD4" w:rsidRDefault="00976455" w:rsidP="00DE3F02">
          <w:pPr>
            <w:pStyle w:val="Footer"/>
            <w:rPr>
              <w:rFonts w:ascii="GHEA Grapalat" w:hAnsi="GHEA Grapalat"/>
              <w:sz w:val="16"/>
            </w:rPr>
          </w:pPr>
          <w:r>
            <w:rPr>
              <w:rFonts w:ascii="GHEA Grapalat" w:hAnsi="GHEA Grapalat"/>
              <w:sz w:val="15"/>
            </w:rPr>
            <w:t>Հեռ</w:t>
          </w:r>
          <w:r>
            <w:rPr>
              <w:rFonts w:ascii="Cambria Math" w:hAnsi="Cambria Math"/>
              <w:sz w:val="15"/>
            </w:rPr>
            <w:t xml:space="preserve">․ </w:t>
          </w:r>
          <w:r w:rsidR="00CF7608" w:rsidRPr="00693BD4">
            <w:rPr>
              <w:rFonts w:ascii="GHEA Grapalat" w:hAnsi="GHEA Grapalat"/>
              <w:sz w:val="15"/>
            </w:rPr>
            <w:t>(37410) 247 123</w:t>
          </w:r>
        </w:p>
      </w:tc>
      <w:tc>
        <w:tcPr>
          <w:tcW w:w="4410" w:type="dxa"/>
        </w:tcPr>
        <w:p w14:paraId="13DFC616" w14:textId="77777777" w:rsidR="00CF7608" w:rsidRPr="00693BD4" w:rsidRDefault="00CF7608" w:rsidP="00DE3F02">
          <w:pPr>
            <w:pStyle w:val="Footer"/>
            <w:rPr>
              <w:rFonts w:ascii="GHEA Grapalat" w:hAnsi="GHEA Grapalat"/>
              <w:sz w:val="16"/>
            </w:rPr>
          </w:pPr>
          <w:r w:rsidRPr="00693BD4">
            <w:rPr>
              <w:rFonts w:ascii="GHEA Grapalat" w:hAnsi="GHEA Grapalat"/>
              <w:sz w:val="15"/>
            </w:rPr>
            <w:t>K. Ulnetsu st. 31, Yerevan,  375037,</w:t>
          </w:r>
          <w:r w:rsidRPr="00693BD4">
            <w:rPr>
              <w:rFonts w:ascii="GHEA Grapalat" w:hAnsi="GHEA Grapalat"/>
              <w:sz w:val="16"/>
            </w:rPr>
            <w:t xml:space="preserve">  </w:t>
          </w:r>
          <w:r w:rsidRPr="00693BD4">
            <w:rPr>
              <w:rFonts w:ascii="GHEA Grapalat" w:hAnsi="GHEA Grapalat"/>
              <w:sz w:val="15"/>
            </w:rPr>
            <w:t>Republic of Armenia</w:t>
          </w:r>
        </w:p>
        <w:p w14:paraId="0ABEE77A" w14:textId="77777777" w:rsidR="00CF7608" w:rsidRPr="00693BD4" w:rsidRDefault="00CF7608" w:rsidP="00DE3F02">
          <w:pPr>
            <w:pStyle w:val="Footer"/>
            <w:rPr>
              <w:rFonts w:ascii="GHEA Grapalat" w:hAnsi="GHEA Grapalat"/>
              <w:sz w:val="16"/>
            </w:rPr>
          </w:pPr>
          <w:r w:rsidRPr="00693BD4">
            <w:rPr>
              <w:rFonts w:ascii="GHEA Grapalat" w:hAnsi="GHEA Grapalat"/>
              <w:sz w:val="16"/>
            </w:rPr>
            <w:t xml:space="preserve"> </w:t>
          </w:r>
          <w:r w:rsidR="00976455">
            <w:rPr>
              <w:rFonts w:ascii="GHEA Grapalat" w:hAnsi="GHEA Grapalat"/>
              <w:sz w:val="16"/>
            </w:rPr>
            <w:t xml:space="preserve">Tel. </w:t>
          </w:r>
          <w:r w:rsidRPr="00693BD4">
            <w:rPr>
              <w:rFonts w:ascii="GHEA Grapalat" w:hAnsi="GHEA Grapalat"/>
              <w:sz w:val="15"/>
            </w:rPr>
            <w:t>(37410) 247 123</w:t>
          </w:r>
        </w:p>
      </w:tc>
    </w:tr>
  </w:tbl>
  <w:p w14:paraId="499580D7" w14:textId="77777777" w:rsidR="00CF7608" w:rsidRDefault="00CF7608">
    <w:pPr>
      <w:pStyle w:val="Footer"/>
    </w:pPr>
  </w:p>
  <w:p w14:paraId="077C8EBA" w14:textId="77777777" w:rsidR="00CF7608" w:rsidRDefault="00CF760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3CF16F" w14:textId="77777777" w:rsidR="00BB18C9" w:rsidRDefault="00BB18C9">
      <w:r>
        <w:separator/>
      </w:r>
    </w:p>
  </w:footnote>
  <w:footnote w:type="continuationSeparator" w:id="0">
    <w:p w14:paraId="5EDDAE9A" w14:textId="77777777" w:rsidR="00BB18C9" w:rsidRDefault="00BB18C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77469"/>
    <w:multiLevelType w:val="hybridMultilevel"/>
    <w:tmpl w:val="535C555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4A668C"/>
    <w:multiLevelType w:val="hybridMultilevel"/>
    <w:tmpl w:val="79622D46"/>
    <w:lvl w:ilvl="0" w:tplc="3378D7E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0923CE"/>
    <w:multiLevelType w:val="hybridMultilevel"/>
    <w:tmpl w:val="CEEA99C2"/>
    <w:lvl w:ilvl="0" w:tplc="A5BCB80A">
      <w:start w:val="1"/>
      <w:numFmt w:val="decimal"/>
      <w:lvlText w:val="%1."/>
      <w:lvlJc w:val="left"/>
      <w:pPr>
        <w:ind w:left="1080" w:hanging="360"/>
      </w:pPr>
      <w:rPr>
        <w:rFonts w:ascii="GHEA Grapalat" w:hAnsi="GHEA Grapalat" w:cs="Times Armeni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64E5417"/>
    <w:multiLevelType w:val="hybridMultilevel"/>
    <w:tmpl w:val="56CAEDB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15:restartNumberingAfterBreak="0">
    <w:nsid w:val="19615583"/>
    <w:multiLevelType w:val="hybridMultilevel"/>
    <w:tmpl w:val="8F10FB64"/>
    <w:lvl w:ilvl="0" w:tplc="6AE8D40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C202788"/>
    <w:multiLevelType w:val="hybridMultilevel"/>
    <w:tmpl w:val="86A266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7327EB"/>
    <w:multiLevelType w:val="hybridMultilevel"/>
    <w:tmpl w:val="B2F269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D55F64"/>
    <w:multiLevelType w:val="hybridMultilevel"/>
    <w:tmpl w:val="422ACDC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36785270"/>
    <w:multiLevelType w:val="hybridMultilevel"/>
    <w:tmpl w:val="C6DEA9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0F7C77"/>
    <w:multiLevelType w:val="hybridMultilevel"/>
    <w:tmpl w:val="61E2A1AE"/>
    <w:lvl w:ilvl="0" w:tplc="50125872">
      <w:start w:val="1"/>
      <w:numFmt w:val="upperRoman"/>
      <w:lvlText w:val="%1."/>
      <w:lvlJc w:val="left"/>
      <w:pPr>
        <w:ind w:left="1080" w:hanging="720"/>
      </w:pPr>
      <w:rPr>
        <w:rFonts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1E09ED"/>
    <w:multiLevelType w:val="hybridMultilevel"/>
    <w:tmpl w:val="263C2A86"/>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1495290"/>
    <w:multiLevelType w:val="hybridMultilevel"/>
    <w:tmpl w:val="F5903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B24221"/>
    <w:multiLevelType w:val="hybridMultilevel"/>
    <w:tmpl w:val="A14C715C"/>
    <w:lvl w:ilvl="0" w:tplc="3CCCC83C">
      <w:start w:val="1"/>
      <w:numFmt w:val="decimal"/>
      <w:lvlText w:val="%1."/>
      <w:lvlJc w:val="left"/>
      <w:pPr>
        <w:ind w:left="1710" w:hanging="360"/>
      </w:pPr>
      <w:rPr>
        <w:rFonts w:ascii="Sylfaen" w:hAnsi="Sylfaen" w:cstheme="minorHAnsi" w:hint="default"/>
        <w:b w:val="0"/>
        <w:bCs/>
        <w:i w:val="0"/>
        <w:iCs w:val="0"/>
        <w:color w:val="auto"/>
        <w:sz w:val="22"/>
        <w:szCs w:val="22"/>
        <w:vertAlign w:val="baseline"/>
        <w:lang w:val="hy-AM"/>
      </w:rPr>
    </w:lvl>
    <w:lvl w:ilvl="1" w:tplc="DCA07676">
      <w:start w:val="1"/>
      <w:numFmt w:val="bullet"/>
      <w:lvlText w:val=""/>
      <w:lvlJc w:val="left"/>
      <w:pPr>
        <w:ind w:left="990" w:hanging="360"/>
      </w:pPr>
      <w:rPr>
        <w:rFonts w:ascii="Symbol" w:hAnsi="Symbol" w:hint="default"/>
      </w:rPr>
    </w:lvl>
    <w:lvl w:ilvl="2" w:tplc="ECD06E4E" w:tentative="1">
      <w:start w:val="1"/>
      <w:numFmt w:val="lowerRoman"/>
      <w:lvlText w:val="%3."/>
      <w:lvlJc w:val="right"/>
      <w:pPr>
        <w:ind w:left="1890" w:hanging="180"/>
      </w:pPr>
    </w:lvl>
    <w:lvl w:ilvl="3" w:tplc="1F043A38" w:tentative="1">
      <w:start w:val="1"/>
      <w:numFmt w:val="decimal"/>
      <w:lvlText w:val="%4."/>
      <w:lvlJc w:val="left"/>
      <w:pPr>
        <w:ind w:left="2610" w:hanging="360"/>
      </w:pPr>
    </w:lvl>
    <w:lvl w:ilvl="4" w:tplc="E8EE7532" w:tentative="1">
      <w:start w:val="1"/>
      <w:numFmt w:val="lowerLetter"/>
      <w:lvlText w:val="%5."/>
      <w:lvlJc w:val="left"/>
      <w:pPr>
        <w:ind w:left="3330" w:hanging="360"/>
      </w:pPr>
    </w:lvl>
    <w:lvl w:ilvl="5" w:tplc="80B062FE" w:tentative="1">
      <w:start w:val="1"/>
      <w:numFmt w:val="lowerRoman"/>
      <w:lvlText w:val="%6."/>
      <w:lvlJc w:val="right"/>
      <w:pPr>
        <w:ind w:left="4050" w:hanging="180"/>
      </w:pPr>
    </w:lvl>
    <w:lvl w:ilvl="6" w:tplc="102A8012" w:tentative="1">
      <w:start w:val="1"/>
      <w:numFmt w:val="decimal"/>
      <w:lvlText w:val="%7."/>
      <w:lvlJc w:val="left"/>
      <w:pPr>
        <w:ind w:left="4770" w:hanging="360"/>
      </w:pPr>
    </w:lvl>
    <w:lvl w:ilvl="7" w:tplc="AD9499C4" w:tentative="1">
      <w:start w:val="1"/>
      <w:numFmt w:val="lowerLetter"/>
      <w:lvlText w:val="%8."/>
      <w:lvlJc w:val="left"/>
      <w:pPr>
        <w:ind w:left="5490" w:hanging="360"/>
      </w:pPr>
    </w:lvl>
    <w:lvl w:ilvl="8" w:tplc="9120043A" w:tentative="1">
      <w:start w:val="1"/>
      <w:numFmt w:val="lowerRoman"/>
      <w:lvlText w:val="%9."/>
      <w:lvlJc w:val="right"/>
      <w:pPr>
        <w:ind w:left="6210" w:hanging="180"/>
      </w:pPr>
    </w:lvl>
  </w:abstractNum>
  <w:abstractNum w:abstractNumId="13" w15:restartNumberingAfterBreak="0">
    <w:nsid w:val="4AED1822"/>
    <w:multiLevelType w:val="hybridMultilevel"/>
    <w:tmpl w:val="18668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C96CAC"/>
    <w:multiLevelType w:val="hybridMultilevel"/>
    <w:tmpl w:val="7D7EAE44"/>
    <w:lvl w:ilvl="0" w:tplc="3378D7E2">
      <w:start w:val="1"/>
      <w:numFmt w:val="bullet"/>
      <w:lvlText w:val="-"/>
      <w:lvlJc w:val="left"/>
      <w:pPr>
        <w:ind w:left="144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B54DB0"/>
    <w:multiLevelType w:val="hybridMultilevel"/>
    <w:tmpl w:val="287439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542A56"/>
    <w:multiLevelType w:val="hybridMultilevel"/>
    <w:tmpl w:val="A14C715C"/>
    <w:lvl w:ilvl="0" w:tplc="3CCCC83C">
      <w:start w:val="1"/>
      <w:numFmt w:val="decimal"/>
      <w:lvlText w:val="%1."/>
      <w:lvlJc w:val="left"/>
      <w:pPr>
        <w:ind w:left="1710" w:hanging="360"/>
      </w:pPr>
      <w:rPr>
        <w:rFonts w:ascii="Sylfaen" w:hAnsi="Sylfaen" w:cstheme="minorHAnsi" w:hint="default"/>
        <w:b w:val="0"/>
        <w:bCs/>
        <w:i w:val="0"/>
        <w:iCs w:val="0"/>
        <w:color w:val="auto"/>
        <w:sz w:val="22"/>
        <w:szCs w:val="22"/>
        <w:vertAlign w:val="baseline"/>
        <w:lang w:val="hy-AM"/>
      </w:rPr>
    </w:lvl>
    <w:lvl w:ilvl="1" w:tplc="DCA07676">
      <w:start w:val="1"/>
      <w:numFmt w:val="bullet"/>
      <w:lvlText w:val=""/>
      <w:lvlJc w:val="left"/>
      <w:pPr>
        <w:ind w:left="990" w:hanging="360"/>
      </w:pPr>
      <w:rPr>
        <w:rFonts w:ascii="Symbol" w:hAnsi="Symbol" w:hint="default"/>
      </w:rPr>
    </w:lvl>
    <w:lvl w:ilvl="2" w:tplc="ECD06E4E" w:tentative="1">
      <w:start w:val="1"/>
      <w:numFmt w:val="lowerRoman"/>
      <w:lvlText w:val="%3."/>
      <w:lvlJc w:val="right"/>
      <w:pPr>
        <w:ind w:left="1890" w:hanging="180"/>
      </w:pPr>
    </w:lvl>
    <w:lvl w:ilvl="3" w:tplc="1F043A38" w:tentative="1">
      <w:start w:val="1"/>
      <w:numFmt w:val="decimal"/>
      <w:lvlText w:val="%4."/>
      <w:lvlJc w:val="left"/>
      <w:pPr>
        <w:ind w:left="2610" w:hanging="360"/>
      </w:pPr>
    </w:lvl>
    <w:lvl w:ilvl="4" w:tplc="E8EE7532" w:tentative="1">
      <w:start w:val="1"/>
      <w:numFmt w:val="lowerLetter"/>
      <w:lvlText w:val="%5."/>
      <w:lvlJc w:val="left"/>
      <w:pPr>
        <w:ind w:left="3330" w:hanging="360"/>
      </w:pPr>
    </w:lvl>
    <w:lvl w:ilvl="5" w:tplc="80B062FE" w:tentative="1">
      <w:start w:val="1"/>
      <w:numFmt w:val="lowerRoman"/>
      <w:lvlText w:val="%6."/>
      <w:lvlJc w:val="right"/>
      <w:pPr>
        <w:ind w:left="4050" w:hanging="180"/>
      </w:pPr>
    </w:lvl>
    <w:lvl w:ilvl="6" w:tplc="102A8012" w:tentative="1">
      <w:start w:val="1"/>
      <w:numFmt w:val="decimal"/>
      <w:lvlText w:val="%7."/>
      <w:lvlJc w:val="left"/>
      <w:pPr>
        <w:ind w:left="4770" w:hanging="360"/>
      </w:pPr>
    </w:lvl>
    <w:lvl w:ilvl="7" w:tplc="AD9499C4" w:tentative="1">
      <w:start w:val="1"/>
      <w:numFmt w:val="lowerLetter"/>
      <w:lvlText w:val="%8."/>
      <w:lvlJc w:val="left"/>
      <w:pPr>
        <w:ind w:left="5490" w:hanging="360"/>
      </w:pPr>
    </w:lvl>
    <w:lvl w:ilvl="8" w:tplc="9120043A" w:tentative="1">
      <w:start w:val="1"/>
      <w:numFmt w:val="lowerRoman"/>
      <w:lvlText w:val="%9."/>
      <w:lvlJc w:val="right"/>
      <w:pPr>
        <w:ind w:left="6210" w:hanging="180"/>
      </w:pPr>
    </w:lvl>
  </w:abstractNum>
  <w:abstractNum w:abstractNumId="17" w15:restartNumberingAfterBreak="0">
    <w:nsid w:val="5B187CBF"/>
    <w:multiLevelType w:val="hybridMultilevel"/>
    <w:tmpl w:val="ECB2071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15:restartNumberingAfterBreak="0">
    <w:nsid w:val="713719B5"/>
    <w:multiLevelType w:val="hybridMultilevel"/>
    <w:tmpl w:val="87DA45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5C2978"/>
    <w:multiLevelType w:val="hybridMultilevel"/>
    <w:tmpl w:val="2EE687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9797064"/>
    <w:multiLevelType w:val="hybridMultilevel"/>
    <w:tmpl w:val="EF788E30"/>
    <w:lvl w:ilvl="0" w:tplc="3378D7E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5"/>
  </w:num>
  <w:num w:numId="5">
    <w:abstractNumId w:val="6"/>
  </w:num>
  <w:num w:numId="6">
    <w:abstractNumId w:val="19"/>
  </w:num>
  <w:num w:numId="7">
    <w:abstractNumId w:val="11"/>
  </w:num>
  <w:num w:numId="8">
    <w:abstractNumId w:val="8"/>
  </w:num>
  <w:num w:numId="9">
    <w:abstractNumId w:val="4"/>
  </w:num>
  <w:num w:numId="10">
    <w:abstractNumId w:val="2"/>
  </w:num>
  <w:num w:numId="11">
    <w:abstractNumId w:val="9"/>
  </w:num>
  <w:num w:numId="12">
    <w:abstractNumId w:val="14"/>
  </w:num>
  <w:num w:numId="13">
    <w:abstractNumId w:val="10"/>
  </w:num>
  <w:num w:numId="14">
    <w:abstractNumId w:val="5"/>
  </w:num>
  <w:num w:numId="15">
    <w:abstractNumId w:val="16"/>
  </w:num>
  <w:num w:numId="16">
    <w:abstractNumId w:val="18"/>
  </w:num>
  <w:num w:numId="17">
    <w:abstractNumId w:val="20"/>
  </w:num>
  <w:num w:numId="18">
    <w:abstractNumId w:val="1"/>
  </w:num>
  <w:num w:numId="19">
    <w:abstractNumId w:val="3"/>
  </w:num>
  <w:num w:numId="20">
    <w:abstractNumId w:val="3"/>
  </w:num>
  <w:num w:numId="21">
    <w:abstractNumId w:val="12"/>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A4E"/>
    <w:rsid w:val="00002A50"/>
    <w:rsid w:val="00002B0D"/>
    <w:rsid w:val="00003924"/>
    <w:rsid w:val="0000649B"/>
    <w:rsid w:val="00006803"/>
    <w:rsid w:val="00010162"/>
    <w:rsid w:val="00010904"/>
    <w:rsid w:val="00013543"/>
    <w:rsid w:val="0001737B"/>
    <w:rsid w:val="0002089B"/>
    <w:rsid w:val="0002102A"/>
    <w:rsid w:val="000211BE"/>
    <w:rsid w:val="000240AF"/>
    <w:rsid w:val="0002535F"/>
    <w:rsid w:val="000259BC"/>
    <w:rsid w:val="00025E11"/>
    <w:rsid w:val="000270CB"/>
    <w:rsid w:val="00031432"/>
    <w:rsid w:val="00031625"/>
    <w:rsid w:val="0003167E"/>
    <w:rsid w:val="00036570"/>
    <w:rsid w:val="000370D5"/>
    <w:rsid w:val="00040F31"/>
    <w:rsid w:val="000414D7"/>
    <w:rsid w:val="00042F75"/>
    <w:rsid w:val="00043039"/>
    <w:rsid w:val="00044B03"/>
    <w:rsid w:val="00046E1C"/>
    <w:rsid w:val="0005234A"/>
    <w:rsid w:val="00052987"/>
    <w:rsid w:val="000530DC"/>
    <w:rsid w:val="000546C3"/>
    <w:rsid w:val="00061B8B"/>
    <w:rsid w:val="00065D09"/>
    <w:rsid w:val="00067B8A"/>
    <w:rsid w:val="00070AD1"/>
    <w:rsid w:val="00070E47"/>
    <w:rsid w:val="00071A97"/>
    <w:rsid w:val="00072057"/>
    <w:rsid w:val="000730A9"/>
    <w:rsid w:val="000735CF"/>
    <w:rsid w:val="00073DAE"/>
    <w:rsid w:val="0007409A"/>
    <w:rsid w:val="00084701"/>
    <w:rsid w:val="00090EDB"/>
    <w:rsid w:val="00094A13"/>
    <w:rsid w:val="000A1858"/>
    <w:rsid w:val="000A216D"/>
    <w:rsid w:val="000A3679"/>
    <w:rsid w:val="000A6CD9"/>
    <w:rsid w:val="000A737E"/>
    <w:rsid w:val="000B09CA"/>
    <w:rsid w:val="000B4998"/>
    <w:rsid w:val="000B60A8"/>
    <w:rsid w:val="000B7B26"/>
    <w:rsid w:val="000C2AEA"/>
    <w:rsid w:val="000C6EE1"/>
    <w:rsid w:val="000D1131"/>
    <w:rsid w:val="000D1BC3"/>
    <w:rsid w:val="000D1CD6"/>
    <w:rsid w:val="000D494C"/>
    <w:rsid w:val="000D4DD0"/>
    <w:rsid w:val="000D7AAD"/>
    <w:rsid w:val="000E30BC"/>
    <w:rsid w:val="000E44E5"/>
    <w:rsid w:val="000E4AA8"/>
    <w:rsid w:val="000E590E"/>
    <w:rsid w:val="000F33AA"/>
    <w:rsid w:val="000F3B73"/>
    <w:rsid w:val="000F5164"/>
    <w:rsid w:val="000F6F38"/>
    <w:rsid w:val="000F7C20"/>
    <w:rsid w:val="00100EE7"/>
    <w:rsid w:val="0010558B"/>
    <w:rsid w:val="00106489"/>
    <w:rsid w:val="0011229B"/>
    <w:rsid w:val="00114EFB"/>
    <w:rsid w:val="00123C1B"/>
    <w:rsid w:val="00131247"/>
    <w:rsid w:val="00134ECC"/>
    <w:rsid w:val="00141061"/>
    <w:rsid w:val="00141A54"/>
    <w:rsid w:val="001427C2"/>
    <w:rsid w:val="0014409E"/>
    <w:rsid w:val="00144FD5"/>
    <w:rsid w:val="00145667"/>
    <w:rsid w:val="00145949"/>
    <w:rsid w:val="00146B17"/>
    <w:rsid w:val="00151A05"/>
    <w:rsid w:val="00151A8C"/>
    <w:rsid w:val="00156C58"/>
    <w:rsid w:val="00166807"/>
    <w:rsid w:val="00171C20"/>
    <w:rsid w:val="00171F96"/>
    <w:rsid w:val="0017317F"/>
    <w:rsid w:val="00174076"/>
    <w:rsid w:val="0017494D"/>
    <w:rsid w:val="00182ADF"/>
    <w:rsid w:val="00182B85"/>
    <w:rsid w:val="001835CD"/>
    <w:rsid w:val="00187490"/>
    <w:rsid w:val="001917A4"/>
    <w:rsid w:val="001930B2"/>
    <w:rsid w:val="0019433F"/>
    <w:rsid w:val="001A1014"/>
    <w:rsid w:val="001A1781"/>
    <w:rsid w:val="001A226A"/>
    <w:rsid w:val="001A23EC"/>
    <w:rsid w:val="001A38F5"/>
    <w:rsid w:val="001A3C3C"/>
    <w:rsid w:val="001A72DD"/>
    <w:rsid w:val="001B0473"/>
    <w:rsid w:val="001C3C33"/>
    <w:rsid w:val="001C71B3"/>
    <w:rsid w:val="001D00AE"/>
    <w:rsid w:val="001D2127"/>
    <w:rsid w:val="001D287D"/>
    <w:rsid w:val="001D678C"/>
    <w:rsid w:val="001D6E07"/>
    <w:rsid w:val="001E09E0"/>
    <w:rsid w:val="001E3C60"/>
    <w:rsid w:val="001F0B61"/>
    <w:rsid w:val="001F1411"/>
    <w:rsid w:val="001F160B"/>
    <w:rsid w:val="001F189B"/>
    <w:rsid w:val="001F3B8F"/>
    <w:rsid w:val="001F6900"/>
    <w:rsid w:val="002025E8"/>
    <w:rsid w:val="00202D22"/>
    <w:rsid w:val="002037DB"/>
    <w:rsid w:val="0020455F"/>
    <w:rsid w:val="002136D1"/>
    <w:rsid w:val="00214E43"/>
    <w:rsid w:val="002256E9"/>
    <w:rsid w:val="00231D46"/>
    <w:rsid w:val="0023292D"/>
    <w:rsid w:val="00236D71"/>
    <w:rsid w:val="00243DA0"/>
    <w:rsid w:val="00244CD0"/>
    <w:rsid w:val="002511CE"/>
    <w:rsid w:val="0025332A"/>
    <w:rsid w:val="00255F1F"/>
    <w:rsid w:val="00256F6D"/>
    <w:rsid w:val="00261643"/>
    <w:rsid w:val="0027103F"/>
    <w:rsid w:val="002722AA"/>
    <w:rsid w:val="00272D83"/>
    <w:rsid w:val="002736D9"/>
    <w:rsid w:val="00276359"/>
    <w:rsid w:val="00276D1E"/>
    <w:rsid w:val="00276F5A"/>
    <w:rsid w:val="002847D5"/>
    <w:rsid w:val="002900D3"/>
    <w:rsid w:val="00293FCC"/>
    <w:rsid w:val="002A1B38"/>
    <w:rsid w:val="002A4C89"/>
    <w:rsid w:val="002A6AAB"/>
    <w:rsid w:val="002A7238"/>
    <w:rsid w:val="002B0FB4"/>
    <w:rsid w:val="002C2B0D"/>
    <w:rsid w:val="002D1606"/>
    <w:rsid w:val="002D1C9E"/>
    <w:rsid w:val="002D24F0"/>
    <w:rsid w:val="002D2FAF"/>
    <w:rsid w:val="002E16BB"/>
    <w:rsid w:val="002E7D9A"/>
    <w:rsid w:val="002F0316"/>
    <w:rsid w:val="002F1229"/>
    <w:rsid w:val="002F6670"/>
    <w:rsid w:val="0030016F"/>
    <w:rsid w:val="0030087F"/>
    <w:rsid w:val="00300C64"/>
    <w:rsid w:val="00301999"/>
    <w:rsid w:val="003030A8"/>
    <w:rsid w:val="00303B47"/>
    <w:rsid w:val="00306215"/>
    <w:rsid w:val="00307DE7"/>
    <w:rsid w:val="0031310E"/>
    <w:rsid w:val="0031311E"/>
    <w:rsid w:val="00313715"/>
    <w:rsid w:val="0031644F"/>
    <w:rsid w:val="00317E7C"/>
    <w:rsid w:val="00322A64"/>
    <w:rsid w:val="003241F8"/>
    <w:rsid w:val="003247E0"/>
    <w:rsid w:val="0032603F"/>
    <w:rsid w:val="00332286"/>
    <w:rsid w:val="00334FC7"/>
    <w:rsid w:val="0033662C"/>
    <w:rsid w:val="0034112F"/>
    <w:rsid w:val="0034126D"/>
    <w:rsid w:val="00342A7E"/>
    <w:rsid w:val="00344882"/>
    <w:rsid w:val="00347848"/>
    <w:rsid w:val="00350760"/>
    <w:rsid w:val="003522DD"/>
    <w:rsid w:val="003530F1"/>
    <w:rsid w:val="003537D9"/>
    <w:rsid w:val="00354B28"/>
    <w:rsid w:val="00356A6F"/>
    <w:rsid w:val="00362AEF"/>
    <w:rsid w:val="00364960"/>
    <w:rsid w:val="00370E06"/>
    <w:rsid w:val="003728D5"/>
    <w:rsid w:val="003734A3"/>
    <w:rsid w:val="00377491"/>
    <w:rsid w:val="00383A0F"/>
    <w:rsid w:val="00385501"/>
    <w:rsid w:val="00390545"/>
    <w:rsid w:val="003931D9"/>
    <w:rsid w:val="00393D7A"/>
    <w:rsid w:val="003A080B"/>
    <w:rsid w:val="003A376B"/>
    <w:rsid w:val="003A5BCB"/>
    <w:rsid w:val="003A6548"/>
    <w:rsid w:val="003B07FE"/>
    <w:rsid w:val="003B1751"/>
    <w:rsid w:val="003B78BA"/>
    <w:rsid w:val="003C0009"/>
    <w:rsid w:val="003C3D8D"/>
    <w:rsid w:val="003C6D30"/>
    <w:rsid w:val="003D330E"/>
    <w:rsid w:val="003D3A81"/>
    <w:rsid w:val="003D74D5"/>
    <w:rsid w:val="003E2475"/>
    <w:rsid w:val="003E461F"/>
    <w:rsid w:val="003E5EFE"/>
    <w:rsid w:val="003E6EA1"/>
    <w:rsid w:val="003F365F"/>
    <w:rsid w:val="00401A9D"/>
    <w:rsid w:val="004226AE"/>
    <w:rsid w:val="00424B6A"/>
    <w:rsid w:val="00425454"/>
    <w:rsid w:val="00431211"/>
    <w:rsid w:val="00431AE8"/>
    <w:rsid w:val="00434463"/>
    <w:rsid w:val="004367ED"/>
    <w:rsid w:val="004457CF"/>
    <w:rsid w:val="00445C38"/>
    <w:rsid w:val="0044706A"/>
    <w:rsid w:val="00447E8F"/>
    <w:rsid w:val="00450610"/>
    <w:rsid w:val="00450CAF"/>
    <w:rsid w:val="0045383D"/>
    <w:rsid w:val="00456565"/>
    <w:rsid w:val="00464240"/>
    <w:rsid w:val="004659E4"/>
    <w:rsid w:val="004742DA"/>
    <w:rsid w:val="004749C2"/>
    <w:rsid w:val="00482743"/>
    <w:rsid w:val="00492F73"/>
    <w:rsid w:val="00495989"/>
    <w:rsid w:val="00495BF3"/>
    <w:rsid w:val="00496054"/>
    <w:rsid w:val="0049678B"/>
    <w:rsid w:val="004A5A9D"/>
    <w:rsid w:val="004A6CF7"/>
    <w:rsid w:val="004A7F77"/>
    <w:rsid w:val="004B1B3D"/>
    <w:rsid w:val="004C0051"/>
    <w:rsid w:val="004C29D1"/>
    <w:rsid w:val="004C316D"/>
    <w:rsid w:val="004C5ABF"/>
    <w:rsid w:val="004C61B3"/>
    <w:rsid w:val="004C6B92"/>
    <w:rsid w:val="004D28B3"/>
    <w:rsid w:val="004D3F6E"/>
    <w:rsid w:val="004D40FC"/>
    <w:rsid w:val="004D6AC4"/>
    <w:rsid w:val="004E299A"/>
    <w:rsid w:val="004E2CB1"/>
    <w:rsid w:val="004F0490"/>
    <w:rsid w:val="00504A4E"/>
    <w:rsid w:val="00506DEB"/>
    <w:rsid w:val="00511FD4"/>
    <w:rsid w:val="00512CF4"/>
    <w:rsid w:val="00513088"/>
    <w:rsid w:val="0051674D"/>
    <w:rsid w:val="00517632"/>
    <w:rsid w:val="005208E5"/>
    <w:rsid w:val="005233CF"/>
    <w:rsid w:val="00523743"/>
    <w:rsid w:val="00523BD5"/>
    <w:rsid w:val="00526C62"/>
    <w:rsid w:val="00527DD3"/>
    <w:rsid w:val="0053023C"/>
    <w:rsid w:val="005324BD"/>
    <w:rsid w:val="0054200C"/>
    <w:rsid w:val="00553A21"/>
    <w:rsid w:val="00556A58"/>
    <w:rsid w:val="00556B33"/>
    <w:rsid w:val="00562052"/>
    <w:rsid w:val="005642E4"/>
    <w:rsid w:val="00571D75"/>
    <w:rsid w:val="00572F1F"/>
    <w:rsid w:val="0057323E"/>
    <w:rsid w:val="00574AF1"/>
    <w:rsid w:val="00575E3F"/>
    <w:rsid w:val="005800F8"/>
    <w:rsid w:val="00582D7D"/>
    <w:rsid w:val="00583FD4"/>
    <w:rsid w:val="00587132"/>
    <w:rsid w:val="005920AD"/>
    <w:rsid w:val="0059339E"/>
    <w:rsid w:val="00597297"/>
    <w:rsid w:val="00597423"/>
    <w:rsid w:val="00597BC0"/>
    <w:rsid w:val="005A0978"/>
    <w:rsid w:val="005A20CC"/>
    <w:rsid w:val="005A45DC"/>
    <w:rsid w:val="005A5701"/>
    <w:rsid w:val="005A721A"/>
    <w:rsid w:val="005B19E6"/>
    <w:rsid w:val="005C31C4"/>
    <w:rsid w:val="005C421C"/>
    <w:rsid w:val="005C4738"/>
    <w:rsid w:val="005C77EA"/>
    <w:rsid w:val="005D1078"/>
    <w:rsid w:val="005D4DA4"/>
    <w:rsid w:val="005D6AE7"/>
    <w:rsid w:val="005E0F3C"/>
    <w:rsid w:val="005E15B2"/>
    <w:rsid w:val="005E29C4"/>
    <w:rsid w:val="005E31D7"/>
    <w:rsid w:val="005E5020"/>
    <w:rsid w:val="005F5178"/>
    <w:rsid w:val="00605318"/>
    <w:rsid w:val="00605B29"/>
    <w:rsid w:val="00610E1F"/>
    <w:rsid w:val="00612624"/>
    <w:rsid w:val="00612908"/>
    <w:rsid w:val="006140B8"/>
    <w:rsid w:val="00615342"/>
    <w:rsid w:val="006153AD"/>
    <w:rsid w:val="006203D0"/>
    <w:rsid w:val="006209B7"/>
    <w:rsid w:val="00620DBD"/>
    <w:rsid w:val="00623B9A"/>
    <w:rsid w:val="00626E45"/>
    <w:rsid w:val="00631956"/>
    <w:rsid w:val="0063245B"/>
    <w:rsid w:val="0063374B"/>
    <w:rsid w:val="00641C7C"/>
    <w:rsid w:val="00646D03"/>
    <w:rsid w:val="00650376"/>
    <w:rsid w:val="006517F1"/>
    <w:rsid w:val="006534EA"/>
    <w:rsid w:val="00656291"/>
    <w:rsid w:val="006579B8"/>
    <w:rsid w:val="006612D3"/>
    <w:rsid w:val="006714EB"/>
    <w:rsid w:val="0067382F"/>
    <w:rsid w:val="00674352"/>
    <w:rsid w:val="00676481"/>
    <w:rsid w:val="00677BE2"/>
    <w:rsid w:val="00681BD8"/>
    <w:rsid w:val="00681CBF"/>
    <w:rsid w:val="00682B41"/>
    <w:rsid w:val="00683189"/>
    <w:rsid w:val="00691739"/>
    <w:rsid w:val="006924F5"/>
    <w:rsid w:val="00693BD4"/>
    <w:rsid w:val="0069499B"/>
    <w:rsid w:val="00695273"/>
    <w:rsid w:val="006A0826"/>
    <w:rsid w:val="006A0B74"/>
    <w:rsid w:val="006A1223"/>
    <w:rsid w:val="006A3A9D"/>
    <w:rsid w:val="006A43F6"/>
    <w:rsid w:val="006A6294"/>
    <w:rsid w:val="006A75FA"/>
    <w:rsid w:val="006B6AEA"/>
    <w:rsid w:val="006B788B"/>
    <w:rsid w:val="006C06F9"/>
    <w:rsid w:val="006C319A"/>
    <w:rsid w:val="006D1F93"/>
    <w:rsid w:val="006D2AFB"/>
    <w:rsid w:val="006D2C47"/>
    <w:rsid w:val="006D41A5"/>
    <w:rsid w:val="006E1571"/>
    <w:rsid w:val="006E1C31"/>
    <w:rsid w:val="006E2B58"/>
    <w:rsid w:val="006E3075"/>
    <w:rsid w:val="006E3CC0"/>
    <w:rsid w:val="006E589C"/>
    <w:rsid w:val="006F126F"/>
    <w:rsid w:val="006F1685"/>
    <w:rsid w:val="006F1A65"/>
    <w:rsid w:val="006F3445"/>
    <w:rsid w:val="006F468E"/>
    <w:rsid w:val="006F7756"/>
    <w:rsid w:val="007041A5"/>
    <w:rsid w:val="0070436D"/>
    <w:rsid w:val="00706D28"/>
    <w:rsid w:val="0072000F"/>
    <w:rsid w:val="00720489"/>
    <w:rsid w:val="0072187B"/>
    <w:rsid w:val="00722A2C"/>
    <w:rsid w:val="00723046"/>
    <w:rsid w:val="0072426E"/>
    <w:rsid w:val="007273C3"/>
    <w:rsid w:val="00727BF8"/>
    <w:rsid w:val="00727C0D"/>
    <w:rsid w:val="0073228B"/>
    <w:rsid w:val="00733489"/>
    <w:rsid w:val="00736493"/>
    <w:rsid w:val="00743844"/>
    <w:rsid w:val="00745D94"/>
    <w:rsid w:val="00751EB8"/>
    <w:rsid w:val="00761435"/>
    <w:rsid w:val="00765B51"/>
    <w:rsid w:val="00765F5B"/>
    <w:rsid w:val="00767053"/>
    <w:rsid w:val="007675F4"/>
    <w:rsid w:val="00770B82"/>
    <w:rsid w:val="00770FED"/>
    <w:rsid w:val="0078209E"/>
    <w:rsid w:val="0078298D"/>
    <w:rsid w:val="0078777B"/>
    <w:rsid w:val="00787AB9"/>
    <w:rsid w:val="007934A0"/>
    <w:rsid w:val="00797590"/>
    <w:rsid w:val="00797B41"/>
    <w:rsid w:val="007A1939"/>
    <w:rsid w:val="007A6C76"/>
    <w:rsid w:val="007B279E"/>
    <w:rsid w:val="007C252C"/>
    <w:rsid w:val="007C3187"/>
    <w:rsid w:val="007C55EB"/>
    <w:rsid w:val="007D3CE4"/>
    <w:rsid w:val="007D6F13"/>
    <w:rsid w:val="007E41D6"/>
    <w:rsid w:val="007E50FD"/>
    <w:rsid w:val="007F4581"/>
    <w:rsid w:val="008026C4"/>
    <w:rsid w:val="00804683"/>
    <w:rsid w:val="0080694A"/>
    <w:rsid w:val="0081003A"/>
    <w:rsid w:val="00811AEF"/>
    <w:rsid w:val="008142B9"/>
    <w:rsid w:val="00817482"/>
    <w:rsid w:val="008215E9"/>
    <w:rsid w:val="008234F3"/>
    <w:rsid w:val="008265A2"/>
    <w:rsid w:val="00833303"/>
    <w:rsid w:val="008360D1"/>
    <w:rsid w:val="00846924"/>
    <w:rsid w:val="00846A42"/>
    <w:rsid w:val="00854228"/>
    <w:rsid w:val="00861C54"/>
    <w:rsid w:val="00861D7D"/>
    <w:rsid w:val="00863E3C"/>
    <w:rsid w:val="0086687A"/>
    <w:rsid w:val="0086691A"/>
    <w:rsid w:val="008707BD"/>
    <w:rsid w:val="00871A44"/>
    <w:rsid w:val="00871FF1"/>
    <w:rsid w:val="0087291B"/>
    <w:rsid w:val="0087678D"/>
    <w:rsid w:val="0088258B"/>
    <w:rsid w:val="00891F48"/>
    <w:rsid w:val="008A0687"/>
    <w:rsid w:val="008A5557"/>
    <w:rsid w:val="008A59C9"/>
    <w:rsid w:val="008B3C89"/>
    <w:rsid w:val="008B7F2F"/>
    <w:rsid w:val="008C2098"/>
    <w:rsid w:val="008C291B"/>
    <w:rsid w:val="008C529C"/>
    <w:rsid w:val="008C537C"/>
    <w:rsid w:val="008C578A"/>
    <w:rsid w:val="008D0AAF"/>
    <w:rsid w:val="008D1291"/>
    <w:rsid w:val="008D5D56"/>
    <w:rsid w:val="008D689C"/>
    <w:rsid w:val="008D6F05"/>
    <w:rsid w:val="008E5EA2"/>
    <w:rsid w:val="008E70A8"/>
    <w:rsid w:val="008F0FA8"/>
    <w:rsid w:val="008F1E33"/>
    <w:rsid w:val="008F3BFB"/>
    <w:rsid w:val="008F3E0E"/>
    <w:rsid w:val="008F47AB"/>
    <w:rsid w:val="008F6789"/>
    <w:rsid w:val="00901F7A"/>
    <w:rsid w:val="00903A2B"/>
    <w:rsid w:val="00904E2C"/>
    <w:rsid w:val="0090626A"/>
    <w:rsid w:val="00906A44"/>
    <w:rsid w:val="00906B59"/>
    <w:rsid w:val="00907806"/>
    <w:rsid w:val="00907B97"/>
    <w:rsid w:val="009101EA"/>
    <w:rsid w:val="0091300F"/>
    <w:rsid w:val="0091517D"/>
    <w:rsid w:val="00915762"/>
    <w:rsid w:val="00916421"/>
    <w:rsid w:val="00917FFA"/>
    <w:rsid w:val="00920FF3"/>
    <w:rsid w:val="00923B8E"/>
    <w:rsid w:val="00924865"/>
    <w:rsid w:val="009249A9"/>
    <w:rsid w:val="0092539F"/>
    <w:rsid w:val="0092636E"/>
    <w:rsid w:val="00931923"/>
    <w:rsid w:val="0093411B"/>
    <w:rsid w:val="0094062B"/>
    <w:rsid w:val="009473EF"/>
    <w:rsid w:val="0095668C"/>
    <w:rsid w:val="00961FF2"/>
    <w:rsid w:val="009642AB"/>
    <w:rsid w:val="00966441"/>
    <w:rsid w:val="00967429"/>
    <w:rsid w:val="00973650"/>
    <w:rsid w:val="0097435C"/>
    <w:rsid w:val="009763A7"/>
    <w:rsid w:val="00976455"/>
    <w:rsid w:val="00976FC8"/>
    <w:rsid w:val="00977F75"/>
    <w:rsid w:val="0098304E"/>
    <w:rsid w:val="009A06E0"/>
    <w:rsid w:val="009A1297"/>
    <w:rsid w:val="009A2C6C"/>
    <w:rsid w:val="009A6553"/>
    <w:rsid w:val="009A6ADE"/>
    <w:rsid w:val="009A6CE3"/>
    <w:rsid w:val="009A6D32"/>
    <w:rsid w:val="009A750F"/>
    <w:rsid w:val="009A7711"/>
    <w:rsid w:val="009A7BA0"/>
    <w:rsid w:val="009B17E8"/>
    <w:rsid w:val="009B3198"/>
    <w:rsid w:val="009B3DD0"/>
    <w:rsid w:val="009B434B"/>
    <w:rsid w:val="009B7D3B"/>
    <w:rsid w:val="009C223C"/>
    <w:rsid w:val="009C27AA"/>
    <w:rsid w:val="009C3581"/>
    <w:rsid w:val="009C51BD"/>
    <w:rsid w:val="009C6FA7"/>
    <w:rsid w:val="009D0A2F"/>
    <w:rsid w:val="009D3CB1"/>
    <w:rsid w:val="009E274D"/>
    <w:rsid w:val="009E43FC"/>
    <w:rsid w:val="009E500D"/>
    <w:rsid w:val="009E779E"/>
    <w:rsid w:val="009E788D"/>
    <w:rsid w:val="009F0E1C"/>
    <w:rsid w:val="009F2EF6"/>
    <w:rsid w:val="009F3CF6"/>
    <w:rsid w:val="009F5203"/>
    <w:rsid w:val="00A043BE"/>
    <w:rsid w:val="00A055BF"/>
    <w:rsid w:val="00A07359"/>
    <w:rsid w:val="00A077B9"/>
    <w:rsid w:val="00A11532"/>
    <w:rsid w:val="00A11E8E"/>
    <w:rsid w:val="00A166AE"/>
    <w:rsid w:val="00A214C1"/>
    <w:rsid w:val="00A21B76"/>
    <w:rsid w:val="00A2367B"/>
    <w:rsid w:val="00A244A8"/>
    <w:rsid w:val="00A2774B"/>
    <w:rsid w:val="00A30979"/>
    <w:rsid w:val="00A358B1"/>
    <w:rsid w:val="00A358E5"/>
    <w:rsid w:val="00A35F4A"/>
    <w:rsid w:val="00A36779"/>
    <w:rsid w:val="00A42BA0"/>
    <w:rsid w:val="00A44E4E"/>
    <w:rsid w:val="00A45A23"/>
    <w:rsid w:val="00A46554"/>
    <w:rsid w:val="00A5088D"/>
    <w:rsid w:val="00A521A6"/>
    <w:rsid w:val="00A53497"/>
    <w:rsid w:val="00A543E2"/>
    <w:rsid w:val="00A57700"/>
    <w:rsid w:val="00A62F4B"/>
    <w:rsid w:val="00A63245"/>
    <w:rsid w:val="00A6360E"/>
    <w:rsid w:val="00A65FF2"/>
    <w:rsid w:val="00A66A39"/>
    <w:rsid w:val="00A67C9F"/>
    <w:rsid w:val="00A700C7"/>
    <w:rsid w:val="00A7213D"/>
    <w:rsid w:val="00A7612B"/>
    <w:rsid w:val="00A773CF"/>
    <w:rsid w:val="00A84210"/>
    <w:rsid w:val="00A8563D"/>
    <w:rsid w:val="00A90014"/>
    <w:rsid w:val="00A91851"/>
    <w:rsid w:val="00A943CB"/>
    <w:rsid w:val="00A94821"/>
    <w:rsid w:val="00A94ECA"/>
    <w:rsid w:val="00A94FF2"/>
    <w:rsid w:val="00A952BD"/>
    <w:rsid w:val="00A97970"/>
    <w:rsid w:val="00A97FD4"/>
    <w:rsid w:val="00AA0141"/>
    <w:rsid w:val="00AA1F75"/>
    <w:rsid w:val="00AA3347"/>
    <w:rsid w:val="00AA54BF"/>
    <w:rsid w:val="00AA5B1A"/>
    <w:rsid w:val="00AA5DC1"/>
    <w:rsid w:val="00AB0D3F"/>
    <w:rsid w:val="00AB1011"/>
    <w:rsid w:val="00AB1D2F"/>
    <w:rsid w:val="00AB2030"/>
    <w:rsid w:val="00AB226A"/>
    <w:rsid w:val="00AB58AC"/>
    <w:rsid w:val="00AC0664"/>
    <w:rsid w:val="00AC3819"/>
    <w:rsid w:val="00AC5DC3"/>
    <w:rsid w:val="00AC6DC1"/>
    <w:rsid w:val="00AC7691"/>
    <w:rsid w:val="00AD0313"/>
    <w:rsid w:val="00AD1592"/>
    <w:rsid w:val="00AD2E7D"/>
    <w:rsid w:val="00AD3A96"/>
    <w:rsid w:val="00AD4103"/>
    <w:rsid w:val="00AD6066"/>
    <w:rsid w:val="00AD7CB2"/>
    <w:rsid w:val="00AE3B49"/>
    <w:rsid w:val="00AE6F6A"/>
    <w:rsid w:val="00AE6F7E"/>
    <w:rsid w:val="00AE73FA"/>
    <w:rsid w:val="00AE79D5"/>
    <w:rsid w:val="00AF40E6"/>
    <w:rsid w:val="00AF750F"/>
    <w:rsid w:val="00B00BFA"/>
    <w:rsid w:val="00B00F49"/>
    <w:rsid w:val="00B021F2"/>
    <w:rsid w:val="00B02B84"/>
    <w:rsid w:val="00B06941"/>
    <w:rsid w:val="00B075E8"/>
    <w:rsid w:val="00B113CC"/>
    <w:rsid w:val="00B11C3D"/>
    <w:rsid w:val="00B13980"/>
    <w:rsid w:val="00B156FE"/>
    <w:rsid w:val="00B1634B"/>
    <w:rsid w:val="00B16C5F"/>
    <w:rsid w:val="00B17136"/>
    <w:rsid w:val="00B20733"/>
    <w:rsid w:val="00B20F19"/>
    <w:rsid w:val="00B218AD"/>
    <w:rsid w:val="00B21A4D"/>
    <w:rsid w:val="00B2363A"/>
    <w:rsid w:val="00B252A7"/>
    <w:rsid w:val="00B26518"/>
    <w:rsid w:val="00B26EFC"/>
    <w:rsid w:val="00B2782D"/>
    <w:rsid w:val="00B30BE3"/>
    <w:rsid w:val="00B31586"/>
    <w:rsid w:val="00B34166"/>
    <w:rsid w:val="00B41497"/>
    <w:rsid w:val="00B44065"/>
    <w:rsid w:val="00B459A3"/>
    <w:rsid w:val="00B468D3"/>
    <w:rsid w:val="00B46B96"/>
    <w:rsid w:val="00B50469"/>
    <w:rsid w:val="00B5526F"/>
    <w:rsid w:val="00B56D56"/>
    <w:rsid w:val="00B61DE9"/>
    <w:rsid w:val="00B6275B"/>
    <w:rsid w:val="00B658E0"/>
    <w:rsid w:val="00B660F2"/>
    <w:rsid w:val="00B66A2D"/>
    <w:rsid w:val="00B72061"/>
    <w:rsid w:val="00B72A55"/>
    <w:rsid w:val="00B82EB1"/>
    <w:rsid w:val="00B8527C"/>
    <w:rsid w:val="00B85ED1"/>
    <w:rsid w:val="00B8691A"/>
    <w:rsid w:val="00B955FD"/>
    <w:rsid w:val="00B95D77"/>
    <w:rsid w:val="00B97769"/>
    <w:rsid w:val="00BA48E1"/>
    <w:rsid w:val="00BA7A4A"/>
    <w:rsid w:val="00BB104F"/>
    <w:rsid w:val="00BB18C9"/>
    <w:rsid w:val="00BB1B0F"/>
    <w:rsid w:val="00BB1C06"/>
    <w:rsid w:val="00BB3767"/>
    <w:rsid w:val="00BB6F4F"/>
    <w:rsid w:val="00BC16C3"/>
    <w:rsid w:val="00BC30C9"/>
    <w:rsid w:val="00BC33A6"/>
    <w:rsid w:val="00BC4237"/>
    <w:rsid w:val="00BC7537"/>
    <w:rsid w:val="00BC77AE"/>
    <w:rsid w:val="00BD09C3"/>
    <w:rsid w:val="00BD0A08"/>
    <w:rsid w:val="00BD30AE"/>
    <w:rsid w:val="00BD3955"/>
    <w:rsid w:val="00BD5159"/>
    <w:rsid w:val="00BD6D77"/>
    <w:rsid w:val="00BE1666"/>
    <w:rsid w:val="00BE5509"/>
    <w:rsid w:val="00BE6396"/>
    <w:rsid w:val="00BE6A7C"/>
    <w:rsid w:val="00BF1690"/>
    <w:rsid w:val="00BF22F9"/>
    <w:rsid w:val="00BF3FDF"/>
    <w:rsid w:val="00BF5D5F"/>
    <w:rsid w:val="00BF7181"/>
    <w:rsid w:val="00BF7475"/>
    <w:rsid w:val="00C01B87"/>
    <w:rsid w:val="00C025B4"/>
    <w:rsid w:val="00C03B27"/>
    <w:rsid w:val="00C05D30"/>
    <w:rsid w:val="00C06D8F"/>
    <w:rsid w:val="00C11A66"/>
    <w:rsid w:val="00C14F9D"/>
    <w:rsid w:val="00C16D40"/>
    <w:rsid w:val="00C21EE3"/>
    <w:rsid w:val="00C225FB"/>
    <w:rsid w:val="00C228FA"/>
    <w:rsid w:val="00C239D7"/>
    <w:rsid w:val="00C31675"/>
    <w:rsid w:val="00C31C5D"/>
    <w:rsid w:val="00C426AB"/>
    <w:rsid w:val="00C4440B"/>
    <w:rsid w:val="00C45ACF"/>
    <w:rsid w:val="00C54AF9"/>
    <w:rsid w:val="00C56646"/>
    <w:rsid w:val="00C600D9"/>
    <w:rsid w:val="00C605C6"/>
    <w:rsid w:val="00C626A4"/>
    <w:rsid w:val="00C65E4E"/>
    <w:rsid w:val="00C668B1"/>
    <w:rsid w:val="00C8060F"/>
    <w:rsid w:val="00C82280"/>
    <w:rsid w:val="00C82F0E"/>
    <w:rsid w:val="00C8312B"/>
    <w:rsid w:val="00C847B1"/>
    <w:rsid w:val="00C85094"/>
    <w:rsid w:val="00C90AD9"/>
    <w:rsid w:val="00C90BC1"/>
    <w:rsid w:val="00C955D7"/>
    <w:rsid w:val="00C97E48"/>
    <w:rsid w:val="00CA57A2"/>
    <w:rsid w:val="00CA7252"/>
    <w:rsid w:val="00CA745E"/>
    <w:rsid w:val="00CB4A40"/>
    <w:rsid w:val="00CB7138"/>
    <w:rsid w:val="00CB7B3B"/>
    <w:rsid w:val="00CC50DD"/>
    <w:rsid w:val="00CC60CD"/>
    <w:rsid w:val="00CC62F2"/>
    <w:rsid w:val="00CD1B63"/>
    <w:rsid w:val="00CD3B24"/>
    <w:rsid w:val="00CD3B7A"/>
    <w:rsid w:val="00CD58F5"/>
    <w:rsid w:val="00CD5BEF"/>
    <w:rsid w:val="00CE1220"/>
    <w:rsid w:val="00CE42A6"/>
    <w:rsid w:val="00CE4437"/>
    <w:rsid w:val="00CE503A"/>
    <w:rsid w:val="00CE6801"/>
    <w:rsid w:val="00CF177B"/>
    <w:rsid w:val="00CF27DE"/>
    <w:rsid w:val="00CF4411"/>
    <w:rsid w:val="00CF55E7"/>
    <w:rsid w:val="00CF599B"/>
    <w:rsid w:val="00CF7608"/>
    <w:rsid w:val="00D01CE3"/>
    <w:rsid w:val="00D047A7"/>
    <w:rsid w:val="00D1375D"/>
    <w:rsid w:val="00D1378B"/>
    <w:rsid w:val="00D225DB"/>
    <w:rsid w:val="00D23824"/>
    <w:rsid w:val="00D24AC9"/>
    <w:rsid w:val="00D27DE8"/>
    <w:rsid w:val="00D302F5"/>
    <w:rsid w:val="00D33783"/>
    <w:rsid w:val="00D367D9"/>
    <w:rsid w:val="00D45CDB"/>
    <w:rsid w:val="00D46044"/>
    <w:rsid w:val="00D46292"/>
    <w:rsid w:val="00D508ED"/>
    <w:rsid w:val="00D50AA2"/>
    <w:rsid w:val="00D513A2"/>
    <w:rsid w:val="00D54371"/>
    <w:rsid w:val="00D56EBF"/>
    <w:rsid w:val="00D57E35"/>
    <w:rsid w:val="00D6387D"/>
    <w:rsid w:val="00D7139B"/>
    <w:rsid w:val="00D72399"/>
    <w:rsid w:val="00D76E8F"/>
    <w:rsid w:val="00D777CA"/>
    <w:rsid w:val="00D817ED"/>
    <w:rsid w:val="00D84A61"/>
    <w:rsid w:val="00D8588D"/>
    <w:rsid w:val="00D877C0"/>
    <w:rsid w:val="00D903D4"/>
    <w:rsid w:val="00D90F62"/>
    <w:rsid w:val="00D9253D"/>
    <w:rsid w:val="00D950EB"/>
    <w:rsid w:val="00D952EA"/>
    <w:rsid w:val="00D9567E"/>
    <w:rsid w:val="00D961EC"/>
    <w:rsid w:val="00D979F7"/>
    <w:rsid w:val="00DA07B2"/>
    <w:rsid w:val="00DA10CE"/>
    <w:rsid w:val="00DA1FFD"/>
    <w:rsid w:val="00DA4C79"/>
    <w:rsid w:val="00DA57A6"/>
    <w:rsid w:val="00DA5DA8"/>
    <w:rsid w:val="00DA6CF1"/>
    <w:rsid w:val="00DA76EE"/>
    <w:rsid w:val="00DB000B"/>
    <w:rsid w:val="00DB0B8A"/>
    <w:rsid w:val="00DB5C41"/>
    <w:rsid w:val="00DB70F7"/>
    <w:rsid w:val="00DC10FE"/>
    <w:rsid w:val="00DC1646"/>
    <w:rsid w:val="00DC36DA"/>
    <w:rsid w:val="00DC3CBC"/>
    <w:rsid w:val="00DC7A0E"/>
    <w:rsid w:val="00DD1978"/>
    <w:rsid w:val="00DD7A59"/>
    <w:rsid w:val="00DE2501"/>
    <w:rsid w:val="00DE2BA2"/>
    <w:rsid w:val="00DE3374"/>
    <w:rsid w:val="00DE3F02"/>
    <w:rsid w:val="00DE40B1"/>
    <w:rsid w:val="00DE5BCA"/>
    <w:rsid w:val="00DE7C42"/>
    <w:rsid w:val="00DF1288"/>
    <w:rsid w:val="00DF3AF8"/>
    <w:rsid w:val="00DF4891"/>
    <w:rsid w:val="00DF4A13"/>
    <w:rsid w:val="00DF63ED"/>
    <w:rsid w:val="00E05CA9"/>
    <w:rsid w:val="00E06F91"/>
    <w:rsid w:val="00E071CD"/>
    <w:rsid w:val="00E07E08"/>
    <w:rsid w:val="00E113CB"/>
    <w:rsid w:val="00E122FC"/>
    <w:rsid w:val="00E13D78"/>
    <w:rsid w:val="00E2189C"/>
    <w:rsid w:val="00E23DF0"/>
    <w:rsid w:val="00E23F18"/>
    <w:rsid w:val="00E243ED"/>
    <w:rsid w:val="00E25E7A"/>
    <w:rsid w:val="00E30DA6"/>
    <w:rsid w:val="00E3669B"/>
    <w:rsid w:val="00E37C31"/>
    <w:rsid w:val="00E4288A"/>
    <w:rsid w:val="00E44E6B"/>
    <w:rsid w:val="00E47553"/>
    <w:rsid w:val="00E47D08"/>
    <w:rsid w:val="00E5272B"/>
    <w:rsid w:val="00E532EA"/>
    <w:rsid w:val="00E5664F"/>
    <w:rsid w:val="00E60D5A"/>
    <w:rsid w:val="00E61F55"/>
    <w:rsid w:val="00E626D2"/>
    <w:rsid w:val="00E6491B"/>
    <w:rsid w:val="00E714FB"/>
    <w:rsid w:val="00E75354"/>
    <w:rsid w:val="00E8139B"/>
    <w:rsid w:val="00E82441"/>
    <w:rsid w:val="00E85829"/>
    <w:rsid w:val="00E8775E"/>
    <w:rsid w:val="00E9173A"/>
    <w:rsid w:val="00E91A69"/>
    <w:rsid w:val="00E93BAC"/>
    <w:rsid w:val="00E945D2"/>
    <w:rsid w:val="00E952B1"/>
    <w:rsid w:val="00E96F91"/>
    <w:rsid w:val="00E97BA3"/>
    <w:rsid w:val="00E97FD8"/>
    <w:rsid w:val="00EA02A6"/>
    <w:rsid w:val="00EA07BC"/>
    <w:rsid w:val="00EA4013"/>
    <w:rsid w:val="00EA7A90"/>
    <w:rsid w:val="00EB0C90"/>
    <w:rsid w:val="00EB6275"/>
    <w:rsid w:val="00ED5BB1"/>
    <w:rsid w:val="00EE2D3E"/>
    <w:rsid w:val="00EE5CE1"/>
    <w:rsid w:val="00EE66B3"/>
    <w:rsid w:val="00EE787A"/>
    <w:rsid w:val="00EF07AF"/>
    <w:rsid w:val="00EF0A1A"/>
    <w:rsid w:val="00EF2BC9"/>
    <w:rsid w:val="00EF6585"/>
    <w:rsid w:val="00EF6EDC"/>
    <w:rsid w:val="00F00B56"/>
    <w:rsid w:val="00F03329"/>
    <w:rsid w:val="00F11132"/>
    <w:rsid w:val="00F11A8A"/>
    <w:rsid w:val="00F161CA"/>
    <w:rsid w:val="00F17548"/>
    <w:rsid w:val="00F216AB"/>
    <w:rsid w:val="00F22DC3"/>
    <w:rsid w:val="00F239FA"/>
    <w:rsid w:val="00F23EC1"/>
    <w:rsid w:val="00F2769C"/>
    <w:rsid w:val="00F31B66"/>
    <w:rsid w:val="00F3236F"/>
    <w:rsid w:val="00F35AA1"/>
    <w:rsid w:val="00F37C75"/>
    <w:rsid w:val="00F4251C"/>
    <w:rsid w:val="00F5258B"/>
    <w:rsid w:val="00F53EE7"/>
    <w:rsid w:val="00F57F2D"/>
    <w:rsid w:val="00F608E7"/>
    <w:rsid w:val="00F61BC8"/>
    <w:rsid w:val="00F62B78"/>
    <w:rsid w:val="00F63A18"/>
    <w:rsid w:val="00F6420F"/>
    <w:rsid w:val="00F7631B"/>
    <w:rsid w:val="00F81053"/>
    <w:rsid w:val="00F8426E"/>
    <w:rsid w:val="00F847A5"/>
    <w:rsid w:val="00F90B0D"/>
    <w:rsid w:val="00F911B3"/>
    <w:rsid w:val="00F92B94"/>
    <w:rsid w:val="00F93F23"/>
    <w:rsid w:val="00F97B23"/>
    <w:rsid w:val="00FA0678"/>
    <w:rsid w:val="00FA2326"/>
    <w:rsid w:val="00FA3320"/>
    <w:rsid w:val="00FA342A"/>
    <w:rsid w:val="00FA3514"/>
    <w:rsid w:val="00FA3986"/>
    <w:rsid w:val="00FB003C"/>
    <w:rsid w:val="00FB37E5"/>
    <w:rsid w:val="00FB62B1"/>
    <w:rsid w:val="00FC38EE"/>
    <w:rsid w:val="00FC3C45"/>
    <w:rsid w:val="00FC46EE"/>
    <w:rsid w:val="00FC48FD"/>
    <w:rsid w:val="00FC59D1"/>
    <w:rsid w:val="00FD100F"/>
    <w:rsid w:val="00FD4522"/>
    <w:rsid w:val="00FD5F02"/>
    <w:rsid w:val="00FD7C9F"/>
    <w:rsid w:val="00FE4783"/>
    <w:rsid w:val="00FE48E2"/>
    <w:rsid w:val="00FE6EC7"/>
    <w:rsid w:val="00FF4E4F"/>
    <w:rsid w:val="00FF5112"/>
    <w:rsid w:val="00FF79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C0D06F"/>
  <w15:docId w15:val="{3DCDBC76-9810-4174-AD98-3D2F49A70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semiHidden/>
    <w:pPr>
      <w:jc w:val="both"/>
    </w:pPr>
    <w:rPr>
      <w:rFonts w:ascii="Times Armenian" w:hAnsi="Times Armenian"/>
      <w:sz w:val="24"/>
      <w:lang w:val="en-GB"/>
    </w:rPr>
  </w:style>
  <w:style w:type="paragraph" w:styleId="BodyText2">
    <w:name w:val="Body Text 2"/>
    <w:basedOn w:val="Normal"/>
    <w:semiHidden/>
    <w:rPr>
      <w:rFonts w:ascii="Arial Armenian" w:hAnsi="Arial Armenian"/>
      <w:sz w:val="22"/>
    </w:rPr>
  </w:style>
  <w:style w:type="paragraph" w:styleId="BodyText3">
    <w:name w:val="Body Text 3"/>
    <w:basedOn w:val="Normal"/>
    <w:semiHidden/>
    <w:pPr>
      <w:tabs>
        <w:tab w:val="left" w:pos="2977"/>
      </w:tabs>
      <w:spacing w:line="480" w:lineRule="auto"/>
      <w:jc w:val="both"/>
    </w:pPr>
    <w:rPr>
      <w:rFonts w:ascii="Arial Armenian" w:hAnsi="Arial Armenian"/>
      <w:sz w:val="22"/>
    </w:rPr>
  </w:style>
  <w:style w:type="paragraph" w:styleId="BalloonText">
    <w:name w:val="Balloon Text"/>
    <w:basedOn w:val="Normal"/>
    <w:link w:val="BalloonTextChar"/>
    <w:uiPriority w:val="99"/>
    <w:semiHidden/>
    <w:unhideWhenUsed/>
    <w:rsid w:val="00DF3AF8"/>
    <w:rPr>
      <w:rFonts w:ascii="Tahoma" w:hAnsi="Tahoma" w:cs="Tahoma"/>
      <w:sz w:val="16"/>
      <w:szCs w:val="16"/>
    </w:rPr>
  </w:style>
  <w:style w:type="character" w:customStyle="1" w:styleId="BalloonTextChar">
    <w:name w:val="Balloon Text Char"/>
    <w:link w:val="BalloonText"/>
    <w:uiPriority w:val="99"/>
    <w:semiHidden/>
    <w:rsid w:val="00DF3AF8"/>
    <w:rPr>
      <w:rFonts w:ascii="Tahoma" w:hAnsi="Tahoma" w:cs="Tahoma"/>
      <w:sz w:val="16"/>
      <w:szCs w:val="16"/>
    </w:rPr>
  </w:style>
  <w:style w:type="character" w:customStyle="1" w:styleId="HeaderChar">
    <w:name w:val="Header Char"/>
    <w:link w:val="Header"/>
    <w:uiPriority w:val="99"/>
    <w:rsid w:val="00DC36DA"/>
  </w:style>
  <w:style w:type="table" w:styleId="TableGrid">
    <w:name w:val="Table Grid"/>
    <w:basedOn w:val="TableNormal"/>
    <w:uiPriority w:val="39"/>
    <w:rsid w:val="00FE6E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CF7608"/>
  </w:style>
  <w:style w:type="paragraph" w:styleId="ListParagraph">
    <w:name w:val="List Paragraph"/>
    <w:aliases w:val="Citation List,본문(내용),List Paragraph (numbered (a)),Akapit z listą BS,Bullet1,Bullets,Dot pt,IBL List Paragraph,List Paragraph 1,List Paragraph nowy,List Paragraph-ExecSummary,List Paragraph1,List_Paragraph,Multilevel para_II,References,Ha"/>
    <w:basedOn w:val="Normal"/>
    <w:link w:val="ListParagraphChar"/>
    <w:uiPriority w:val="34"/>
    <w:qFormat/>
    <w:rsid w:val="009E274D"/>
    <w:pPr>
      <w:spacing w:after="200" w:line="276" w:lineRule="auto"/>
      <w:ind w:left="720"/>
      <w:contextualSpacing/>
    </w:pPr>
    <w:rPr>
      <w:rFonts w:asciiTheme="minorHAnsi" w:eastAsiaTheme="minorHAnsi" w:hAnsiTheme="minorHAnsi" w:cstheme="minorBidi"/>
      <w:sz w:val="22"/>
      <w:szCs w:val="22"/>
    </w:rPr>
  </w:style>
  <w:style w:type="paragraph" w:styleId="BlockText">
    <w:name w:val="Block Text"/>
    <w:basedOn w:val="Normal"/>
    <w:rsid w:val="00344882"/>
    <w:pPr>
      <w:spacing w:line="360" w:lineRule="auto"/>
      <w:ind w:left="-284" w:right="-568" w:firstLine="1004"/>
      <w:jc w:val="both"/>
    </w:pPr>
    <w:rPr>
      <w:rFonts w:ascii="Arial Armenian" w:hAnsi="Arial Armenian"/>
      <w:sz w:val="22"/>
      <w:szCs w:val="24"/>
    </w:rPr>
  </w:style>
  <w:style w:type="paragraph" w:styleId="BodyTextIndent">
    <w:name w:val="Body Text Indent"/>
    <w:basedOn w:val="Normal"/>
    <w:link w:val="BodyTextIndentChar"/>
    <w:uiPriority w:val="99"/>
    <w:semiHidden/>
    <w:unhideWhenUsed/>
    <w:rsid w:val="001D6E07"/>
    <w:pPr>
      <w:spacing w:after="120"/>
      <w:ind w:left="360"/>
    </w:pPr>
  </w:style>
  <w:style w:type="character" w:customStyle="1" w:styleId="BodyTextIndentChar">
    <w:name w:val="Body Text Indent Char"/>
    <w:basedOn w:val="DefaultParagraphFont"/>
    <w:link w:val="BodyTextIndent"/>
    <w:uiPriority w:val="99"/>
    <w:semiHidden/>
    <w:rsid w:val="001D6E07"/>
  </w:style>
  <w:style w:type="character" w:styleId="Hyperlink">
    <w:name w:val="Hyperlink"/>
    <w:basedOn w:val="DefaultParagraphFont"/>
    <w:uiPriority w:val="99"/>
    <w:semiHidden/>
    <w:unhideWhenUsed/>
    <w:rsid w:val="009A1297"/>
    <w:rPr>
      <w:color w:val="0000FF"/>
      <w:u w:val="single"/>
    </w:rPr>
  </w:style>
  <w:style w:type="character" w:customStyle="1" w:styleId="downloadlinklink">
    <w:name w:val="download_link_link"/>
    <w:basedOn w:val="DefaultParagraphFont"/>
    <w:rsid w:val="009A1297"/>
  </w:style>
  <w:style w:type="paragraph" w:customStyle="1" w:styleId="Default">
    <w:name w:val="Default"/>
    <w:rsid w:val="0054200C"/>
    <w:pPr>
      <w:autoSpaceDE w:val="0"/>
      <w:autoSpaceDN w:val="0"/>
      <w:adjustRightInd w:val="0"/>
    </w:pPr>
    <w:rPr>
      <w:rFonts w:ascii="Calibri" w:eastAsiaTheme="minorHAnsi" w:hAnsi="Calibri" w:cs="Calibri"/>
      <w:color w:val="000000"/>
      <w:sz w:val="24"/>
      <w:szCs w:val="24"/>
    </w:rPr>
  </w:style>
  <w:style w:type="paragraph" w:styleId="FootnoteText">
    <w:name w:val="footnote text"/>
    <w:aliases w:val="AD,Boston 10,FOOTNOTES,Footnote Text Char1 Char Char,Footnote Text Char1 Char Char Char Char,Footnote Text Char2 Char,Footnote Text Char2 Char Char Char,Footnote Text Char2 Char Char Char Char Char,Geneva 9,fn,footnote text,ft,single space"/>
    <w:basedOn w:val="Normal"/>
    <w:link w:val="FootnoteTextChar"/>
    <w:uiPriority w:val="99"/>
    <w:unhideWhenUsed/>
    <w:qFormat/>
    <w:rsid w:val="00276D1E"/>
    <w:rPr>
      <w:lang w:val="en-US"/>
    </w:rPr>
  </w:style>
  <w:style w:type="character" w:customStyle="1" w:styleId="FootnoteTextChar">
    <w:name w:val="Footnote Text Char"/>
    <w:aliases w:val="AD Char,Boston 10 Char,FOOTNOTES Char,Footnote Text Char1 Char Char Char,Footnote Text Char1 Char Char Char Char Char,Footnote Text Char2 Char Char,Footnote Text Char2 Char Char Char Char,Geneva 9 Char,fn Char,footnote text Char"/>
    <w:basedOn w:val="DefaultParagraphFont"/>
    <w:link w:val="FootnoteText"/>
    <w:uiPriority w:val="99"/>
    <w:qFormat/>
    <w:rsid w:val="00276D1E"/>
  </w:style>
  <w:style w:type="character" w:styleId="FootnoteReference">
    <w:name w:val="footnote reference"/>
    <w:aliases w:val="BVI fnr,Char Char,10 pt,16 Point,Car Car Char Car Char Car Car Char Car Char Char,Char Char Char Char Car Char,Footnote,Ref,SUPERS,Superscript 6 Point,Used by Word for Help footnote symbols,de nota al pie,fr,ftref, BVI fnr,FO,R"/>
    <w:basedOn w:val="DefaultParagraphFont"/>
    <w:link w:val="BVIfnrCarCarCarCarChar"/>
    <w:uiPriority w:val="99"/>
    <w:unhideWhenUsed/>
    <w:qFormat/>
    <w:rsid w:val="00276D1E"/>
    <w:rPr>
      <w:vertAlign w:val="superscript"/>
    </w:rPr>
  </w:style>
  <w:style w:type="character" w:customStyle="1" w:styleId="ListParagraphChar">
    <w:name w:val="List Paragraph Char"/>
    <w:aliases w:val="Citation List Char,본문(내용) Char,List Paragraph (numbered (a)) Char,Akapit z listą BS Char,Bullet1 Char,Bullets Char,Dot pt Char,IBL List Paragraph Char,List Paragraph 1 Char,List Paragraph nowy Char,List Paragraph-ExecSummary Char"/>
    <w:basedOn w:val="DefaultParagraphFont"/>
    <w:link w:val="ListParagraph"/>
    <w:uiPriority w:val="34"/>
    <w:qFormat/>
    <w:locked/>
    <w:rsid w:val="00276D1E"/>
    <w:rPr>
      <w:rFonts w:asciiTheme="minorHAnsi" w:eastAsiaTheme="minorHAnsi" w:hAnsiTheme="minorHAnsi" w:cstheme="minorBidi"/>
      <w:sz w:val="22"/>
      <w:szCs w:val="22"/>
      <w:lang w:val="hy-AM"/>
    </w:rPr>
  </w:style>
  <w:style w:type="paragraph" w:customStyle="1" w:styleId="BVIfnrCarCarCarCarChar">
    <w:name w:val="BVI fnr Car Car Car Car Char"/>
    <w:aliases w:val="BVI fnr Car,BVI fnr Car Car,BVI fnr Car Car Car Car,Car,Car Car,Liste à puces Car, BVI fnr Car Car Car Car Char"/>
    <w:basedOn w:val="Normal"/>
    <w:link w:val="FootnoteReference"/>
    <w:uiPriority w:val="99"/>
    <w:qFormat/>
    <w:rsid w:val="00276D1E"/>
    <w:pPr>
      <w:spacing w:after="160" w:line="240" w:lineRule="exact"/>
    </w:pPr>
    <w:rPr>
      <w:vertAlign w:val="superscript"/>
      <w:lang w:val="en-US"/>
    </w:rPr>
  </w:style>
  <w:style w:type="character" w:styleId="CommentReference">
    <w:name w:val="annotation reference"/>
    <w:basedOn w:val="DefaultParagraphFont"/>
    <w:uiPriority w:val="99"/>
    <w:semiHidden/>
    <w:unhideWhenUsed/>
    <w:rsid w:val="00BA48E1"/>
    <w:rPr>
      <w:sz w:val="16"/>
      <w:szCs w:val="16"/>
    </w:rPr>
  </w:style>
  <w:style w:type="paragraph" w:styleId="CommentText">
    <w:name w:val="annotation text"/>
    <w:basedOn w:val="Normal"/>
    <w:link w:val="CommentTextChar"/>
    <w:uiPriority w:val="99"/>
    <w:semiHidden/>
    <w:unhideWhenUsed/>
    <w:rsid w:val="00BA48E1"/>
  </w:style>
  <w:style w:type="character" w:customStyle="1" w:styleId="CommentTextChar">
    <w:name w:val="Comment Text Char"/>
    <w:basedOn w:val="DefaultParagraphFont"/>
    <w:link w:val="CommentText"/>
    <w:uiPriority w:val="99"/>
    <w:semiHidden/>
    <w:rsid w:val="00BA48E1"/>
    <w:rPr>
      <w:lang w:val="hy-AM"/>
    </w:rPr>
  </w:style>
  <w:style w:type="paragraph" w:styleId="CommentSubject">
    <w:name w:val="annotation subject"/>
    <w:basedOn w:val="CommentText"/>
    <w:next w:val="CommentText"/>
    <w:link w:val="CommentSubjectChar"/>
    <w:uiPriority w:val="99"/>
    <w:semiHidden/>
    <w:unhideWhenUsed/>
    <w:rsid w:val="00BA48E1"/>
    <w:rPr>
      <w:b/>
      <w:bCs/>
    </w:rPr>
  </w:style>
  <w:style w:type="character" w:customStyle="1" w:styleId="CommentSubjectChar">
    <w:name w:val="Comment Subject Char"/>
    <w:basedOn w:val="CommentTextChar"/>
    <w:link w:val="CommentSubject"/>
    <w:uiPriority w:val="99"/>
    <w:semiHidden/>
    <w:rsid w:val="00BA48E1"/>
    <w:rPr>
      <w:b/>
      <w:bCs/>
      <w:lang w:val="hy-AM"/>
    </w:rPr>
  </w:style>
  <w:style w:type="character" w:customStyle="1" w:styleId="eop">
    <w:name w:val="eop"/>
    <w:rsid w:val="009E779E"/>
  </w:style>
  <w:style w:type="paragraph" w:customStyle="1" w:styleId="Body">
    <w:name w:val="Body"/>
    <w:rsid w:val="009E779E"/>
    <w:pPr>
      <w:pBdr>
        <w:top w:val="nil"/>
        <w:left w:val="nil"/>
        <w:bottom w:val="nil"/>
        <w:right w:val="nil"/>
        <w:between w:val="nil"/>
        <w:bar w:val="nil"/>
      </w:pBdr>
      <w:spacing w:line="259" w:lineRule="auto"/>
    </w:pPr>
    <w:rPr>
      <w:rFonts w:ascii="Calibri" w:eastAsia="Arial Unicode MS" w:hAnsi="Calibri" w:cs="Arial Unicode MS"/>
      <w:color w:val="000000"/>
      <w:sz w:val="22"/>
      <w:szCs w:val="22"/>
      <w:u w:color="000000"/>
      <w:bdr w:val="nil"/>
      <w14:textOutline w14:w="0" w14:cap="flat" w14:cmpd="sng" w14:algn="ctr">
        <w14:noFill/>
        <w14:prstDash w14:val="solid"/>
        <w14:bevel/>
      </w14:textOutline>
    </w:rPr>
  </w:style>
  <w:style w:type="paragraph" w:customStyle="1" w:styleId="Normal4">
    <w:name w:val="Normal_4"/>
    <w:qFormat/>
    <w:rsid w:val="00464240"/>
    <w:pPr>
      <w:pBdr>
        <w:top w:val="nil"/>
        <w:left w:val="nil"/>
        <w:bottom w:val="nil"/>
        <w:right w:val="nil"/>
        <w:between w:val="nil"/>
        <w:bar w:val="nil"/>
      </w:pBdr>
      <w:spacing w:line="259" w:lineRule="auto"/>
      <w:outlineLvl w:val="4"/>
    </w:pPr>
    <w:rPr>
      <w:rFonts w:ascii="Calibri" w:eastAsia="Calibri" w:hAnsi="Calibri" w:cs="Calibri"/>
      <w:b/>
      <w:bCs/>
      <w:color w:val="172D5F"/>
      <w:sz w:val="22"/>
      <w:szCs w:val="22"/>
      <w:u w:color="172D5F"/>
      <w:bdr w:val="nil"/>
    </w:rPr>
  </w:style>
  <w:style w:type="character" w:customStyle="1" w:styleId="None">
    <w:name w:val="None"/>
    <w:rsid w:val="004642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91830">
      <w:bodyDiv w:val="1"/>
      <w:marLeft w:val="0"/>
      <w:marRight w:val="0"/>
      <w:marTop w:val="0"/>
      <w:marBottom w:val="0"/>
      <w:divBdr>
        <w:top w:val="none" w:sz="0" w:space="0" w:color="auto"/>
        <w:left w:val="none" w:sz="0" w:space="0" w:color="auto"/>
        <w:bottom w:val="none" w:sz="0" w:space="0" w:color="auto"/>
        <w:right w:val="none" w:sz="0" w:space="0" w:color="auto"/>
      </w:divBdr>
    </w:div>
    <w:div w:id="102576339">
      <w:bodyDiv w:val="1"/>
      <w:marLeft w:val="0"/>
      <w:marRight w:val="0"/>
      <w:marTop w:val="0"/>
      <w:marBottom w:val="0"/>
      <w:divBdr>
        <w:top w:val="none" w:sz="0" w:space="0" w:color="auto"/>
        <w:left w:val="none" w:sz="0" w:space="0" w:color="auto"/>
        <w:bottom w:val="none" w:sz="0" w:space="0" w:color="auto"/>
        <w:right w:val="none" w:sz="0" w:space="0" w:color="auto"/>
      </w:divBdr>
    </w:div>
    <w:div w:id="121311692">
      <w:bodyDiv w:val="1"/>
      <w:marLeft w:val="0"/>
      <w:marRight w:val="0"/>
      <w:marTop w:val="0"/>
      <w:marBottom w:val="0"/>
      <w:divBdr>
        <w:top w:val="none" w:sz="0" w:space="0" w:color="auto"/>
        <w:left w:val="none" w:sz="0" w:space="0" w:color="auto"/>
        <w:bottom w:val="none" w:sz="0" w:space="0" w:color="auto"/>
        <w:right w:val="none" w:sz="0" w:space="0" w:color="auto"/>
      </w:divBdr>
    </w:div>
    <w:div w:id="256983739">
      <w:bodyDiv w:val="1"/>
      <w:marLeft w:val="0"/>
      <w:marRight w:val="0"/>
      <w:marTop w:val="0"/>
      <w:marBottom w:val="0"/>
      <w:divBdr>
        <w:top w:val="none" w:sz="0" w:space="0" w:color="auto"/>
        <w:left w:val="none" w:sz="0" w:space="0" w:color="auto"/>
        <w:bottom w:val="none" w:sz="0" w:space="0" w:color="auto"/>
        <w:right w:val="none" w:sz="0" w:space="0" w:color="auto"/>
      </w:divBdr>
    </w:div>
    <w:div w:id="434326991">
      <w:bodyDiv w:val="1"/>
      <w:marLeft w:val="0"/>
      <w:marRight w:val="0"/>
      <w:marTop w:val="0"/>
      <w:marBottom w:val="0"/>
      <w:divBdr>
        <w:top w:val="none" w:sz="0" w:space="0" w:color="auto"/>
        <w:left w:val="none" w:sz="0" w:space="0" w:color="auto"/>
        <w:bottom w:val="none" w:sz="0" w:space="0" w:color="auto"/>
        <w:right w:val="none" w:sz="0" w:space="0" w:color="auto"/>
      </w:divBdr>
    </w:div>
    <w:div w:id="1056927113">
      <w:bodyDiv w:val="1"/>
      <w:marLeft w:val="0"/>
      <w:marRight w:val="0"/>
      <w:marTop w:val="0"/>
      <w:marBottom w:val="0"/>
      <w:divBdr>
        <w:top w:val="none" w:sz="0" w:space="0" w:color="auto"/>
        <w:left w:val="none" w:sz="0" w:space="0" w:color="auto"/>
        <w:bottom w:val="none" w:sz="0" w:space="0" w:color="auto"/>
        <w:right w:val="none" w:sz="0" w:space="0" w:color="auto"/>
      </w:divBdr>
    </w:div>
    <w:div w:id="1381511846">
      <w:bodyDiv w:val="1"/>
      <w:marLeft w:val="0"/>
      <w:marRight w:val="0"/>
      <w:marTop w:val="0"/>
      <w:marBottom w:val="0"/>
      <w:divBdr>
        <w:top w:val="none" w:sz="0" w:space="0" w:color="auto"/>
        <w:left w:val="none" w:sz="0" w:space="0" w:color="auto"/>
        <w:bottom w:val="none" w:sz="0" w:space="0" w:color="auto"/>
        <w:right w:val="none" w:sz="0" w:space="0" w:color="auto"/>
      </w:divBdr>
    </w:div>
    <w:div w:id="1431123781">
      <w:bodyDiv w:val="1"/>
      <w:marLeft w:val="0"/>
      <w:marRight w:val="0"/>
      <w:marTop w:val="0"/>
      <w:marBottom w:val="0"/>
      <w:divBdr>
        <w:top w:val="none" w:sz="0" w:space="0" w:color="auto"/>
        <w:left w:val="none" w:sz="0" w:space="0" w:color="auto"/>
        <w:bottom w:val="none" w:sz="0" w:space="0" w:color="auto"/>
        <w:right w:val="none" w:sz="0" w:space="0" w:color="auto"/>
      </w:divBdr>
    </w:div>
    <w:div w:id="1557281946">
      <w:bodyDiv w:val="1"/>
      <w:marLeft w:val="0"/>
      <w:marRight w:val="0"/>
      <w:marTop w:val="0"/>
      <w:marBottom w:val="0"/>
      <w:divBdr>
        <w:top w:val="none" w:sz="0" w:space="0" w:color="auto"/>
        <w:left w:val="none" w:sz="0" w:space="0" w:color="auto"/>
        <w:bottom w:val="none" w:sz="0" w:space="0" w:color="auto"/>
        <w:right w:val="none" w:sz="0" w:space="0" w:color="auto"/>
      </w:divBdr>
    </w:div>
    <w:div w:id="1795126736">
      <w:bodyDiv w:val="1"/>
      <w:marLeft w:val="0"/>
      <w:marRight w:val="0"/>
      <w:marTop w:val="0"/>
      <w:marBottom w:val="0"/>
      <w:divBdr>
        <w:top w:val="none" w:sz="0" w:space="0" w:color="auto"/>
        <w:left w:val="none" w:sz="0" w:space="0" w:color="auto"/>
        <w:bottom w:val="none" w:sz="0" w:space="0" w:color="auto"/>
        <w:right w:val="none" w:sz="0" w:space="0" w:color="auto"/>
      </w:divBdr>
    </w:div>
    <w:div w:id="2016764893">
      <w:bodyDiv w:val="1"/>
      <w:marLeft w:val="0"/>
      <w:marRight w:val="0"/>
      <w:marTop w:val="0"/>
      <w:marBottom w:val="0"/>
      <w:divBdr>
        <w:top w:val="none" w:sz="0" w:space="0" w:color="auto"/>
        <w:left w:val="none" w:sz="0" w:space="0" w:color="auto"/>
        <w:bottom w:val="none" w:sz="0" w:space="0" w:color="auto"/>
        <w:right w:val="none" w:sz="0" w:space="0" w:color="auto"/>
      </w:divBdr>
    </w:div>
    <w:div w:id="2039700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ED8F62-19A1-4DB0-BA97-58C0E20F3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993</Words>
  <Characters>5663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ÐÐ ýÇÝ³ÝëÝ»ñÇ »õ ¿ÏáÝáÙÇÏ³ÛÇ Ý³Ë³ñ³ñ</vt:lpstr>
    </vt:vector>
  </TitlesOfParts>
  <Company>Vardanian</Company>
  <LinksUpToDate>false</LinksUpToDate>
  <CharactersWithSpaces>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ÐÐ ýÇÝ³ÝëÝ»ñÇ »õ ¿ÏáÝáÙÇÏ³ÛÇ Ý³Ë³ñ³ñ</dc:title>
  <dc:creator>Mane Hovhannisyan</dc:creator>
  <cp:keywords>https://mul2.gov.am/tasks/1157705/oneclick?token=d36fc9a2b28494d552bda8ad95382fd5</cp:keywords>
  <cp:lastModifiedBy>Qristine Grigoryan</cp:lastModifiedBy>
  <cp:revision>4</cp:revision>
  <cp:lastPrinted>2025-04-30T10:08:00Z</cp:lastPrinted>
  <dcterms:created xsi:type="dcterms:W3CDTF">2025-05-07T15:37:00Z</dcterms:created>
  <dcterms:modified xsi:type="dcterms:W3CDTF">2025-05-23T08:09:00Z</dcterms:modified>
</cp:coreProperties>
</file>