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CA528" w14:textId="77777777" w:rsidR="003E7055" w:rsidRDefault="003E7055" w:rsidP="003E7055">
      <w:pPr>
        <w:pStyle w:val="NormalWeb"/>
        <w:spacing w:line="276" w:lineRule="auto"/>
        <w:jc w:val="center"/>
        <w:rPr>
          <w:rFonts w:ascii="GHEA Grapalat" w:hAnsi="GHEA Grapalat" w:cs="Sylfaen"/>
          <w:b/>
          <w:lang w:val="hy-AM"/>
        </w:rPr>
      </w:pPr>
      <w:r>
        <w:rPr>
          <w:rFonts w:ascii="GHEA Grapalat" w:hAnsi="GHEA Grapalat" w:cs="Sylfaen"/>
          <w:b/>
          <w:lang w:val="hy-AM"/>
        </w:rPr>
        <w:t>Տեղեկանք-հիմնավորում</w:t>
      </w:r>
    </w:p>
    <w:p w14:paraId="3328CA45" w14:textId="77777777" w:rsidR="003E7055" w:rsidRDefault="003E7055" w:rsidP="003E7055">
      <w:pPr>
        <w:pStyle w:val="NormalWeb"/>
        <w:spacing w:line="276" w:lineRule="auto"/>
        <w:jc w:val="center"/>
        <w:rPr>
          <w:rFonts w:ascii="GHEA Grapalat" w:hAnsi="GHEA Grapalat" w:cs="Sylfaen"/>
          <w:b/>
          <w:lang w:val="hy-AM"/>
        </w:rPr>
      </w:pPr>
    </w:p>
    <w:p w14:paraId="3EE491A2" w14:textId="77777777" w:rsidR="003E7055" w:rsidRDefault="003E7055" w:rsidP="003E7055">
      <w:pPr>
        <w:pStyle w:val="NormalWeb"/>
        <w:spacing w:line="276" w:lineRule="auto"/>
        <w:jc w:val="center"/>
        <w:rPr>
          <w:rStyle w:val="Strong"/>
          <w:i/>
          <w:szCs w:val="20"/>
        </w:rPr>
      </w:pPr>
      <w:r>
        <w:rPr>
          <w:rFonts w:ascii="GHEA Grapalat" w:hAnsi="GHEA Grapalat"/>
          <w:b/>
          <w:bCs/>
          <w:i/>
          <w:iCs/>
          <w:lang w:val="hy-AM"/>
        </w:rPr>
        <w:t xml:space="preserve">«2016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«Վեոլիա Ջուր» փակ բաժնետիրական ընկերության միջև կնքված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w:t>
      </w:r>
      <w:bookmarkStart w:id="0" w:name="_Hlk199880095"/>
      <w:r>
        <w:rPr>
          <w:rFonts w:ascii="GHEA Grapalat" w:hAnsi="GHEA Grapalat"/>
          <w:b/>
          <w:bCs/>
          <w:i/>
          <w:iCs/>
          <w:lang w:val="hy-AM"/>
        </w:rPr>
        <w:t>պայմանագրում փոփոխություններ և լրացումներ կատարելու մասին համաձայնագրի նախագծին հավանություն տալու մասին»</w:t>
      </w:r>
      <w:r>
        <w:rPr>
          <w:rFonts w:ascii="GHEA Grapalat" w:hAnsi="GHEA Grapalat"/>
          <w:b/>
          <w:bCs/>
          <w:lang w:val="hy-AM"/>
        </w:rPr>
        <w:t xml:space="preserve"> </w:t>
      </w:r>
      <w:r>
        <w:rPr>
          <w:rStyle w:val="Strong"/>
          <w:rFonts w:ascii="GHEA Grapalat" w:hAnsi="GHEA Grapalat"/>
          <w:i/>
          <w:lang w:val="hy-AM"/>
        </w:rPr>
        <w:t>Հայաստանի Հանրապետության կառավարության որոշման նախագծի վերաբերյալ</w:t>
      </w:r>
    </w:p>
    <w:bookmarkEnd w:id="0"/>
    <w:p w14:paraId="61B3C226" w14:textId="77777777" w:rsidR="003E7055" w:rsidRDefault="003E7055" w:rsidP="003E7055">
      <w:pPr>
        <w:pStyle w:val="NormalWeb"/>
        <w:spacing w:line="276" w:lineRule="auto"/>
        <w:rPr>
          <w:rFonts w:cs="Sylfaen"/>
        </w:rPr>
      </w:pPr>
    </w:p>
    <w:p w14:paraId="482C24E3" w14:textId="77777777" w:rsidR="003E7055" w:rsidRDefault="003E7055" w:rsidP="003E7055">
      <w:pPr>
        <w:pStyle w:val="NormalWeb"/>
        <w:spacing w:line="276" w:lineRule="auto"/>
        <w:jc w:val="center"/>
        <w:rPr>
          <w:rFonts w:ascii="GHEA Grapalat" w:hAnsi="GHEA Grapalat" w:cs="Sylfaen"/>
          <w:b/>
          <w:lang w:val="hy-AM"/>
        </w:rPr>
      </w:pPr>
    </w:p>
    <w:p w14:paraId="609006AF" w14:textId="77777777" w:rsidR="003E7055" w:rsidRDefault="003E7055" w:rsidP="003E7055">
      <w:pPr>
        <w:pStyle w:val="NormalWeb"/>
        <w:jc w:val="center"/>
        <w:rPr>
          <w:rStyle w:val="Strong"/>
          <w:iCs/>
        </w:rPr>
      </w:pPr>
    </w:p>
    <w:p w14:paraId="105D48D6" w14:textId="77777777" w:rsidR="003E7055" w:rsidRDefault="003E7055" w:rsidP="003E7055">
      <w:pPr>
        <w:pStyle w:val="ListParagraph"/>
        <w:numPr>
          <w:ilvl w:val="0"/>
          <w:numId w:val="8"/>
        </w:numPr>
        <w:spacing w:after="0" w:line="360" w:lineRule="auto"/>
        <w:ind w:left="0" w:firstLine="851"/>
        <w:rPr>
          <w:sz w:val="24"/>
        </w:rPr>
      </w:pPr>
      <w:r>
        <w:rPr>
          <w:rFonts w:ascii="GHEA Grapalat" w:hAnsi="GHEA Grapalat"/>
          <w:b/>
          <w:sz w:val="24"/>
          <w:szCs w:val="24"/>
          <w:lang w:val="hy-AM"/>
        </w:rPr>
        <w:t>Անհրաժեշտությունը</w:t>
      </w:r>
      <w:r>
        <w:rPr>
          <w:rFonts w:ascii="GHEA Grapalat" w:hAnsi="GHEA Grapalat"/>
          <w:sz w:val="24"/>
          <w:szCs w:val="24"/>
          <w:lang w:val="hy-AM"/>
        </w:rPr>
        <w:t xml:space="preserve">` </w:t>
      </w:r>
    </w:p>
    <w:p w14:paraId="65BFE460" w14:textId="77777777" w:rsidR="003E7055" w:rsidRDefault="003E7055" w:rsidP="003E7055">
      <w:pPr>
        <w:spacing w:after="0" w:line="360" w:lineRule="auto"/>
        <w:ind w:firstLine="851"/>
        <w:jc w:val="both"/>
        <w:rPr>
          <w:rFonts w:ascii="GHEA Grapalat" w:hAnsi="GHEA Grapalat"/>
          <w:sz w:val="24"/>
          <w:szCs w:val="24"/>
          <w:lang w:val="hy-AM"/>
        </w:rPr>
      </w:pPr>
      <w:r>
        <w:rPr>
          <w:rFonts w:ascii="GHEA Grapalat" w:hAnsi="GHEA Grapalat"/>
          <w:sz w:val="24"/>
          <w:szCs w:val="24"/>
          <w:lang w:val="hy-AM"/>
        </w:rPr>
        <w:t xml:space="preserve">ՀՀ կառավարության որոշման նախագծի ընդունումը պայմանավորված է ՀՀ ՏԿԵՆ ջրային կոմիտեի (այսուհետ՝ Վարձատու) և «Վեոլիա Ջուր» ՓԲԸ–ի (այսուհետ՝ Վարձակալ, համատեղ հիշատակման դեպքում՝ Կողմեր) միջև առաջացած փոխադարձ պարտավորությունների շրջանակը կարգավորելու, իրավահարաբերությունները լավարկելու և առաջիկա տարիներին համատեղ ներդրումների իրականացման արդյունքում </w:t>
      </w:r>
      <w:bookmarkStart w:id="1" w:name="_Hlk199942591"/>
      <w:r>
        <w:rPr>
          <w:rFonts w:ascii="GHEA Grapalat" w:hAnsi="GHEA Grapalat"/>
          <w:sz w:val="24"/>
          <w:szCs w:val="24"/>
          <w:lang w:val="hy-AM"/>
        </w:rPr>
        <w:t xml:space="preserve">խմելու ջրի մատակարարման և ջրահեռացման ծառայությունների </w:t>
      </w:r>
      <w:bookmarkEnd w:id="1"/>
      <w:r>
        <w:rPr>
          <w:rFonts w:ascii="GHEA Grapalat" w:hAnsi="GHEA Grapalat"/>
          <w:sz w:val="24"/>
          <w:szCs w:val="24"/>
          <w:lang w:val="hy-AM"/>
        </w:rPr>
        <w:t>որակը բարելավելու անհրաժեշտությամբ։</w:t>
      </w:r>
    </w:p>
    <w:p w14:paraId="0DA91E48" w14:textId="77777777" w:rsidR="003E7055" w:rsidRDefault="003E7055" w:rsidP="003E7055">
      <w:pPr>
        <w:pStyle w:val="ListParagraph"/>
        <w:numPr>
          <w:ilvl w:val="0"/>
          <w:numId w:val="8"/>
        </w:numPr>
        <w:spacing w:after="0" w:line="360" w:lineRule="auto"/>
        <w:ind w:left="0" w:firstLine="851"/>
        <w:rPr>
          <w:rFonts w:ascii="GHEA Grapalat" w:hAnsi="GHEA Grapalat"/>
          <w:b/>
          <w:sz w:val="24"/>
          <w:szCs w:val="24"/>
          <w:lang w:val="hy-AM"/>
        </w:rPr>
      </w:pPr>
      <w:r>
        <w:rPr>
          <w:rFonts w:ascii="GHEA Grapalat" w:hAnsi="GHEA Grapalat"/>
          <w:b/>
          <w:sz w:val="24"/>
          <w:szCs w:val="24"/>
          <w:lang w:val="hy-AM"/>
        </w:rPr>
        <w:t xml:space="preserve">Ընթացիկ իրավիճակը և խնդիրները` </w:t>
      </w:r>
    </w:p>
    <w:p w14:paraId="2BFB56BF" w14:textId="77777777" w:rsidR="003E7055" w:rsidRDefault="003E7055" w:rsidP="003E7055">
      <w:pPr>
        <w:spacing w:after="0" w:line="360" w:lineRule="auto"/>
        <w:ind w:firstLine="851"/>
        <w:jc w:val="both"/>
        <w:rPr>
          <w:rFonts w:ascii="GHEA Grapalat" w:hAnsi="GHEA Grapalat"/>
          <w:sz w:val="24"/>
          <w:szCs w:val="24"/>
          <w:lang w:val="hy-AM"/>
        </w:rPr>
      </w:pPr>
      <w:r>
        <w:rPr>
          <w:rFonts w:ascii="GHEA Grapalat" w:hAnsi="GHEA Grapalat"/>
          <w:sz w:val="24"/>
          <w:szCs w:val="24"/>
          <w:lang w:val="hy-AM"/>
        </w:rPr>
        <w:t xml:space="preserve">ՀՀ ՏԿԵՆ ջրային կոմիտեի և «Վեոլիա Ջուր» ՓԲԸ–ի միջև վերջին տարիներին կուտակվել են մի շարք փոխադարձ պարտավորություններ, մասնավորապես՝ </w:t>
      </w:r>
    </w:p>
    <w:p w14:paraId="643BA5C4" w14:textId="77777777" w:rsidR="003E7055" w:rsidRDefault="003E7055" w:rsidP="003E7055">
      <w:pPr>
        <w:spacing w:after="0" w:line="360" w:lineRule="auto"/>
        <w:ind w:firstLine="851"/>
        <w:jc w:val="both"/>
        <w:rPr>
          <w:rFonts w:ascii="Cambria Math" w:hAnsi="Cambria Math"/>
          <w:sz w:val="24"/>
          <w:szCs w:val="24"/>
          <w:lang w:val="hy-AM"/>
        </w:rPr>
      </w:pPr>
      <w:r>
        <w:rPr>
          <w:rFonts w:ascii="GHEA Grapalat" w:hAnsi="GHEA Grapalat"/>
          <w:sz w:val="24"/>
          <w:szCs w:val="24"/>
          <w:lang w:val="hy-AM"/>
        </w:rPr>
        <w:t>1</w:t>
      </w:r>
      <w:r>
        <w:rPr>
          <w:rFonts w:ascii="MS Mincho" w:eastAsia="MS Mincho" w:hAnsi="MS Mincho" w:cs="MS Mincho" w:hint="eastAsia"/>
          <w:sz w:val="24"/>
          <w:szCs w:val="24"/>
          <w:lang w:val="hy-AM"/>
        </w:rPr>
        <w:t>․</w:t>
      </w:r>
      <w:r>
        <w:rPr>
          <w:rFonts w:ascii="GHEA Grapalat" w:hAnsi="GHEA Grapalat"/>
          <w:sz w:val="24"/>
          <w:szCs w:val="24"/>
          <w:lang w:val="hy-AM"/>
        </w:rPr>
        <w:t xml:space="preserve"> Համաձայն Վարձակալության պայմանագրի Ընդհանուր պայմանների Հավելված 1-ի 1.4 կետով սահմանված վարձակալության վճարի ժամանակացույցի՝ Վարձակալը 2022 թվականի հունիսի 1-ից մինչև 2024 թվականի ավարտ պետք է որպես վարձակալական վճար Հայաստանի Հանրապետության պետական բյուջե վճարեր 12,051,400,000 ՀՀ դրամ վարձակալական վճար, սակայն փաստացի վճարել է 5 978 062 400 ՀՀ դրամ (8,996,500 ՀՀ դրամ վճարվել է 2025 թվականի մարտ ամսին՝ որպես 2022 թվականի պարտքի մնացորդի մարում), որի արդյունքում 2025 թվականի հունվարի 1-ի դրությամբ Վարձակալի կողմից վարձակալության վճարի գծով պարտքը կազմել է 6 073 337 541,6 ՀՀ դրամ։</w:t>
      </w:r>
    </w:p>
    <w:p w14:paraId="5F533BE0" w14:textId="77777777" w:rsidR="003E7055" w:rsidRDefault="003E7055" w:rsidP="003E7055">
      <w:pPr>
        <w:spacing w:after="0" w:line="360" w:lineRule="auto"/>
        <w:ind w:firstLine="851"/>
        <w:jc w:val="both"/>
        <w:rPr>
          <w:rFonts w:ascii="GHEA Grapalat" w:hAnsi="GHEA Grapalat"/>
          <w:sz w:val="24"/>
          <w:szCs w:val="24"/>
          <w:lang w:val="hy-AM"/>
        </w:rPr>
      </w:pPr>
      <w:r>
        <w:rPr>
          <w:rFonts w:ascii="GHEA Grapalat" w:hAnsi="GHEA Grapalat"/>
          <w:sz w:val="24"/>
          <w:szCs w:val="24"/>
          <w:lang w:val="hy-AM"/>
        </w:rPr>
        <w:t>2</w:t>
      </w:r>
      <w:r>
        <w:rPr>
          <w:rFonts w:ascii="MS Mincho" w:eastAsia="MS Mincho" w:hAnsi="MS Mincho" w:cs="MS Mincho" w:hint="eastAsia"/>
          <w:sz w:val="24"/>
          <w:szCs w:val="24"/>
          <w:lang w:val="hy-AM"/>
        </w:rPr>
        <w:t>․</w:t>
      </w:r>
      <w:r>
        <w:rPr>
          <w:rFonts w:ascii="Cambria Math" w:hAnsi="Cambria Math"/>
          <w:sz w:val="24"/>
          <w:szCs w:val="24"/>
          <w:lang w:val="hy-AM"/>
        </w:rPr>
        <w:t xml:space="preserve"> </w:t>
      </w:r>
      <w:r>
        <w:rPr>
          <w:rFonts w:ascii="GHEA Grapalat" w:hAnsi="GHEA Grapalat"/>
          <w:sz w:val="24"/>
          <w:szCs w:val="24"/>
          <w:lang w:val="hy-AM"/>
        </w:rPr>
        <w:t>ՀՀ հարկային օրենսգրքի 122-րդ հոդվածի 1-ին մասի 5-րդ կետի համաձայն՝ ենթակառուցվածքային ակտիվների վրա կատարված բարելավման արդյունքում ստեղծված և կոնցեդենտին հանձնված ակտիվների շահագործման իրավունքը համարվում է շահութահարկի առումով նվազեցվող ծախս։ Վարձատուի կողմից 2017-2023թթ</w:t>
      </w:r>
      <w:r>
        <w:rPr>
          <w:rFonts w:ascii="MS Mincho" w:eastAsia="MS Mincho" w:hAnsi="MS Mincho" w:cs="MS Mincho" w:hint="eastAsia"/>
          <w:sz w:val="24"/>
          <w:szCs w:val="24"/>
          <w:lang w:val="hy-AM"/>
        </w:rPr>
        <w:t>․</w:t>
      </w:r>
      <w:r>
        <w:rPr>
          <w:rFonts w:ascii="Cambria Math" w:hAnsi="Cambria Math"/>
          <w:sz w:val="24"/>
          <w:szCs w:val="24"/>
          <w:lang w:val="hy-AM"/>
        </w:rPr>
        <w:t xml:space="preserve"> </w:t>
      </w:r>
      <w:r>
        <w:rPr>
          <w:rFonts w:ascii="GHEA Grapalat" w:hAnsi="GHEA Grapalat"/>
          <w:sz w:val="24"/>
          <w:szCs w:val="24"/>
          <w:lang w:val="hy-AM"/>
        </w:rPr>
        <w:t>կապիտալ աշխատանքների արդյունքում ստեղծված ակտիվները չեն ընդունվել և այդ ակտիվների շահագործման իրավունքը չի փոխանցվել Վարձակալին։ Արդյունքում Վարձակալի կողմից 2017-2023թթ</w:t>
      </w:r>
      <w:r>
        <w:rPr>
          <w:rFonts w:ascii="MS Mincho" w:eastAsia="MS Mincho" w:hAnsi="MS Mincho" w:cs="MS Mincho" w:hint="eastAsia"/>
          <w:sz w:val="24"/>
          <w:szCs w:val="24"/>
          <w:lang w:val="hy-AM"/>
        </w:rPr>
        <w:t>․</w:t>
      </w:r>
      <w:r>
        <w:rPr>
          <w:rFonts w:ascii="GHEA Grapalat" w:hAnsi="GHEA Grapalat"/>
          <w:sz w:val="24"/>
          <w:szCs w:val="24"/>
          <w:lang w:val="hy-AM"/>
        </w:rPr>
        <w:t xml:space="preserve"> կատարված պարտադիր կապիտալ  աշխատանքների ծրագրի արդյունքում ստեղծված ակտիվների ընդունման հետաձգման հետևանքով Վարձակալի մոտ առաջացել է հավելյալ շահութահարկի պարտավորություն։ Վերոնշյալ ակտիվներն ընդունվել են Հայաստանի Հանրապետության կառավարության կողմից 2024 թվականի սեպտեմբերի 19-ի N 1493-Ա որոշմամբ։ Համաձայն որոշման նախագծի հավելված 1-ին կից Աղյուսակ 1-ով ներկայացված հաշվարկ-հիմնավորման՝ Վարձակալի մոտ առաջացել է  793,769,132 ՀՀ դրամի</w:t>
      </w:r>
      <w:r>
        <w:rPr>
          <w:rFonts w:ascii="GHEA Grapalat" w:hAnsi="GHEA Grapalat"/>
          <w:lang w:val="hy-AM"/>
        </w:rPr>
        <w:t xml:space="preserve"> </w:t>
      </w:r>
      <w:r>
        <w:rPr>
          <w:rFonts w:ascii="GHEA Grapalat" w:hAnsi="GHEA Grapalat"/>
          <w:sz w:val="24"/>
          <w:szCs w:val="24"/>
          <w:lang w:val="hy-AM"/>
        </w:rPr>
        <w:t>հավելյալ շահութահարկի պարտավորություն, որը վճարվել է ՀՀ պետական բյուջե՝ մինչ վերը նշված որոշման ընդունումը։ Բանակցությունների արդյունքում Կողմերը համաձայնության են եկել նշված գումարի չափով նվազեցնել  2024 թվականի ավարտի դրությամբ Վարձակալի կողմից չվճարված վարձավճարի գումարից, իսկ 2025 թվականից սկսած  մինչև 2031 թվականը յուրաքանչյուր տարվա համար 113,395,590 ՀՀ դրամի չափով քիչ վճարվելիք շահութահարկի գումարը ավելացնել տվյալ տարվա համար Վարձակալության պայմանագրի ընդհանուր պայմանների Հավելված 2-ի 4-րդ կետով սահմանված կապիտալ ներդրումների գումարին։</w:t>
      </w:r>
    </w:p>
    <w:p w14:paraId="172CDAE4" w14:textId="77777777" w:rsidR="003E7055" w:rsidRDefault="003E7055" w:rsidP="003E7055">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3.  2018 թվականի դեկտեմբերի 12-ին Կողմերի միջև ստորագրվել է Համաձայնագիր N 8-ը, որով Կողմերը համաձայնել են սակագնի բարձրացման հետաձգման (Բաժանորդների համար չկիրառման) արդյունքում Վարձակալի եկամտի կորստի չափով պարտադիր կապիտալ աշխատանքների ծրագրով նախատեսված Վարձակալի ներդրումային պարտավորությունները նվազեցնել  2019 թվականին 1028.0 մլն ՀՀ դրամով (առանց ԱԱՀ) և համարժեք չափով տեղափոխվել  2025 թվական։ Նույն համաձայանագրի 3-րդ կետով Վարձատուն պարտավորվել է ֆինանսավորել առնվազն նվազեցված չափին համապատասխանող Պարտադիր կապիտալ աշխատանքների ծրագրի մասը և իրականացնել Վարձակալի կողմից ներկայացված աշխատանքներ՝  1,293,100,000  ՀՀ դրամի (ներառյալ ԱԱՀ) չափով: Վարձատուն պարտավորվել է նաև Վարձակալի կողմից ներկայացված համապատասխան ներդրումային ծրագիրն իրականացնել մինչև 2019թ. դեկտեմբերի 31-ը: Եթե Վարձատուն ամբողջությամբ կամ մասամբ չկատարեր 2019 թվականի պայմանագրային տարվա համար պլանավորված ՊԿԱԾ աշխատանքները, ապա Վարձատուն պարտավոր էր հատուցել Վարձակալի կատարած բոլոր ծախսերը և ներդրումները, կրած վնասները և դրա արդյունքում առաջացող հարկային պարտավորությունների գումարները՝ այդ մասին Վարձակալից գրավոր պահանջ ստանալուց հետո 60 (վաթսուն) օրվա ընթացքում։ Վարձակալի կողմից ներկայացվել է ներդրումային ծրագիր՝ բաղկացած թվով 12 կապիտալ ծրագրերից, որոնցից  թվով 8-ը եղել են շահութաբեր ակտիվների կառուցման ծրագրեր, իսկ 4-ը՝ քլորակայաններ, որոնք անհրաժեշտ էին ապահովելու ջրի որակը։ Ծրագիրն իրականացվել է մասամբ, մասնավորապես՝ նշված ծրագրերից շահութաբեր ակտիվների մասով թվով 8 աշխատանքներից 2-ը չի իրականացվել կամ անավարտ է մնացել, 6-ը իրականացվել է ժամանակացույցի խախտումներով։ 4 քլորակայաններից 2-ը կառուցվել է, սակայն Վարձակալին չի հանձնվել շահագործման, իսկ 2-ն առ այսօր չի կառուցվել։ </w:t>
      </w:r>
    </w:p>
    <w:p w14:paraId="2ED6207D" w14:textId="77777777" w:rsidR="003E7055" w:rsidRDefault="003E7055" w:rsidP="003E7055">
      <w:pPr>
        <w:spacing w:after="0" w:line="360" w:lineRule="auto"/>
        <w:ind w:firstLine="720"/>
        <w:jc w:val="both"/>
        <w:rPr>
          <w:rFonts w:ascii="Cambria Math" w:hAnsi="Cambria Math"/>
          <w:sz w:val="24"/>
          <w:szCs w:val="24"/>
          <w:lang w:val="hy-AM"/>
        </w:rPr>
      </w:pPr>
      <w:r>
        <w:rPr>
          <w:rFonts w:ascii="GHEA Grapalat" w:hAnsi="GHEA Grapalat"/>
          <w:sz w:val="24"/>
          <w:szCs w:val="24"/>
          <w:lang w:val="hy-AM"/>
        </w:rPr>
        <w:t>Բանակցությունների արդյունքում Կողմերը հաշվարկել են վերոնշյալ ներդրումային ծրագրի մասնակի իրականացման արդյունքում Վարձակալի կրած կորուստները և համաձայնության են եկել փոխզիջումային տարբերակով համաձայն որոշման նախագծի հավելված 1-ին կից Աղյուսակ 2-ով հաշվարկ հիմնավորման նվազեցնել 1,252,252,991 ՀՀ դրամը (ընդ որում՝ շահութաբեր ակտիվների մասով հաշվարկվել են հնարավոր վնասները, իսկ ոչ շահութաբեր ակտիվները հաշվարկվել են նախահաշվային արժեքներով) Վարձակալի կողմից 2024 թվականի ավարտի դրությամբ կուտակած վարձավճարներից, իսկ Համաձայնագիր N 8-ով Վարձատուի կողմից ստանձնած պարտավորությունը համարել մարված։ Միաժամանակ Վարձակալը պարտավորվել է ավարտին հասցնել քլորակայնների կառուցումը և դրանք հանձնել Վարձատուին։  Կողմերը համաձայնության են եկել նաև, որ Համաձայնագիր N 8-ի 2-րդ կետով սահմանված պարտավորությունը (Վարձակալի 1.028 մլն ՀՀ դրամի չափով ներդրումային պարտավորությունը տեղափոխվում է 2025 թվական) իրականացվել է 2024 թվականին։</w:t>
      </w:r>
    </w:p>
    <w:p w14:paraId="67A93612" w14:textId="77777777" w:rsidR="003E7055" w:rsidRDefault="003E7055" w:rsidP="003E7055">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4. Հաշվի առնելով, որ ՀՀ պետական բյուջեից ֆինանսավորվող և ՀՀ համայնքային բյուջեներից ֆինանսավորվող կազմակերպությունների մոտ Վարձակալի նկատմամբ 2025 թվականի ապրիլի 1-ի (առանց մարտ ամսվա հասույթի) դրությամբ գոյացել են 929 846 946 ՀՀ դրամի չափով պարտքեր, որը խոչընդոտում է Վարձակալի՝ վարձակալության պայմանագրով պարտավորությունների պատշաճ կատարմանը, Կողմերը բանակցությունների արդյունքում համաձայնության են եկել մինչև 2027 թվականի դեկտեմբերի 1-ը հետաձգել նշված գումարների չափով 2024 թվականի ավարտի դրությամբ Վարձակալի կուտակած վարձավճարի վճարումները՝ տրամադրելով Վարձակալին լրացուցիչ ժամանակ վերոնշյալ պարտքերը գանձելու համար։ </w:t>
      </w:r>
    </w:p>
    <w:p w14:paraId="618C487F" w14:textId="77777777" w:rsidR="003E7055" w:rsidRDefault="003E7055" w:rsidP="003E7055">
      <w:pPr>
        <w:spacing w:after="0" w:line="360" w:lineRule="auto"/>
        <w:ind w:firstLine="709"/>
        <w:jc w:val="both"/>
        <w:rPr>
          <w:rFonts w:ascii="GHEA Grapalat" w:hAnsi="GHEA Grapalat" w:cs="Times New Roman"/>
          <w:sz w:val="24"/>
          <w:szCs w:val="24"/>
          <w:lang w:val="hy-AM"/>
        </w:rPr>
      </w:pPr>
      <w:r>
        <w:rPr>
          <w:rFonts w:ascii="GHEA Grapalat" w:hAnsi="GHEA Grapalat" w:cs="Times New Roman"/>
          <w:sz w:val="24"/>
          <w:szCs w:val="24"/>
          <w:lang w:val="hy-AM"/>
        </w:rPr>
        <w:t>5</w:t>
      </w:r>
      <w:r>
        <w:rPr>
          <w:rFonts w:ascii="MS Mincho" w:eastAsia="MS Mincho" w:hAnsi="MS Mincho" w:cs="MS Mincho" w:hint="eastAsia"/>
          <w:sz w:val="24"/>
          <w:szCs w:val="24"/>
          <w:lang w:val="hy-AM"/>
        </w:rPr>
        <w:t>․</w:t>
      </w:r>
      <w:r>
        <w:rPr>
          <w:rFonts w:ascii="Cambria Math" w:hAnsi="Cambria Math" w:cs="Times New Roman"/>
          <w:sz w:val="24"/>
          <w:szCs w:val="24"/>
          <w:lang w:val="hy-AM"/>
        </w:rPr>
        <w:t xml:space="preserve"> </w:t>
      </w:r>
      <w:r>
        <w:rPr>
          <w:rFonts w:ascii="GHEA Grapalat" w:hAnsi="GHEA Grapalat" w:cs="Times New Roman"/>
          <w:sz w:val="24"/>
          <w:szCs w:val="24"/>
          <w:lang w:val="hy-AM"/>
        </w:rPr>
        <w:t>Ջրաղբյուրներում ջրի քանակի նվազման և հատկապես Երևան քաղաքում  ջրապահանջարկի մեծացման արդյունքում ստեղծված պահանջարկը բավարարելու, ինչպես նաև ծառայությունների որակը բարձրացնելու, 360 լ/վ ջուր տնտեսելու,  հոսակորուստները նվազեցնելու և հասութագրվող ջրի քանակն ավելացնելու նպատակով Կողմերը համաձայնության են եկել 2025-2026 թվականներին համատեղ ներդրումներ կատարել ջրամատակարարման բաշխից ցանցում։ Այդ նպատակին են ուղղվելու Վարձակալության պայմանագրով սահմանված 01.12.2024թ</w:t>
      </w:r>
      <w:r>
        <w:rPr>
          <w:rFonts w:ascii="MS Mincho" w:eastAsia="MS Mincho" w:hAnsi="MS Mincho" w:cs="MS Mincho" w:hint="eastAsia"/>
          <w:sz w:val="24"/>
          <w:szCs w:val="24"/>
          <w:lang w:val="hy-AM"/>
        </w:rPr>
        <w:t>․</w:t>
      </w:r>
      <w:r>
        <w:rPr>
          <w:rFonts w:ascii="GHEA Grapalat" w:hAnsi="GHEA Grapalat" w:cs="Times New Roman"/>
          <w:sz w:val="24"/>
          <w:szCs w:val="24"/>
          <w:lang w:val="hy-AM"/>
        </w:rPr>
        <w:t>, 01.06.2025թ</w:t>
      </w:r>
      <w:r>
        <w:rPr>
          <w:rFonts w:ascii="MS Mincho" w:eastAsia="MS Mincho" w:hAnsi="MS Mincho" w:cs="MS Mincho" w:hint="eastAsia"/>
          <w:sz w:val="24"/>
          <w:szCs w:val="24"/>
          <w:lang w:val="hy-AM"/>
        </w:rPr>
        <w:t>․</w:t>
      </w:r>
      <w:r>
        <w:rPr>
          <w:rFonts w:ascii="GHEA Grapalat" w:hAnsi="GHEA Grapalat" w:cs="Times New Roman"/>
          <w:sz w:val="24"/>
          <w:szCs w:val="24"/>
          <w:lang w:val="hy-AM"/>
        </w:rPr>
        <w:t xml:space="preserve"> և 01.12.2025թ</w:t>
      </w:r>
      <w:r>
        <w:rPr>
          <w:rFonts w:ascii="MS Mincho" w:eastAsia="MS Mincho" w:hAnsi="MS Mincho" w:cs="MS Mincho" w:hint="eastAsia"/>
          <w:sz w:val="24"/>
          <w:szCs w:val="24"/>
          <w:lang w:val="hy-AM"/>
        </w:rPr>
        <w:t>․</w:t>
      </w:r>
      <w:r>
        <w:rPr>
          <w:rFonts w:ascii="Cambria Math" w:hAnsi="Cambria Math" w:cs="Cambria Math"/>
          <w:sz w:val="24"/>
          <w:szCs w:val="24"/>
          <w:lang w:val="hy-AM"/>
        </w:rPr>
        <w:t xml:space="preserve"> </w:t>
      </w:r>
      <w:r>
        <w:rPr>
          <w:rFonts w:ascii="GHEA Grapalat" w:hAnsi="GHEA Grapalat" w:cs="Times New Roman"/>
          <w:sz w:val="24"/>
          <w:szCs w:val="24"/>
          <w:lang w:val="hy-AM"/>
        </w:rPr>
        <w:t xml:space="preserve"> վարձակալական գումարի ընդհանուր վճարները (6,909,250,000 ՀՀ դրամ), ինչպես նաև Վարձակալության պայմանագրով 2025 թվականի համար սահմանված ՊԿԱԾ աշխատանքների գումարները։ Վարձակալի կողմից կազմվել է ներդրումային ծրագիր, որը ներկայացված է որոշման նախագծի հավելված 1-ին կից Աղյուսակ 3-ով և Աղյուսակ 4-ով։ Համաձայն ներդրումային ծրագրի՝  Վարձատուն պետք է իրականացնի 5,284,252,000 խոշորացված նախահաշվով աշխատանքներ, իսկ Վարձակալը՝ 5,766,000,000 ՀՀ դրամի (այդ թվում 2025 թվականի համար հաստատված ՊԿԱԾ–ը) խոշորացված նախահաշվով աշխատանքներ։ Վարձակալը պարտավորվել է ներդրումային ծրագրի բոլոր աշխատանքների համար տրամադրել նախագծանախահաշվային փաստաթղթերը՝ անհրաժեշտ փորձաքննություններն անցած։ Վարձատուն համաձայնել է Աղյուսակ 3-ով և Աղյուսակ 4-ով ներկայացված աշխատանքների խոշորացված նախահաշվային արժեքների տարբերության չափով (1,624,998,000 ՀՀ դրամ) նվազեցնել Վարձակալության պայմանագրով 2024 թվականի ավարտի դրությամբ Վարձակալի պարտքերի մնացորդից և ավելացնել 2025-2026 թվականների համար Վարձակալության պայմանագրով սահմանված կապիտալ ներդրումների գումարին։ Բացի այդ կողմերը պայմանավորվել են նաև, որ 2025-2026 թվականների աշխատանքները վերահսկելու համար կստեղծվի համատեղ աշխատանքային խումբ։</w:t>
      </w:r>
    </w:p>
    <w:p w14:paraId="5DC628EB" w14:textId="77777777" w:rsidR="003E7055" w:rsidRDefault="003E7055" w:rsidP="003E7055">
      <w:pPr>
        <w:spacing w:after="0" w:line="360" w:lineRule="auto"/>
        <w:ind w:firstLine="709"/>
        <w:jc w:val="both"/>
        <w:rPr>
          <w:rFonts w:ascii="GHEA Grapalat" w:hAnsi="GHEA Grapalat" w:cs="Times New Roman"/>
          <w:sz w:val="24"/>
          <w:szCs w:val="24"/>
          <w:lang w:val="hy-AM"/>
        </w:rPr>
      </w:pPr>
      <w:r>
        <w:rPr>
          <w:rFonts w:ascii="GHEA Grapalat" w:hAnsi="GHEA Grapalat" w:cs="Times New Roman"/>
          <w:sz w:val="24"/>
          <w:szCs w:val="24"/>
          <w:lang w:val="hy-AM"/>
        </w:rPr>
        <w:t>6</w:t>
      </w:r>
      <w:r>
        <w:rPr>
          <w:rFonts w:ascii="MS Mincho" w:eastAsia="MS Mincho" w:hAnsi="MS Mincho" w:cs="MS Mincho" w:hint="eastAsia"/>
          <w:sz w:val="24"/>
          <w:szCs w:val="24"/>
          <w:lang w:val="hy-AM"/>
        </w:rPr>
        <w:t>․</w:t>
      </w:r>
      <w:r>
        <w:rPr>
          <w:rFonts w:ascii="GHEA Grapalat" w:hAnsi="GHEA Grapalat" w:cs="Times New Roman"/>
          <w:sz w:val="24"/>
          <w:szCs w:val="24"/>
          <w:lang w:val="hy-AM"/>
        </w:rPr>
        <w:t xml:space="preserve"> Հաշվի առնելով ջրամատակարարման և ջրահեռացման (կեղտաջրերի մաքրման) համակարգում ներդրումների ծավալները մեծացնելու և, ըստ այդմ, ծառայությունների որակը բարելավելու անհրաժեշտությունը՝ կողմերը համաձայնության են եկել նաև նվազեցնել 2024 թվականի ավարտի դրությամբ առկա վարձակալական վճարների պարտքից 840,718,472,6 ՀՀ դրամը  և համամասնորեն ավելացնել 2026-2027 թվականների համար Վարձակալության պայմանագրով սահմանված պարտադիր կապիտալ ներդրումային գումարներին։ </w:t>
      </w:r>
    </w:p>
    <w:p w14:paraId="161CB815" w14:textId="77777777" w:rsidR="003E7055" w:rsidRDefault="003E7055" w:rsidP="003E7055">
      <w:pPr>
        <w:spacing w:after="0" w:line="360" w:lineRule="auto"/>
        <w:ind w:firstLine="709"/>
        <w:jc w:val="both"/>
        <w:rPr>
          <w:rFonts w:ascii="GHEA Grapalat" w:hAnsi="GHEA Grapalat" w:cs="Times New Roman"/>
          <w:sz w:val="24"/>
          <w:szCs w:val="24"/>
          <w:lang w:val="hy-AM"/>
        </w:rPr>
      </w:pPr>
      <w:r>
        <w:rPr>
          <w:rFonts w:ascii="GHEA Grapalat" w:hAnsi="GHEA Grapalat" w:cs="Times New Roman"/>
          <w:sz w:val="24"/>
          <w:szCs w:val="24"/>
          <w:lang w:val="hy-AM"/>
        </w:rPr>
        <w:t>7</w:t>
      </w:r>
      <w:r>
        <w:rPr>
          <w:rFonts w:ascii="MS Mincho" w:eastAsia="MS Mincho" w:hAnsi="MS Mincho" w:cs="MS Mincho" w:hint="eastAsia"/>
          <w:sz w:val="24"/>
          <w:szCs w:val="24"/>
          <w:lang w:val="hy-AM"/>
        </w:rPr>
        <w:t>․</w:t>
      </w:r>
      <w:r>
        <w:rPr>
          <w:rFonts w:ascii="GHEA Grapalat" w:hAnsi="GHEA Grapalat" w:cs="Times New Roman"/>
          <w:sz w:val="24"/>
          <w:szCs w:val="24"/>
          <w:lang w:val="hy-AM"/>
        </w:rPr>
        <w:t xml:space="preserve"> Վերոգրյալ կարգավորումների արդյունքում ճշգրտվել է Վարձակալության պայմանագրի Ընդհանուր պայմանների Հավելված 1-ի 1.4 տողը և Վարձակալության պայմանագրի ընդհանուր պայմանների Հավելված 2-ի 4-րդ կետի 3-րդ ենթակետով սահմանված 2-1 աղյուսակը, որոնք ներկայացված են որոշման նախագծի հավելված  1-ին կից հավելվածներում։ Կարգավորումների արդյունքում 2024 թվականի ավարտի դրությամբ առկա վարձակալական վճարի 6,073,337,541,6 ՀՀ դրամ պարտքից նվազեցվել է 2,046,022,123 (793,769,132+1,252,252,991) ՀՀ դրամ, 929 846 946 ՀՀ դրամի վարձակալական վճարի պարտավորության կատարումը հետաձգվել է մինչև 2027 թվականի դեկտեմբերի 1, սակայն հետաձգման մասով ժամանակացույցի վերանայման,  2,465,716,472,6 (1,624,998,000+840,718,472,6) ՀՀ դրամը նվազեցվել վարձակալական վճարի պարտքերից,որն ավելացվել է պարտադիր կապիտալ աշխատանքների ծրագրի գումարին, իսկ մնացած 632,752,000 ՀՀ դրամը ընկերությունը կվճարի ՀՀ պետական բյուջե։  </w:t>
      </w:r>
    </w:p>
    <w:p w14:paraId="66CEC901" w14:textId="77777777" w:rsidR="003E7055" w:rsidRDefault="003E7055" w:rsidP="003E7055">
      <w:pPr>
        <w:spacing w:after="0" w:line="360" w:lineRule="auto"/>
        <w:ind w:firstLine="709"/>
        <w:jc w:val="both"/>
        <w:rPr>
          <w:rFonts w:ascii="GHEA Grapalat" w:hAnsi="GHEA Grapalat" w:cs="Times New Roman"/>
          <w:sz w:val="24"/>
          <w:szCs w:val="24"/>
          <w:lang w:val="hy-AM"/>
        </w:rPr>
      </w:pPr>
      <w:r>
        <w:rPr>
          <w:rFonts w:ascii="GHEA Grapalat" w:hAnsi="GHEA Grapalat" w:cs="Times New Roman"/>
          <w:sz w:val="24"/>
          <w:szCs w:val="24"/>
          <w:lang w:val="hy-AM"/>
        </w:rPr>
        <w:t>8</w:t>
      </w:r>
      <w:r>
        <w:rPr>
          <w:rFonts w:ascii="MS Mincho" w:eastAsia="MS Mincho" w:hAnsi="MS Mincho" w:cs="MS Mincho" w:hint="eastAsia"/>
          <w:sz w:val="24"/>
          <w:szCs w:val="24"/>
          <w:lang w:val="hy-AM"/>
        </w:rPr>
        <w:t>․</w:t>
      </w:r>
      <w:r>
        <w:rPr>
          <w:rFonts w:ascii="GHEA Grapalat" w:hAnsi="GHEA Grapalat" w:cs="Times New Roman"/>
          <w:sz w:val="24"/>
          <w:szCs w:val="24"/>
          <w:lang w:val="hy-AM"/>
        </w:rPr>
        <w:t xml:space="preserve">  Հիմք ընդունելով տեխնիկական աուդիտորական ծառայությունների ձեռքբերման գործընթացում առաջացած խնդիրները, որի արդյունքում 2022 թվականից չի իրականացվել Վարձակալի գործունեության տեխնիկական աուդիտ, կողմերը համաձայնվել են փոփոխել Վարձակալության պայմանագրով սահմանված աուդիտորական ծառայությունների ձեռքբերման գործընթացի կագրավորումները։ Կարգավորումներով առաջարկվում է՝ տեխնիկական աուդիտորի ծառայությունների ձեռքբերումն իրականացնել Վարձատուի՝ ՀՀ պետական բյուջեի միջոցների հաշվին, ինքնուրույն՝ բաց մրցույթի անցկացման ձևաչափով՝ ազատելով Վարձակալի կողմից վճարման և Վարձակալի հետ որևէ կերպ համաձայնեցման պարտավորությունից։ Արդյունքում Վարձակալի կողմից ազատված միջոցները կավելացվեն ՊԿԱԾ ծրագրին, որի համար վերջինս կներկայացնի լրացուցիչ հաշվետվություն։</w:t>
      </w:r>
    </w:p>
    <w:p w14:paraId="2602213A" w14:textId="77777777" w:rsidR="003E7055" w:rsidRDefault="003E7055" w:rsidP="003E7055">
      <w:pPr>
        <w:spacing w:after="0" w:line="360" w:lineRule="auto"/>
        <w:ind w:firstLine="709"/>
        <w:jc w:val="both"/>
        <w:rPr>
          <w:rFonts w:ascii="GHEA Grapalat" w:hAnsi="GHEA Grapalat" w:cs="Times New Roman"/>
          <w:sz w:val="24"/>
          <w:szCs w:val="24"/>
          <w:lang w:val="hy-AM"/>
        </w:rPr>
      </w:pPr>
      <w:r>
        <w:rPr>
          <w:rFonts w:ascii="GHEA Grapalat" w:hAnsi="GHEA Grapalat" w:cs="Times New Roman"/>
          <w:sz w:val="24"/>
          <w:szCs w:val="24"/>
          <w:lang w:val="hy-AM"/>
        </w:rPr>
        <w:t>9</w:t>
      </w:r>
      <w:r>
        <w:rPr>
          <w:rFonts w:ascii="MS Mincho" w:eastAsia="MS Mincho" w:hAnsi="MS Mincho" w:cs="MS Mincho" w:hint="eastAsia"/>
          <w:sz w:val="24"/>
          <w:szCs w:val="24"/>
          <w:lang w:val="hy-AM"/>
        </w:rPr>
        <w:t>․</w:t>
      </w:r>
      <w:r>
        <w:rPr>
          <w:rFonts w:ascii="GHEA Grapalat" w:hAnsi="GHEA Grapalat" w:cs="Times New Roman"/>
          <w:sz w:val="24"/>
          <w:szCs w:val="24"/>
          <w:lang w:val="hy-AM"/>
        </w:rPr>
        <w:t xml:space="preserve"> Նախագծով առաջարկվում է նաև իրականացնել կարգավորումներ Վարձակալի կողմից կառուցած կայաններից սեփական կարիքների համար էլէներիգիայի սպառման ծավալման ճշգրտման, ինչպես նաև 2026-2027 թվականների համար ջրամատակարարման ծավալները առավելագույնին հասցնելու մտադրությունների մասին։</w:t>
      </w:r>
    </w:p>
    <w:p w14:paraId="3AC17D32" w14:textId="77777777" w:rsidR="003E7055" w:rsidRDefault="003E7055" w:rsidP="003E7055">
      <w:pPr>
        <w:pStyle w:val="ListParagraph"/>
        <w:numPr>
          <w:ilvl w:val="0"/>
          <w:numId w:val="8"/>
        </w:numPr>
        <w:spacing w:after="0" w:line="360" w:lineRule="auto"/>
        <w:ind w:left="0" w:firstLine="851"/>
        <w:rPr>
          <w:rFonts w:ascii="GHEA Grapalat" w:hAnsi="GHEA Grapalat"/>
          <w:b/>
          <w:sz w:val="24"/>
          <w:szCs w:val="24"/>
          <w:lang w:val="hy-AM"/>
        </w:rPr>
      </w:pPr>
      <w:r>
        <w:rPr>
          <w:rFonts w:ascii="GHEA Grapalat" w:hAnsi="GHEA Grapalat"/>
          <w:b/>
          <w:sz w:val="24"/>
          <w:szCs w:val="24"/>
          <w:lang w:val="hy-AM"/>
        </w:rPr>
        <w:t>Կարգավորման նպատակը և ակնկալվող արդյունքը</w:t>
      </w:r>
    </w:p>
    <w:p w14:paraId="2BECB9D0" w14:textId="77777777" w:rsidR="003E7055" w:rsidRDefault="003E7055" w:rsidP="003E7055">
      <w:pPr>
        <w:spacing w:after="0" w:line="360" w:lineRule="auto"/>
        <w:ind w:firstLine="851"/>
        <w:jc w:val="both"/>
        <w:rPr>
          <w:rFonts w:ascii="GHEA Grapalat" w:hAnsi="GHEA Grapalat" w:cs="Times New Roman"/>
          <w:sz w:val="24"/>
          <w:szCs w:val="24"/>
          <w:lang w:val="hy-AM"/>
        </w:rPr>
      </w:pPr>
      <w:r>
        <w:rPr>
          <w:rFonts w:ascii="GHEA Grapalat" w:hAnsi="GHEA Grapalat" w:cs="Times New Roman"/>
          <w:sz w:val="24"/>
          <w:szCs w:val="24"/>
          <w:lang w:val="hy-AM"/>
        </w:rPr>
        <w:t>Որոշման նախագծի կարգավորման նպատակն է համաձայնագրի ստորագրման լիազորության սահմանումը և գործընթացի դյուրինացումը, որպես արդյունք ակնկալելով փոխադարձ պարտավորությունների մարում, տեխնիկական աուդիտորական ծառայությունների ձեռքբերման ընթացակարգի վերանայում և ծառայությունների ձեռքբերման գործընթացի կանոնակարգում, ինչպես նաև համատեղ ներդրումների արդյունքում հոսակորուստների նվազում և  ջրամատակարարման ծավալների մեծացում։</w:t>
      </w:r>
    </w:p>
    <w:p w14:paraId="33A12174" w14:textId="77777777" w:rsidR="003E7055" w:rsidRDefault="003E7055" w:rsidP="003E7055">
      <w:pPr>
        <w:pStyle w:val="ListParagraph"/>
        <w:numPr>
          <w:ilvl w:val="0"/>
          <w:numId w:val="8"/>
        </w:numPr>
        <w:spacing w:after="0" w:line="360" w:lineRule="auto"/>
        <w:ind w:left="0" w:firstLine="851"/>
        <w:rPr>
          <w:rFonts w:ascii="GHEA Grapalat" w:hAnsi="GHEA Grapalat" w:cs="Sylfaen"/>
          <w:b/>
          <w:bCs/>
          <w:sz w:val="24"/>
          <w:szCs w:val="24"/>
          <w:lang w:val="hy-AM"/>
        </w:rPr>
      </w:pPr>
      <w:r>
        <w:rPr>
          <w:rFonts w:ascii="GHEA Grapalat" w:hAnsi="GHEA Grapalat"/>
          <w:b/>
          <w:sz w:val="24"/>
          <w:szCs w:val="24"/>
          <w:lang w:val="hy-AM"/>
        </w:rPr>
        <w:t xml:space="preserve">Նախագծերի մշակման գործընթացում ներգրավված ինստիտուտները` </w:t>
      </w:r>
    </w:p>
    <w:p w14:paraId="478D1E28" w14:textId="77777777" w:rsidR="003E7055" w:rsidRDefault="003E7055" w:rsidP="003E7055">
      <w:pPr>
        <w:spacing w:line="360" w:lineRule="auto"/>
        <w:jc w:val="both"/>
        <w:rPr>
          <w:rFonts w:ascii="GHEA Grapalat" w:hAnsi="GHEA Grapalat"/>
          <w:sz w:val="24"/>
          <w:szCs w:val="24"/>
          <w:lang w:val="hy-AM"/>
        </w:rPr>
      </w:pPr>
      <w:r>
        <w:rPr>
          <w:rFonts w:ascii="GHEA Grapalat" w:hAnsi="GHEA Grapalat"/>
          <w:sz w:val="24"/>
          <w:szCs w:val="24"/>
          <w:lang w:val="hy-AM"/>
        </w:rPr>
        <w:t>Ներկայացված որոշման նախագիծը շահագրգիռ մարմինների հետ քննարկման արդյունքներով մշակվել է Տարածքային կառավարման և ենթակառուցվածքների նախարարության ջ</w:t>
      </w:r>
      <w:r>
        <w:rPr>
          <w:rFonts w:ascii="GHEA Grapalat" w:hAnsi="GHEA Grapalat" w:cs="Sylfaen"/>
          <w:sz w:val="24"/>
          <w:szCs w:val="24"/>
          <w:lang w:val="hy-AM"/>
        </w:rPr>
        <w:t>րային կոմիտեի կողմից</w:t>
      </w:r>
      <w:r>
        <w:rPr>
          <w:rFonts w:ascii="GHEA Grapalat" w:hAnsi="GHEA Grapalat"/>
          <w:sz w:val="24"/>
          <w:szCs w:val="24"/>
          <w:lang w:val="hy-AM"/>
        </w:rPr>
        <w:t>:</w:t>
      </w:r>
    </w:p>
    <w:p w14:paraId="0BCAB528" w14:textId="77777777" w:rsidR="003E7055" w:rsidRDefault="003E7055" w:rsidP="003E7055">
      <w:pPr>
        <w:pStyle w:val="ListParagraph"/>
        <w:numPr>
          <w:ilvl w:val="0"/>
          <w:numId w:val="8"/>
        </w:numPr>
        <w:spacing w:after="0" w:line="360" w:lineRule="auto"/>
        <w:ind w:left="0" w:firstLine="851"/>
        <w:rPr>
          <w:rFonts w:ascii="GHEA Grapalat" w:hAnsi="GHEA Grapalat"/>
          <w:b/>
          <w:sz w:val="24"/>
          <w:szCs w:val="24"/>
          <w:lang w:val="hy-AM"/>
        </w:rPr>
      </w:pPr>
      <w:r>
        <w:rPr>
          <w:rFonts w:ascii="GHEA Grapalat" w:hAnsi="GHEA Grapalat"/>
          <w:b/>
          <w:sz w:val="24"/>
          <w:szCs w:val="24"/>
          <w:lang w:val="hy-AM"/>
        </w:rPr>
        <w:t xml:space="preserve">Իրավական ակտն ընդունելու դեպքում պետական բյուջեում կամ տեղական ինքնակառավարման մարմինների բյուջեներում ծախսերի և եկամուտների էական ավելացումների կամ նվազեցումների մասին. </w:t>
      </w:r>
    </w:p>
    <w:p w14:paraId="7A948416" w14:textId="77777777" w:rsidR="003E7055" w:rsidRDefault="003E7055" w:rsidP="003E7055">
      <w:pPr>
        <w:spacing w:line="360" w:lineRule="auto"/>
        <w:jc w:val="both"/>
        <w:rPr>
          <w:rFonts w:ascii="GHEA Grapalat" w:hAnsi="GHEA Grapalat"/>
          <w:sz w:val="24"/>
          <w:szCs w:val="24"/>
          <w:lang w:val="hy-AM"/>
        </w:rPr>
      </w:pPr>
      <w:r>
        <w:rPr>
          <w:rFonts w:ascii="GHEA Grapalat" w:hAnsi="GHEA Grapalat"/>
          <w:sz w:val="24"/>
          <w:szCs w:val="24"/>
          <w:lang w:val="hy-AM"/>
        </w:rPr>
        <w:t>Նախագծի ընդունումը ՀՀ 2025 թվականի պետական բյուջեի տարեկան եկա</w:t>
      </w:r>
      <w:r>
        <w:rPr>
          <w:rFonts w:ascii="GHEA Grapalat" w:hAnsi="GHEA Grapalat"/>
          <w:sz w:val="24"/>
          <w:szCs w:val="24"/>
          <w:lang w:val="hy-AM"/>
        </w:rPr>
        <w:softHyphen/>
        <w:t>մուտների և ծախ</w:t>
      </w:r>
      <w:r>
        <w:rPr>
          <w:rFonts w:ascii="GHEA Grapalat" w:hAnsi="GHEA Grapalat"/>
          <w:sz w:val="24"/>
          <w:szCs w:val="24"/>
          <w:lang w:val="hy-AM"/>
        </w:rPr>
        <w:softHyphen/>
        <w:t>սերի էական փոփոխությունների չի հանգեցնում:</w:t>
      </w:r>
    </w:p>
    <w:p w14:paraId="2E9C47EA" w14:textId="77777777" w:rsidR="003E7055" w:rsidRDefault="003E7055" w:rsidP="003E7055">
      <w:pPr>
        <w:pStyle w:val="ListParagraph"/>
        <w:numPr>
          <w:ilvl w:val="0"/>
          <w:numId w:val="8"/>
        </w:numPr>
        <w:spacing w:after="0" w:line="360" w:lineRule="auto"/>
        <w:ind w:left="0" w:firstLine="851"/>
        <w:rPr>
          <w:rFonts w:ascii="GHEA Grapalat" w:hAnsi="GHEA Grapalat"/>
          <w:b/>
          <w:sz w:val="24"/>
          <w:szCs w:val="24"/>
          <w:lang w:val="hy-AM"/>
        </w:rPr>
      </w:pPr>
      <w:r>
        <w:rPr>
          <w:rFonts w:ascii="GHEA Grapalat" w:hAnsi="GHEA Grapalat"/>
          <w:b/>
          <w:sz w:val="24"/>
          <w:szCs w:val="24"/>
          <w:lang w:val="hy-AM"/>
        </w:rPr>
        <w:t>Տեղեկատվություն</w:t>
      </w:r>
    </w:p>
    <w:p w14:paraId="3C7FA2AA" w14:textId="77777777" w:rsidR="003E7055" w:rsidRDefault="003E7055" w:rsidP="003E7055">
      <w:pPr>
        <w:spacing w:after="240" w:line="360" w:lineRule="auto"/>
        <w:ind w:firstLine="851"/>
        <w:jc w:val="both"/>
        <w:rPr>
          <w:rFonts w:ascii="GHEA Grapalat" w:hAnsi="GHEA Grapalat"/>
          <w:color w:val="000000"/>
          <w:sz w:val="24"/>
          <w:szCs w:val="24"/>
          <w:shd w:val="clear" w:color="auto" w:fill="FFFFFF"/>
          <w:lang w:val="hy-AM"/>
        </w:rPr>
      </w:pPr>
      <w:r>
        <w:rPr>
          <w:rFonts w:ascii="GHEA Grapalat" w:eastAsia="Times New Roman" w:hAnsi="GHEA Grapalat"/>
          <w:sz w:val="24"/>
          <w:szCs w:val="24"/>
          <w:lang w:val="hy-AM"/>
        </w:rPr>
        <w:t>Նախագծերի մշակումը</w:t>
      </w:r>
      <w:r>
        <w:rPr>
          <w:rFonts w:ascii="GHEA Grapalat" w:eastAsia="Times New Roman" w:hAnsi="GHEA Grapalat"/>
          <w:color w:val="00000A"/>
          <w:sz w:val="24"/>
          <w:szCs w:val="24"/>
          <w:lang w:val="hy-AM"/>
        </w:rPr>
        <w:t xml:space="preserve"> բխում է</w:t>
      </w:r>
      <w:r>
        <w:rPr>
          <w:rFonts w:ascii="GHEA Grapalat" w:eastAsia="Times New Roman" w:hAnsi="GHEA Grapalat"/>
          <w:sz w:val="24"/>
          <w:szCs w:val="24"/>
          <w:lang w:val="hy-AM"/>
        </w:rPr>
        <w:t xml:space="preserve"> </w:t>
      </w:r>
      <w:r>
        <w:rPr>
          <w:rFonts w:ascii="GHEA Grapalat" w:hAnsi="GHEA Grapalat"/>
          <w:color w:val="000000"/>
          <w:sz w:val="24"/>
          <w:szCs w:val="24"/>
          <w:shd w:val="clear" w:color="auto" w:fill="FFFFFF"/>
          <w:lang w:val="hy-AM"/>
        </w:rPr>
        <w:t>ՀՀ կառավարության 18.08.2021թ. N 1363-Ա որոշմամբ հաստատված</w:t>
      </w:r>
      <w:r>
        <w:rPr>
          <w:rFonts w:ascii="GHEA Grapalat" w:eastAsia="Times New Roman" w:hAnsi="GHEA Grapalat"/>
          <w:sz w:val="24"/>
          <w:szCs w:val="24"/>
          <w:lang w:val="hy-AM"/>
        </w:rPr>
        <w:t xml:space="preserve"> Կառավարության 2021-2026թթ. ծրագրի «3.3 Ջրային տնտեսություն» բաժնում ամրագրված՝ բնակչությանը </w:t>
      </w:r>
      <w:r>
        <w:rPr>
          <w:rFonts w:ascii="GHEA Grapalat" w:hAnsi="GHEA Grapalat"/>
          <w:sz w:val="24"/>
          <w:szCs w:val="24"/>
          <w:lang w:val="hy-AM"/>
        </w:rPr>
        <w:t>խմելու ջրի մատակարարման և ջրահեռացման</w:t>
      </w:r>
      <w:r>
        <w:rPr>
          <w:rFonts w:ascii="GHEA Grapalat" w:eastAsia="Times New Roman" w:hAnsi="GHEA Grapalat"/>
          <w:sz w:val="24"/>
          <w:szCs w:val="24"/>
          <w:lang w:val="hy-AM"/>
        </w:rPr>
        <w:t xml:space="preserve">  հուսալի, կայուն, անվտանգ և մատչելի </w:t>
      </w:r>
      <w:r>
        <w:rPr>
          <w:rFonts w:ascii="GHEA Grapalat" w:hAnsi="GHEA Grapalat"/>
          <w:sz w:val="24"/>
          <w:szCs w:val="24"/>
          <w:lang w:val="hy-AM"/>
        </w:rPr>
        <w:t>ծառայությունների ապահովման զարգացմանն ուղված միջոցառումներից</w:t>
      </w:r>
      <w:r>
        <w:rPr>
          <w:rFonts w:ascii="GHEA Grapalat" w:eastAsia="Times New Roman" w:hAnsi="GHEA Grapalat"/>
          <w:sz w:val="24"/>
          <w:szCs w:val="24"/>
          <w:lang w:val="hy-AM"/>
        </w:rPr>
        <w:t>։</w:t>
      </w:r>
    </w:p>
    <w:p w14:paraId="799879C9" w14:textId="2A56627A" w:rsidR="00030E66" w:rsidRPr="003E7055" w:rsidRDefault="00030E66" w:rsidP="003E7055">
      <w:pPr>
        <w:rPr>
          <w:lang w:val="hy-AM"/>
        </w:rPr>
      </w:pPr>
      <w:bookmarkStart w:id="2" w:name="_GoBack"/>
      <w:bookmarkEnd w:id="2"/>
    </w:p>
    <w:sectPr w:rsidR="00030E66" w:rsidRPr="003E7055" w:rsidSect="00DD294A">
      <w:pgSz w:w="11906" w:h="16838"/>
      <w:pgMar w:top="993" w:right="566"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B2DE3"/>
    <w:multiLevelType w:val="hybridMultilevel"/>
    <w:tmpl w:val="C5D8AA2C"/>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D68052A"/>
    <w:multiLevelType w:val="hybridMultilevel"/>
    <w:tmpl w:val="9300DC38"/>
    <w:lvl w:ilvl="0" w:tplc="AA82E534">
      <w:start w:val="1"/>
      <w:numFmt w:val="decimal"/>
      <w:lvlText w:val="%1)"/>
      <w:lvlJc w:val="left"/>
      <w:pPr>
        <w:ind w:left="735" w:hanging="36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451C1267"/>
    <w:multiLevelType w:val="hybridMultilevel"/>
    <w:tmpl w:val="18D06A9A"/>
    <w:lvl w:ilvl="0" w:tplc="5B7C30C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504E89"/>
    <w:multiLevelType w:val="hybridMultilevel"/>
    <w:tmpl w:val="C5D8AA2C"/>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52A55C68"/>
    <w:multiLevelType w:val="hybridMultilevel"/>
    <w:tmpl w:val="D7FEBCB4"/>
    <w:lvl w:ilvl="0" w:tplc="DA162A22">
      <w:start w:val="1"/>
      <w:numFmt w:val="decimal"/>
      <w:lvlText w:val="%1."/>
      <w:lvlJc w:val="left"/>
      <w:pPr>
        <w:ind w:left="1068" w:hanging="360"/>
      </w:pPr>
      <w:rPr>
        <w:rFonts w:hint="default"/>
        <w:u w:val="none"/>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5F035022"/>
    <w:multiLevelType w:val="hybridMultilevel"/>
    <w:tmpl w:val="D40C7562"/>
    <w:lvl w:ilvl="0" w:tplc="939081BE">
      <w:start w:val="1"/>
      <w:numFmt w:val="decimal"/>
      <w:lvlText w:val="%1."/>
      <w:lvlJc w:val="left"/>
      <w:pPr>
        <w:ind w:left="764" w:hanging="360"/>
      </w:pPr>
      <w:rPr>
        <w:rFonts w:hint="default"/>
        <w:b w:val="0"/>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6" w15:restartNumberingAfterBreak="0">
    <w:nsid w:val="71C60B15"/>
    <w:multiLevelType w:val="hybridMultilevel"/>
    <w:tmpl w:val="96F0E06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563AB2"/>
    <w:rsid w:val="00020324"/>
    <w:rsid w:val="000215CE"/>
    <w:rsid w:val="00030E66"/>
    <w:rsid w:val="000F3C12"/>
    <w:rsid w:val="00103331"/>
    <w:rsid w:val="00110DAF"/>
    <w:rsid w:val="00117641"/>
    <w:rsid w:val="0014092E"/>
    <w:rsid w:val="00152B35"/>
    <w:rsid w:val="00155891"/>
    <w:rsid w:val="00194F4E"/>
    <w:rsid w:val="001B1D1F"/>
    <w:rsid w:val="001B3598"/>
    <w:rsid w:val="001B4DE9"/>
    <w:rsid w:val="001E13BF"/>
    <w:rsid w:val="00207A51"/>
    <w:rsid w:val="00265036"/>
    <w:rsid w:val="00282099"/>
    <w:rsid w:val="002B55EA"/>
    <w:rsid w:val="002E6328"/>
    <w:rsid w:val="00307E1D"/>
    <w:rsid w:val="00332DCE"/>
    <w:rsid w:val="00362227"/>
    <w:rsid w:val="003B0A2D"/>
    <w:rsid w:val="003E7055"/>
    <w:rsid w:val="004004AA"/>
    <w:rsid w:val="00430243"/>
    <w:rsid w:val="00450D01"/>
    <w:rsid w:val="00473181"/>
    <w:rsid w:val="0049260F"/>
    <w:rsid w:val="004D0980"/>
    <w:rsid w:val="00525301"/>
    <w:rsid w:val="00532B02"/>
    <w:rsid w:val="005536EA"/>
    <w:rsid w:val="00563AB2"/>
    <w:rsid w:val="00593FBA"/>
    <w:rsid w:val="005A788F"/>
    <w:rsid w:val="005F680B"/>
    <w:rsid w:val="00605DF3"/>
    <w:rsid w:val="00676F53"/>
    <w:rsid w:val="006862C1"/>
    <w:rsid w:val="006B6928"/>
    <w:rsid w:val="006D147F"/>
    <w:rsid w:val="006F2852"/>
    <w:rsid w:val="006F5F14"/>
    <w:rsid w:val="00720B5D"/>
    <w:rsid w:val="00733E97"/>
    <w:rsid w:val="00735456"/>
    <w:rsid w:val="00790E5B"/>
    <w:rsid w:val="007950B1"/>
    <w:rsid w:val="007A7729"/>
    <w:rsid w:val="007C6E63"/>
    <w:rsid w:val="007F2D3C"/>
    <w:rsid w:val="007F5398"/>
    <w:rsid w:val="007F5CFF"/>
    <w:rsid w:val="00804BED"/>
    <w:rsid w:val="00835731"/>
    <w:rsid w:val="00845455"/>
    <w:rsid w:val="00846BE4"/>
    <w:rsid w:val="00855D48"/>
    <w:rsid w:val="00862CD9"/>
    <w:rsid w:val="00864528"/>
    <w:rsid w:val="008E4A3B"/>
    <w:rsid w:val="009054E1"/>
    <w:rsid w:val="00975933"/>
    <w:rsid w:val="00977C9D"/>
    <w:rsid w:val="0099381C"/>
    <w:rsid w:val="009B5E7F"/>
    <w:rsid w:val="009C36D4"/>
    <w:rsid w:val="009F022A"/>
    <w:rsid w:val="00A20E09"/>
    <w:rsid w:val="00A2129D"/>
    <w:rsid w:val="00A94F8E"/>
    <w:rsid w:val="00AA75F9"/>
    <w:rsid w:val="00B02A1E"/>
    <w:rsid w:val="00B030FC"/>
    <w:rsid w:val="00B45B9E"/>
    <w:rsid w:val="00BA0893"/>
    <w:rsid w:val="00BB7146"/>
    <w:rsid w:val="00BC4630"/>
    <w:rsid w:val="00BE42FE"/>
    <w:rsid w:val="00C16625"/>
    <w:rsid w:val="00C21563"/>
    <w:rsid w:val="00C4594C"/>
    <w:rsid w:val="00C75D5D"/>
    <w:rsid w:val="00CA364C"/>
    <w:rsid w:val="00CC09A1"/>
    <w:rsid w:val="00D3312C"/>
    <w:rsid w:val="00D43D48"/>
    <w:rsid w:val="00D50D36"/>
    <w:rsid w:val="00D54AA0"/>
    <w:rsid w:val="00D574AA"/>
    <w:rsid w:val="00D75AFD"/>
    <w:rsid w:val="00D84947"/>
    <w:rsid w:val="00DD294A"/>
    <w:rsid w:val="00DD6FEC"/>
    <w:rsid w:val="00DF0CF0"/>
    <w:rsid w:val="00E17805"/>
    <w:rsid w:val="00E407D0"/>
    <w:rsid w:val="00E445D8"/>
    <w:rsid w:val="00E67AB1"/>
    <w:rsid w:val="00E85BA0"/>
    <w:rsid w:val="00EC15D3"/>
    <w:rsid w:val="00EF2EC6"/>
    <w:rsid w:val="00F17E60"/>
    <w:rsid w:val="00F45F9F"/>
    <w:rsid w:val="00F524DE"/>
    <w:rsid w:val="00F67FC6"/>
    <w:rsid w:val="00F7695A"/>
    <w:rsid w:val="00F77B50"/>
    <w:rsid w:val="00F92EF6"/>
    <w:rsid w:val="00F96D81"/>
    <w:rsid w:val="00FA767A"/>
    <w:rsid w:val="00FB2748"/>
    <w:rsid w:val="00FC0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C6982"/>
  <w15:docId w15:val="{7319A612-42D3-47BD-A075-7D379D75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AB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563A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563AB2"/>
    <w:rPr>
      <w:b/>
      <w:bC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99"/>
    <w:qFormat/>
    <w:rsid w:val="00563AB2"/>
    <w:pPr>
      <w:ind w:left="720"/>
      <w:contextualSpacing/>
    </w:pPr>
    <w:rPr>
      <w:rFonts w:ascii="Calibri" w:eastAsia="Calibri" w:hAnsi="Calibri" w:cs="Times New Roman"/>
    </w:rPr>
  </w:style>
  <w:style w:type="character" w:customStyle="1" w:styleId="apple-converted-space">
    <w:name w:val="apple-converted-space"/>
    <w:basedOn w:val="DefaultParagraphFont"/>
    <w:rsid w:val="00563AB2"/>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563AB2"/>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563AB2"/>
    <w:rPr>
      <w:rFonts w:ascii="Calibri" w:eastAsia="Calibri" w:hAnsi="Calibri" w:cs="Times New Roman"/>
      <w:lang w:val="ru-RU"/>
    </w:rPr>
  </w:style>
  <w:style w:type="paragraph" w:styleId="BodyText">
    <w:name w:val="Body Text"/>
    <w:basedOn w:val="Normal"/>
    <w:link w:val="BodyTextChar"/>
    <w:rsid w:val="00676F53"/>
    <w:pPr>
      <w:spacing w:after="0" w:line="360" w:lineRule="auto"/>
      <w:jc w:val="both"/>
    </w:pPr>
    <w:rPr>
      <w:rFonts w:ascii="Arial LatArm" w:eastAsia="Times New Roman" w:hAnsi="Arial LatArm" w:cs="Times New Roman"/>
      <w:sz w:val="24"/>
      <w:szCs w:val="20"/>
      <w:lang w:val="en-US"/>
    </w:rPr>
  </w:style>
  <w:style w:type="character" w:customStyle="1" w:styleId="BodyTextChar">
    <w:name w:val="Body Text Char"/>
    <w:basedOn w:val="DefaultParagraphFont"/>
    <w:link w:val="BodyText"/>
    <w:rsid w:val="00676F53"/>
    <w:rPr>
      <w:rFonts w:ascii="Arial LatArm" w:eastAsia="Times New Roman" w:hAnsi="Arial LatArm" w:cs="Times New Roman"/>
      <w:sz w:val="24"/>
      <w:szCs w:val="20"/>
    </w:rPr>
  </w:style>
  <w:style w:type="paragraph" w:styleId="BalloonText">
    <w:name w:val="Balloon Text"/>
    <w:basedOn w:val="Normal"/>
    <w:link w:val="BalloonTextChar"/>
    <w:uiPriority w:val="99"/>
    <w:semiHidden/>
    <w:unhideWhenUsed/>
    <w:rsid w:val="001176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641"/>
    <w:rPr>
      <w:rFonts w:ascii="Segoe UI" w:hAnsi="Segoe UI" w:cs="Segoe UI"/>
      <w:sz w:val="18"/>
      <w:szCs w:val="18"/>
      <w:lang w:val="ru-RU"/>
    </w:rPr>
  </w:style>
  <w:style w:type="character" w:styleId="Emphasis">
    <w:name w:val="Emphasis"/>
    <w:basedOn w:val="DefaultParagraphFont"/>
    <w:uiPriority w:val="20"/>
    <w:qFormat/>
    <w:rsid w:val="001B1D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64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05306-BF79-4DEC-9273-EB50289BB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6</Pages>
  <Words>1383</Words>
  <Characters>10385</Characters>
  <Application>Microsoft Office Word</Application>
  <DocSecurity>0</DocSecurity>
  <Lines>178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https://mul2.gov.am/tasks/1174576/oneclick?token=854aff7964d4cfacbbb137d1465778f5</cp:keywords>
  <cp:lastModifiedBy>Tatshat Hovhannisyan</cp:lastModifiedBy>
  <cp:revision>61</cp:revision>
  <cp:lastPrinted>2025-06-03T14:44:00Z</cp:lastPrinted>
  <dcterms:created xsi:type="dcterms:W3CDTF">2022-05-20T11:06:00Z</dcterms:created>
  <dcterms:modified xsi:type="dcterms:W3CDTF">2025-07-09T11:19:00Z</dcterms:modified>
</cp:coreProperties>
</file>