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6384" w14:textId="383D74BB" w:rsidR="00B14DDF" w:rsidRDefault="006C78CB" w:rsidP="00B14DDF">
      <w:pPr>
        <w:pStyle w:val="Header"/>
        <w:spacing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ԱՄՓՈՓԱԹԵՐԹ</w:t>
      </w:r>
    </w:p>
    <w:p w14:paraId="77E29318" w14:textId="77777777" w:rsidR="00B14DDF" w:rsidRPr="00D257F1" w:rsidRDefault="00B14DDF" w:rsidP="00B14DDF">
      <w:pPr>
        <w:pStyle w:val="Header"/>
        <w:spacing w:line="276" w:lineRule="auto"/>
        <w:jc w:val="center"/>
        <w:rPr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ՀԱՅԱՍՏԱՆԻ ՀԱՆՐԱՊԵՏՈՒԹՅԱՆ ԿԱՌԱՎԱՐՈՒԹՅԱՆ 2023 ԹՎԱԿԱՆԻ ՓԵՏՐՎԱՐԻ 9-Ի N 174-Լ ՈՐՈՇՄԱՆ ՄԵՋ ՓՈՓՈԽՈՒԹՅՈՒՆՆԵՐ ԿԱՏԱՐԵԼՈՒ ՄԱՍԻՆ ՀՀ ԿԱՌԱՎԱՐՈՒԹՅԱՆ ՈՐՈՇՄԱՆ ՆԱԽԱԳԾԻ</w:t>
      </w:r>
    </w:p>
    <w:p w14:paraId="441CC5EE" w14:textId="3AC3058D" w:rsidR="00BA42D8" w:rsidRDefault="00BA42D8"/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797"/>
        <w:gridCol w:w="7229"/>
      </w:tblGrid>
      <w:tr w:rsidR="00B14DDF" w:rsidRPr="00D257F1" w14:paraId="7440EC93" w14:textId="77777777" w:rsidTr="006E131B">
        <w:tc>
          <w:tcPr>
            <w:tcW w:w="7797" w:type="dxa"/>
            <w:vMerge w:val="restart"/>
          </w:tcPr>
          <w:p w14:paraId="5ABB7082" w14:textId="77777777" w:rsidR="00B14DDF" w:rsidRPr="00D257F1" w:rsidRDefault="00B14DDF" w:rsidP="00754E53">
            <w:pPr>
              <w:pStyle w:val="ListParagraph"/>
              <w:numPr>
                <w:ilvl w:val="0"/>
                <w:numId w:val="1"/>
              </w:numP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229" w:type="dxa"/>
          </w:tcPr>
          <w:p w14:paraId="63D818EB" w14:textId="52644790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01/34/6146-2025</w:t>
            </w:r>
            <w:r w:rsidR="00053295"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01/34/6146-2025</w:t>
            </w:r>
          </w:p>
        </w:tc>
      </w:tr>
      <w:tr w:rsidR="00B14DDF" w:rsidRPr="00D257F1" w14:paraId="2CDEF92E" w14:textId="77777777" w:rsidTr="006E131B">
        <w:tc>
          <w:tcPr>
            <w:tcW w:w="7797" w:type="dxa"/>
            <w:vMerge/>
          </w:tcPr>
          <w:p w14:paraId="79C0B13E" w14:textId="77777777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705CA2D0" w14:textId="77777777" w:rsidR="00B14DDF" w:rsidRPr="00D257F1" w:rsidRDefault="00B14DDF" w:rsidP="006E131B">
            <w:pPr>
              <w:ind w:left="-84" w:firstLine="84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24.03.2025թ.</w:t>
            </w:r>
          </w:p>
        </w:tc>
      </w:tr>
      <w:tr w:rsidR="00B14DDF" w:rsidRPr="00D257F1" w14:paraId="61CA09C5" w14:textId="77777777" w:rsidTr="006E131B">
        <w:tc>
          <w:tcPr>
            <w:tcW w:w="7797" w:type="dxa"/>
          </w:tcPr>
          <w:p w14:paraId="010A17AE" w14:textId="77777777" w:rsidR="00B14DDF" w:rsidRDefault="00B14DDF" w:rsidP="00754E53">
            <w:pPr>
              <w:spacing w:line="276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Ձեր 07</w:t>
            </w:r>
            <w:r w:rsidRPr="00D257F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03.2025թ.-ի N ԱԱ/ՊԳ.2/6734-2025 գրությամբ ներկայացված Հայաստանի Հանրապետության կառավարության 2023 թվականի փետրվարի 9-ի N 174-Լ որոշման մեջ փոփոխություններ կատարելու մասին ՀՀ կառավարության որոշման նախագծի (այսուհետ՝ Նախագիծ) վերաբերյալ հայտնում ենք հետևյալը.</w:t>
            </w:r>
          </w:p>
          <w:p w14:paraId="7B3B2A00" w14:textId="77777777" w:rsidR="00B14DDF" w:rsidRDefault="00B14DDF" w:rsidP="00754E53">
            <w:pPr>
              <w:pStyle w:val="NormalWeb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Fonts w:ascii="GHEA Grapalat" w:hAnsi="GHEA Grapalat" w:cstheme="minorBidi"/>
                <w:color w:val="000000"/>
                <w:lang w:val="hy-AM"/>
              </w:rPr>
            </w:pPr>
            <w:r>
              <w:rPr>
                <w:rFonts w:ascii="GHEA Grapalat" w:hAnsi="GHEA Grapalat" w:cstheme="minorBidi"/>
                <w:color w:val="000000"/>
                <w:lang w:val="hy-AM"/>
              </w:rPr>
              <w:t>Ըստ Նախագծի հիմնավորման՝ որոշման ընդունմամբ պետական կամ տեղական ինքնակառավարման մարմնի բյուջեում ծախuերի և եկամուտների ավելացում կամ նվազեցում չի նախատեսվում, սակայն փաստաթղթում ներկայացված չէ հետազոտության կամ իրականացվող և առաջարկվող թեստավորումների արժեքները, ինչը հնարավորություն կտար գնահատել առաջարկի ֆինանսական ազդեցությունը ՀՀ պետական բյուջեի վրա:</w:t>
            </w:r>
          </w:p>
          <w:p w14:paraId="27C74042" w14:textId="77777777" w:rsidR="00B14DDF" w:rsidRPr="00D257F1" w:rsidRDefault="00B14DDF" w:rsidP="00754E53">
            <w:pPr>
              <w:spacing w:line="276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Հաշվի առնելով վերոգրյալը՝ խնդրում ենք Նախագիծը ներկայացնել ՀՀ կառավարության 25.02.2021թ.-ի N 252-Լ որոշմամբ հաստատված հավելվածի 20-րդ կետի պահանջին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համապատասխան՝ Նախագծի հիմնավորման մեջ ներառելով ֆինանսական գնահատականի վերաբերյալ տեղեկատվությունը</w:t>
            </w: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  <w:p w14:paraId="21F8E58A" w14:textId="77777777" w:rsidR="00B14DDF" w:rsidRPr="00D257F1" w:rsidRDefault="00B14DDF" w:rsidP="00754E53">
            <w:pPr>
              <w:spacing w:line="276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Ելնելով վերոգրյալից՝ հայտնում ենք, որ վերոհիշյալ տեղեկատվության առկայության պայմաններում հնարավոր կլինի Նախագծի վերաբերյալ ներկայացնել հիմնավորված դիրքորոշում:</w:t>
            </w:r>
          </w:p>
          <w:p w14:paraId="648AB67F" w14:textId="77777777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38881E66" w14:textId="77777777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5902F6FC" w14:textId="46B2B08E" w:rsidR="00B14DDF" w:rsidRPr="00650686" w:rsidRDefault="00650686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Ի լրումն 07</w:t>
            </w:r>
            <w:r w:rsidRPr="00D257F1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03.2025թ.-ի N ԱԱ/ՊԳ.2/6734-2025 գրության գրություն է ներկայացվել ֆինանսների նախարարություն։</w:t>
            </w:r>
          </w:p>
        </w:tc>
      </w:tr>
      <w:tr w:rsidR="00B14DDF" w:rsidRPr="00D257F1" w14:paraId="5B59A377" w14:textId="77777777" w:rsidTr="006E131B">
        <w:tc>
          <w:tcPr>
            <w:tcW w:w="7797" w:type="dxa"/>
            <w:vMerge w:val="restart"/>
          </w:tcPr>
          <w:p w14:paraId="1EE5BDCF" w14:textId="77777777" w:rsidR="00B14DDF" w:rsidRPr="00D257F1" w:rsidRDefault="00B14DDF" w:rsidP="00754E53">
            <w:pPr>
              <w:pStyle w:val="ListParagraph"/>
              <w:numPr>
                <w:ilvl w:val="0"/>
                <w:numId w:val="1"/>
              </w:numP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7229" w:type="dxa"/>
          </w:tcPr>
          <w:p w14:paraId="6EAF6F9C" w14:textId="77777777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/27.3/11472-2025</w:t>
            </w:r>
          </w:p>
        </w:tc>
      </w:tr>
      <w:tr w:rsidR="00B14DDF" w:rsidRPr="00D257F1" w14:paraId="22CC2292" w14:textId="77777777" w:rsidTr="006E131B">
        <w:tc>
          <w:tcPr>
            <w:tcW w:w="7797" w:type="dxa"/>
            <w:vMerge/>
          </w:tcPr>
          <w:p w14:paraId="18E0E65F" w14:textId="77777777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06F291B3" w14:textId="77777777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257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18.03.2025թ.</w:t>
            </w:r>
          </w:p>
        </w:tc>
      </w:tr>
      <w:tr w:rsidR="00B14DDF" w:rsidRPr="00D257F1" w14:paraId="206520A0" w14:textId="77777777" w:rsidTr="006E131B">
        <w:tc>
          <w:tcPr>
            <w:tcW w:w="7797" w:type="dxa"/>
          </w:tcPr>
          <w:p w14:paraId="0C570AC4" w14:textId="77777777" w:rsidR="00B14DDF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Հայաստանի Հանրապետության կառավարության 2023 թվականի փետրվարի 9-ի N 174-Լ որոշման մեջ փոփոխություններ կատարելու մասին ՀՀ կառավարության որոշման նախագծի 1-ԻՆ կետով նախատեսվել է ՀՀ կառավարության 2023 թվականի փետրվարի 9-ի N 174-Լ որոշման հավելվածի 2-ի 1.2-րդ գլխի 2-րդ կետի «Միջոցառման անվանումը» սյունյակում  2-րդ պարբերությունում «Շարունակել և ընդլայնել կանանց ընդգրկվածությունը արգանդի պարանոցի քաղծկեղի՝ ՊԱՊ քսուքի հետազոտություններում՝ ՄՊՎ թեսթավորմամբ» բառերով։</w:t>
            </w:r>
          </w:p>
          <w:p w14:paraId="0244BEE0" w14:textId="77777777" w:rsidR="00B14DDF" w:rsidRPr="006535F2" w:rsidRDefault="00B14DDF" w:rsidP="00754E53">
            <w:pPr>
              <w:rPr>
                <w:rFonts w:ascii="Cambria Math" w:eastAsia="Times New Roman" w:hAnsi="Cambria Math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Հիմք ընդունելով նորմատիվ իրավական ակտերի մասին» օրենքի 21-րդ հոդվածի 2-րդ մասը, համաձայն որի՝ արգելվում է նորմատիվ իրավական ակտում կատարել բառերի կամ տերմինների անհարկի կրճատումներ, ինչպես նաև բառերի կամ տերմինների հապավումներ, անհրաժեշտ է կիրառված «ՄՊՎ» հապավումը վերանայել։ Բացի այդ առաջարկում ենք լրացնել «(այսուհետ՝ ՄՊՎ)» բառերն և փակագծերը, նկատի ունենալով սույն կարգավորման մեջ նշված բառերի կրկնակի կիրառումը։</w:t>
            </w:r>
          </w:p>
        </w:tc>
        <w:tc>
          <w:tcPr>
            <w:tcW w:w="7229" w:type="dxa"/>
          </w:tcPr>
          <w:p w14:paraId="225B374C" w14:textId="48968B99" w:rsidR="00B14DDF" w:rsidRPr="00591CEF" w:rsidRDefault="00591CE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է։</w:t>
            </w:r>
          </w:p>
        </w:tc>
      </w:tr>
      <w:tr w:rsidR="00053295" w:rsidRPr="00D257F1" w14:paraId="4F4885E8" w14:textId="77777777" w:rsidTr="006E131B">
        <w:tc>
          <w:tcPr>
            <w:tcW w:w="7797" w:type="dxa"/>
          </w:tcPr>
          <w:p w14:paraId="55DE1FC5" w14:textId="00CD89E2" w:rsidR="00053295" w:rsidRPr="006274B4" w:rsidRDefault="00053295" w:rsidP="0005329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274B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7229" w:type="dxa"/>
          </w:tcPr>
          <w:p w14:paraId="4575B25D" w14:textId="10DFD267" w:rsidR="00053295" w:rsidRPr="006274B4" w:rsidRDefault="00053295" w:rsidP="00053295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274B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01/34/14705-2025</w:t>
            </w:r>
          </w:p>
        </w:tc>
      </w:tr>
      <w:tr w:rsidR="00053295" w:rsidRPr="00D257F1" w14:paraId="5372AFDE" w14:textId="77777777" w:rsidTr="006E131B">
        <w:tc>
          <w:tcPr>
            <w:tcW w:w="7797" w:type="dxa"/>
          </w:tcPr>
          <w:p w14:paraId="3AA1D2EC" w14:textId="77777777" w:rsidR="00053295" w:rsidRPr="006274B4" w:rsidRDefault="00053295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6D25852B" w14:textId="0582063E" w:rsidR="00053295" w:rsidRPr="006274B4" w:rsidRDefault="00053295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274B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04.07.2025թ.</w:t>
            </w:r>
          </w:p>
        </w:tc>
      </w:tr>
      <w:tr w:rsidR="00053295" w:rsidRPr="00D257F1" w14:paraId="30904561" w14:textId="77777777" w:rsidTr="006E131B">
        <w:tc>
          <w:tcPr>
            <w:tcW w:w="7797" w:type="dxa"/>
          </w:tcPr>
          <w:p w14:paraId="709D9817" w14:textId="77777777" w:rsidR="00053295" w:rsidRDefault="00053295" w:rsidP="0005329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kern w:val="32"/>
                <w:sz w:val="24"/>
                <w:szCs w:val="24"/>
              </w:rPr>
            </w:pP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t xml:space="preserve">Ի լրումն մեր 03.06.2025թ.-ի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N</w:t>
            </w:r>
            <w:r>
              <w:rPr>
                <w:rFonts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01/34/12065-2025 գրության և</w:t>
            </w: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t xml:space="preserve"> հաշվի առնելով Ձեր 11.06.2025թ.-ի N ԱԱ/ՊԳ.2/18601-2025 գրությամբ ներկայացված տեղեկատվությունը՝ «Հայաստանի Հանրապետության առողջապահության համակարգի 2023-2026 թվականների զարգացման ռազմավարությունը և դրանից բխող միջոցառումների ցանկը հաստատելու մասին» N 174-Լ որոշման մեջ փոփոխություն կատարելու մասին» ՀՀ կառավարության որոշման նախագծով (այսուհետ՝ Նախագիծ) առաջարկվող </w:t>
            </w:r>
            <w:r>
              <w:rPr>
                <w:rFonts w:ascii="GHEA Grapalat" w:hAnsi="GHEA Grapalat" w:cs="Calibri"/>
                <w:iCs/>
                <w:kern w:val="32"/>
                <w:sz w:val="24"/>
                <w:szCs w:val="24"/>
              </w:rPr>
              <w:t xml:space="preserve">ՊԱՊ քսուքի փոխարեն իրականացվող մարդու պապիլոմա–վիրուսի (ՄՊՎ) թեսթավորման գների և շահառուների քանակի վերաբերյալ, </w:t>
            </w: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t>հայտնում ենք հետևյալը:</w:t>
            </w:r>
          </w:p>
          <w:p w14:paraId="68E09BDF" w14:textId="77777777" w:rsidR="00053295" w:rsidRDefault="00053295" w:rsidP="00053295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kern w:val="32"/>
                <w:sz w:val="24"/>
                <w:szCs w:val="24"/>
              </w:rPr>
            </w:pPr>
            <w:r>
              <w:rPr>
                <w:rFonts w:ascii="GHEA Grapalat" w:hAnsi="GHEA Grapalat" w:cs="Calibri"/>
                <w:iCs/>
                <w:kern w:val="32"/>
                <w:sz w:val="24"/>
                <w:szCs w:val="24"/>
              </w:rPr>
              <w:t xml:space="preserve">Համաձայն ներկայացված տեղեկատվության՝ 2024թ. ընթացքում իրականացվել Է 33,260 ՊԱՊ քսուքի թեսթավորում, որի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 դեպքի արժեքը կազմում է 2,400 դրամ</w:t>
            </w:r>
            <w:r>
              <w:rPr>
                <w:rFonts w:ascii="GHEA Grapalat" w:hAnsi="GHEA Grapalat" w:cs="Calibri"/>
                <w:iCs/>
                <w:kern w:val="32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t xml:space="preserve">2025թ.-ին իրականացվել է 11,090 </w:t>
            </w:r>
            <w:r>
              <w:rPr>
                <w:rFonts w:ascii="GHEA Grapalat" w:hAnsi="GHEA Grapalat" w:cs="Calibri"/>
                <w:iCs/>
                <w:kern w:val="32"/>
                <w:sz w:val="24"/>
                <w:szCs w:val="24"/>
              </w:rPr>
              <w:t>ՊԱՊ քսուքի թեսթավորում</w:t>
            </w: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t xml:space="preserve"> և կանխատեսվում է իրականացնել ևս շուրջ 50,000 ՄՊՎ թեսթավորում, որի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 դեպքի արժեքը կազմում է </w:t>
            </w: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t xml:space="preserve">4,700 դրամ: Այսինքն, 2025թ. կանխատեսվում է </w:t>
            </w:r>
            <w:r>
              <w:rPr>
                <w:rFonts w:ascii="GHEA Grapalat" w:hAnsi="GHEA Grapalat" w:cs="Calibri"/>
                <w:kern w:val="32"/>
                <w:sz w:val="24"/>
                <w:szCs w:val="24"/>
              </w:rPr>
              <w:lastRenderedPageBreak/>
              <w:t>իրականացնել գրեթե կրկնակի ավել հետազոտություններ (շուրջ 60,000, որից 50,000-ը՝ շուրջ կրկնակի ավել գնով), քան 2024թ. ընթացքում, սակայն հիմնավորված չէ շահառուների նման աճի տեմպը:</w:t>
            </w:r>
          </w:p>
          <w:p w14:paraId="0BC89B0C" w14:textId="77777777" w:rsidR="00053295" w:rsidRDefault="00053295" w:rsidP="00053295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iCs/>
                <w:kern w:val="32"/>
                <w:sz w:val="24"/>
                <w:szCs w:val="24"/>
              </w:rPr>
              <w:t>Ավելին, համաձայն Նախագծի հիմնավորման՝ իրականացվող փոփոխությունը ՀՀ պետական բյուջեում կամ տեղական ինքնակառավարման մարմինների բյուջեներում փոփոխություններ չի առաջացնի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 մինչդեռ վերոգրյալից անկհայտ է, որ շահառուների քանակի և հետազոտության գնի ավելացումը կհանգեցնի լրացուցիչ  ծախսերի պահանջի:</w:t>
            </w:r>
          </w:p>
          <w:p w14:paraId="29F0D774" w14:textId="77777777" w:rsidR="00053295" w:rsidRDefault="00053295" w:rsidP="00053295">
            <w:pPr>
              <w:spacing w:line="360" w:lineRule="auto"/>
              <w:ind w:firstLine="567"/>
              <w:contextualSpacing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Ելնելով վերոգրյալից՝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առաջարկում ենք ՀՀ կառավարության 25.02.2021թ.-ի N 252-Լ որոշմամբ սահմանված կարգի 20-րդ կետի համաձայն Նախագծի հիմնավորմամբ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ներկայացնել բյուջետային ծախսերի վրա Նախագծի ազդեցության ֆինանսական գնահատականը (հիմնավորելով շահառուների քանակի կանխատեսվող աճը, լրացուցիչ ֆինանսական միջոցների չափն ու ֆինանսավորման աղբյուրը և վերջինիս ազդեցությունը հետագա տարիների ՀՀ պետական բյուջեի վրա),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որի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առկայության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պայմաններում հնարավոր կլինի ներկայացնել հիմնավորված դիրքորոշում՝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վերը նշված Նախագծի վերաբերյալ:</w:t>
            </w:r>
          </w:p>
          <w:p w14:paraId="6E88EF33" w14:textId="77777777" w:rsidR="00053295" w:rsidRDefault="00053295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5B9429AB" w14:textId="6F6E73E7" w:rsidR="007139FE" w:rsidRDefault="007139FE" w:rsidP="006274B4">
            <w:pPr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ՉԻ ընդունվել</w:t>
            </w:r>
          </w:p>
          <w:p w14:paraId="3A21F393" w14:textId="23645817" w:rsidR="006E131B" w:rsidRDefault="006E131B" w:rsidP="006274B4">
            <w:pPr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ՊԱՊ քսուկի հետազոտության իրականացումը պահանջում է ցիտռոլոգիայի մասնագետի ներա</w:t>
            </w:r>
            <w:r w:rsidR="006274B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ռ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վածություն, ինչը լրացուցիչ ծանրաբեռնվածություն է բժշկական կենտրոնների համար, քանի որ բացի ՊԱՊ քսուկ</w:t>
            </w:r>
            <w:r w:rsidR="006274B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ցիտոլոգիական քննությունից կենտրոնների ցիտոլոգները/հյուսվածքաբանները, նաև իրականացնում են այլ օրգան–համակարգերի նմուշների հետազոտություններ։ ՄՊՎ թեստավորումը իրականացվում է անմիջականորեն կնոջ կողմից՝ ԱԱՊ հաստատությունում </w:t>
            </w:r>
            <w:r w:rsidR="006274B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բ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ուժանձնակազմի հսկողությամբ կամ ինքնուրույն։ Այնուհետև թեստը ավտոմատ անալիզատորի միջոցով ստուգվում է և ստացվում է ինքնաշխատ պատասխան։ Այսինքն, այս մեթոդով սքրինինգն իրականացնելու դեպքում չի պահանջվում լրացուցիչ մասնագիտական ներգրավվածություն, աշխատաժամանակ, մասնագետների վերապատրաստում և այլն։ Այդ է պատճառը, որ ՄՊՎ թեստավորման մեթոդով արգանդի վզիկի քաղցկեղի վաղ հայտնաբերման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հետազոտության իրականացումը կարելի է ապահովել կարճ ժամանակում ավելի շատ կանանց ընդգրկելու միջոցով։</w:t>
            </w:r>
          </w:p>
          <w:p w14:paraId="164D5A5C" w14:textId="17C66F82" w:rsidR="00053295" w:rsidRDefault="006E131B" w:rsidP="006274B4">
            <w:pPr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ՄՊՎ թեստավորման մեթոդով արգանդի վզիկի քաղցկեղի վաղ հայտնաբերման սքգային հետազոտության ծախսերը </w:t>
            </w:r>
            <w:r w:rsidR="00DE3A1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բյուջետավորվել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են 2025թ–ի </w:t>
            </w:r>
            <w:r w:rsidR="00DE3A1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պետական բյուջեում։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66B8CDC8" w14:textId="77777777" w:rsidR="00B14DDF" w:rsidRDefault="00B14DDF"/>
    <w:sectPr w:rsidR="00B14DDF" w:rsidSect="006E13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122"/>
    <w:multiLevelType w:val="hybridMultilevel"/>
    <w:tmpl w:val="5C127B8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324B9"/>
    <w:multiLevelType w:val="hybridMultilevel"/>
    <w:tmpl w:val="B88428CE"/>
    <w:lvl w:ilvl="0" w:tplc="042B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22" w:hanging="360"/>
      </w:pPr>
    </w:lvl>
    <w:lvl w:ilvl="2" w:tplc="042B001B" w:tentative="1">
      <w:start w:val="1"/>
      <w:numFmt w:val="lowerRoman"/>
      <w:lvlText w:val="%3."/>
      <w:lvlJc w:val="right"/>
      <w:pPr>
        <w:ind w:left="1942" w:hanging="180"/>
      </w:pPr>
    </w:lvl>
    <w:lvl w:ilvl="3" w:tplc="042B000F" w:tentative="1">
      <w:start w:val="1"/>
      <w:numFmt w:val="decimal"/>
      <w:lvlText w:val="%4."/>
      <w:lvlJc w:val="left"/>
      <w:pPr>
        <w:ind w:left="2662" w:hanging="360"/>
      </w:pPr>
    </w:lvl>
    <w:lvl w:ilvl="4" w:tplc="042B0019" w:tentative="1">
      <w:start w:val="1"/>
      <w:numFmt w:val="lowerLetter"/>
      <w:lvlText w:val="%5."/>
      <w:lvlJc w:val="left"/>
      <w:pPr>
        <w:ind w:left="3382" w:hanging="360"/>
      </w:pPr>
    </w:lvl>
    <w:lvl w:ilvl="5" w:tplc="042B001B" w:tentative="1">
      <w:start w:val="1"/>
      <w:numFmt w:val="lowerRoman"/>
      <w:lvlText w:val="%6."/>
      <w:lvlJc w:val="right"/>
      <w:pPr>
        <w:ind w:left="4102" w:hanging="180"/>
      </w:pPr>
    </w:lvl>
    <w:lvl w:ilvl="6" w:tplc="042B000F" w:tentative="1">
      <w:start w:val="1"/>
      <w:numFmt w:val="decimal"/>
      <w:lvlText w:val="%7."/>
      <w:lvlJc w:val="left"/>
      <w:pPr>
        <w:ind w:left="4822" w:hanging="360"/>
      </w:pPr>
    </w:lvl>
    <w:lvl w:ilvl="7" w:tplc="042B0019" w:tentative="1">
      <w:start w:val="1"/>
      <w:numFmt w:val="lowerLetter"/>
      <w:lvlText w:val="%8."/>
      <w:lvlJc w:val="left"/>
      <w:pPr>
        <w:ind w:left="5542" w:hanging="360"/>
      </w:pPr>
    </w:lvl>
    <w:lvl w:ilvl="8" w:tplc="042B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018"/>
    <w:rsid w:val="00053295"/>
    <w:rsid w:val="00591CEF"/>
    <w:rsid w:val="006274B4"/>
    <w:rsid w:val="00650686"/>
    <w:rsid w:val="006C78CB"/>
    <w:rsid w:val="006E131B"/>
    <w:rsid w:val="007139FE"/>
    <w:rsid w:val="007468BA"/>
    <w:rsid w:val="00B14DDF"/>
    <w:rsid w:val="00BA42D8"/>
    <w:rsid w:val="00CB2140"/>
    <w:rsid w:val="00DE3A16"/>
    <w:rsid w:val="00E1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A2E68"/>
  <w15:chartTrackingRefBased/>
  <w15:docId w15:val="{34F94E65-52B2-41BA-8482-EA606BE2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DDF"/>
    <w:pPr>
      <w:tabs>
        <w:tab w:val="center" w:pos="4513"/>
        <w:tab w:val="right" w:pos="9026"/>
      </w:tabs>
      <w:suppressAutoHyphens/>
      <w:spacing w:after="0" w:line="240" w:lineRule="auto"/>
    </w:pPr>
    <w:rPr>
      <w:rFonts w:ascii="Calibri" w:eastAsia="Calibri" w:hAnsi="Calibri"/>
      <w:color w:val="00000A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14DDF"/>
    <w:rPr>
      <w:rFonts w:ascii="Calibri" w:eastAsia="Calibri" w:hAnsi="Calibri"/>
      <w:color w:val="00000A"/>
      <w:lang w:val="en-US"/>
    </w:rPr>
  </w:style>
  <w:style w:type="paragraph" w:styleId="NormalWeb">
    <w:name w:val="Normal (Web)"/>
    <w:basedOn w:val="Normal"/>
    <w:uiPriority w:val="99"/>
    <w:semiHidden/>
    <w:unhideWhenUsed/>
    <w:rsid w:val="00B14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14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4DDF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https://mul2.gov.am/tasks/1208339/oneclick?token=df6521522e48bc6871a2ee347b76aa79</cp:keywords>
  <dc:description/>
  <cp:lastModifiedBy>User</cp:lastModifiedBy>
  <cp:revision>11</cp:revision>
  <dcterms:created xsi:type="dcterms:W3CDTF">2025-05-06T09:02:00Z</dcterms:created>
  <dcterms:modified xsi:type="dcterms:W3CDTF">2025-08-14T07:46:00Z</dcterms:modified>
</cp:coreProperties>
</file>