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470" w:rsidRDefault="00CA2470" w:rsidP="00CA2470">
      <w:pPr>
        <w:pStyle w:val="NormalWeb"/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CA2470" w:rsidRPr="00BC2EFB" w:rsidRDefault="00CA2470" w:rsidP="00CA2470">
      <w:pPr>
        <w:pStyle w:val="NormalWeb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«Տրանսպորտային միջոցներ հետ վերցնելու և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ամրացնելու մասին» </w:t>
      </w:r>
      <w:r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որոշման ընդունման </w:t>
      </w:r>
      <w:r w:rsidRPr="00BC2EFB">
        <w:rPr>
          <w:rFonts w:ascii="GHEA Grapalat" w:hAnsi="GHEA Grapalat"/>
          <w:b/>
          <w:bCs/>
          <w:color w:val="000000"/>
          <w:lang w:val="hy-AM"/>
        </w:rPr>
        <w:t>անհրաժեշտության մասին</w:t>
      </w:r>
    </w:p>
    <w:p w:rsidR="002710BE" w:rsidRPr="00BC2EFB" w:rsidRDefault="001129B2" w:rsidP="001129B2">
      <w:pPr>
        <w:spacing w:line="360" w:lineRule="auto"/>
        <w:ind w:left="-90" w:hanging="66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     </w:t>
      </w:r>
      <w:r w:rsidRPr="00BC2EFB">
        <w:rPr>
          <w:rFonts w:ascii="GHEA Grapalat" w:hAnsi="GHEA Grapalat"/>
          <w:sz w:val="24"/>
          <w:szCs w:val="24"/>
          <w:lang w:val="hy-AM"/>
        </w:rPr>
        <w:t>ՀՀ Ներքին գործերի նախարարությունը</w:t>
      </w:r>
      <w:r w:rsidRPr="00BC2E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2EFB">
        <w:rPr>
          <w:rFonts w:ascii="GHEA Grapalat" w:hAnsi="GHEA Grapalat"/>
          <w:sz w:val="24"/>
          <w:szCs w:val="24"/>
          <w:lang w:val="hy-AM"/>
        </w:rPr>
        <w:t>20</w:t>
      </w:r>
      <w:r w:rsidRPr="00BC2EF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2EFB">
        <w:rPr>
          <w:rFonts w:ascii="GHEA Grapalat" w:hAnsi="GHEA Grapalat"/>
          <w:sz w:val="24"/>
          <w:szCs w:val="24"/>
          <w:lang w:val="hy-AM"/>
        </w:rPr>
        <w:t>06</w:t>
      </w:r>
      <w:r w:rsidRPr="00BC2EF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2EFB">
        <w:rPr>
          <w:rFonts w:ascii="GHEA Grapalat" w:hAnsi="GHEA Grapalat"/>
          <w:sz w:val="24"/>
          <w:szCs w:val="24"/>
          <w:lang w:val="hy-AM"/>
        </w:rPr>
        <w:t>2025</w:t>
      </w:r>
      <w:r w:rsidRPr="00BC2EFB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BC2EF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2E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2EFB">
        <w:rPr>
          <w:rFonts w:ascii="GHEA Grapalat" w:hAnsi="GHEA Grapalat" w:cs="GHEA Grapalat"/>
          <w:sz w:val="24"/>
          <w:szCs w:val="24"/>
          <w:lang w:val="hy-AM"/>
        </w:rPr>
        <w:t>թիվ</w:t>
      </w:r>
      <w:r>
        <w:rPr>
          <w:rFonts w:ascii="GHEA Grapalat" w:hAnsi="GHEA Grapalat"/>
          <w:sz w:val="24"/>
          <w:szCs w:val="24"/>
        </w:rPr>
        <w:t xml:space="preserve"> </w:t>
      </w:r>
      <w:r w:rsidRPr="00BC2E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43/12/160454-25</w:t>
      </w:r>
      <w:r w:rsidRPr="00BC2E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գրությամբ դիմել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Pr="00BC2E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710BE" w:rsidRPr="00BC2E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ՏԿԵՆ պետական գույքի կառավարման կոմիտե</w:t>
      </w:r>
      <w:r w:rsidR="002710BE" w:rsidRPr="00BC2E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741DA3" w:rsidRPr="00BC2EFB">
        <w:rPr>
          <w:rFonts w:ascii="GHEA Grapalat" w:hAnsi="GHEA Grapalat"/>
          <w:sz w:val="24"/>
          <w:szCs w:val="24"/>
          <w:lang w:val="hy-AM"/>
        </w:rPr>
        <w:t xml:space="preserve">, իր հաշվեկշռում գտնվող 40 տրանսպորտային միջոցներ / որոնցից 30-ը գտնվում են անսարք, իսկ 10-ը վթարված վիճակում/՝ </w:t>
      </w:r>
      <w:r w:rsidR="00741DA3" w:rsidRPr="00BC2EFB">
        <w:rPr>
          <w:rFonts w:ascii="GHEA Grapalat" w:hAnsi="GHEA Grapalat"/>
          <w:sz w:val="24"/>
          <w:szCs w:val="24"/>
          <w:lang w:val="hy-AM"/>
        </w:rPr>
        <w:t xml:space="preserve"> </w:t>
      </w:r>
      <w:r w:rsidR="00741DA3" w:rsidRPr="00BC2EFB">
        <w:rPr>
          <w:rFonts w:ascii="GHEA Grapalat" w:hAnsi="GHEA Grapalat"/>
          <w:sz w:val="24"/>
          <w:szCs w:val="24"/>
          <w:lang w:val="hy-AM"/>
        </w:rPr>
        <w:t xml:space="preserve">Կոմիտեին ամրացնելու </w:t>
      </w:r>
      <w:r w:rsidR="007E558A">
        <w:rPr>
          <w:rFonts w:ascii="GHEA Grapalat" w:hAnsi="GHEA Grapalat"/>
          <w:sz w:val="24"/>
          <w:szCs w:val="24"/>
          <w:lang w:val="hy-AM"/>
        </w:rPr>
        <w:t xml:space="preserve">և հետագայում օտարելու </w:t>
      </w:r>
      <w:r w:rsidR="00741DA3" w:rsidRPr="00BC2EFB">
        <w:rPr>
          <w:rFonts w:ascii="GHEA Grapalat" w:hAnsi="GHEA Grapalat"/>
          <w:sz w:val="24"/>
          <w:szCs w:val="24"/>
          <w:lang w:val="hy-AM"/>
        </w:rPr>
        <w:t>առաջարկով։</w:t>
      </w:r>
      <w:r w:rsidR="002710BE" w:rsidRPr="00BC2EFB">
        <w:rPr>
          <w:rFonts w:ascii="GHEA Grapalat" w:hAnsi="GHEA Grapalat"/>
          <w:sz w:val="24"/>
          <w:szCs w:val="24"/>
          <w:lang w:val="hy-AM"/>
        </w:rPr>
        <w:t xml:space="preserve"> Կոմիտեի կողմից</w:t>
      </w:r>
      <w:r w:rsidR="002710BE" w:rsidRPr="00BC2EFB">
        <w:rPr>
          <w:rFonts w:ascii="GHEA Grapalat" w:hAnsi="GHEA Grapalat"/>
          <w:sz w:val="24"/>
          <w:szCs w:val="24"/>
          <w:lang w:val="hy-AM" w:eastAsia="ru-RU"/>
        </w:rPr>
        <w:t xml:space="preserve"> «Գույքի գնահատման և աճուրդի կենտրոն» ՊՈԱԿ-ի</w:t>
      </w:r>
      <w:r w:rsidR="002710BE" w:rsidRPr="00BC2EFB">
        <w:rPr>
          <w:rFonts w:ascii="GHEA Grapalat" w:hAnsi="GHEA Grapalat"/>
          <w:sz w:val="24"/>
          <w:szCs w:val="24"/>
          <w:lang w:val="hy-AM" w:eastAsia="ru-RU"/>
        </w:rPr>
        <w:t xml:space="preserve">ն հանձարարվել է գնահատել </w:t>
      </w:r>
      <w:r w:rsidR="007E558A">
        <w:rPr>
          <w:rFonts w:ascii="GHEA Grapalat" w:hAnsi="GHEA Grapalat"/>
          <w:sz w:val="24"/>
          <w:szCs w:val="24"/>
          <w:lang w:val="hy-AM" w:eastAsia="ru-RU"/>
        </w:rPr>
        <w:t xml:space="preserve">վերոնշյալ </w:t>
      </w:r>
      <w:bookmarkStart w:id="0" w:name="_GoBack"/>
      <w:bookmarkEnd w:id="0"/>
      <w:r w:rsidR="002710BE" w:rsidRPr="00BC2EFB">
        <w:rPr>
          <w:rFonts w:ascii="GHEA Grapalat" w:hAnsi="GHEA Grapalat"/>
          <w:sz w:val="24"/>
          <w:szCs w:val="24"/>
          <w:lang w:val="hy-AM" w:eastAsia="ru-RU"/>
        </w:rPr>
        <w:t xml:space="preserve">տրանսպորտային միջոցները։ Գնահատվել են թվով 39 տրանսպորտային միջոցներ, </w:t>
      </w:r>
      <w:r w:rsidR="002710BE" w:rsidRPr="00BC2EFB">
        <w:rPr>
          <w:rFonts w:ascii="GHEA Grapalat" w:hAnsi="GHEA Grapalat" w:cs="Arial Armenian"/>
          <w:bCs/>
          <w:sz w:val="24"/>
          <w:szCs w:val="24"/>
          <w:lang w:val="hy-AM"/>
        </w:rPr>
        <w:t>իսկ</w:t>
      </w:r>
      <w:r w:rsidR="002710BE" w:rsidRPr="00BC2EFB">
        <w:rPr>
          <w:rFonts w:ascii="GHEA Grapalat" w:hAnsi="GHEA Grapalat" w:cs="Arial Armenian"/>
          <w:bCs/>
          <w:sz w:val="24"/>
          <w:szCs w:val="24"/>
          <w:lang w:val="hy-AM"/>
        </w:rPr>
        <w:t xml:space="preserve"> 1 միավոր </w:t>
      </w:r>
      <w:r w:rsidR="002710BE" w:rsidRPr="00BC2EFB">
        <w:rPr>
          <w:rFonts w:ascii="GHEA Grapalat" w:hAnsi="GHEA Grapalat"/>
          <w:sz w:val="24"/>
          <w:szCs w:val="24"/>
          <w:lang w:val="fr-FR"/>
        </w:rPr>
        <w:t>(ՏՄՀՎ՝ XB17883)</w:t>
      </w:r>
      <w:r w:rsidR="002710BE" w:rsidRPr="00BC2EFB">
        <w:rPr>
          <w:rFonts w:ascii="GHEA Grapalat" w:hAnsi="GHEA Grapalat" w:cs="Arial Armenian"/>
          <w:bCs/>
          <w:sz w:val="24"/>
          <w:szCs w:val="24"/>
          <w:lang w:val="hy-AM"/>
        </w:rPr>
        <w:t xml:space="preserve"> տրանսպորտային </w:t>
      </w:r>
      <w:r w:rsidR="002710BE" w:rsidRPr="00BC2EFB">
        <w:rPr>
          <w:rFonts w:ascii="GHEA Grapalat" w:hAnsi="GHEA Grapalat" w:cs="Arial Armenian"/>
          <w:bCs/>
          <w:sz w:val="24"/>
          <w:szCs w:val="24"/>
          <w:lang w:val="hy-AM"/>
        </w:rPr>
        <w:t xml:space="preserve">միջոց  եղել է </w:t>
      </w:r>
      <w:r w:rsidR="002710BE" w:rsidRPr="00BC2EFB">
        <w:rPr>
          <w:rFonts w:ascii="GHEA Grapalat" w:hAnsi="GHEA Grapalat" w:cs="Arial Armenian"/>
          <w:bCs/>
          <w:sz w:val="24"/>
          <w:szCs w:val="24"/>
          <w:lang w:val="hy-AM"/>
        </w:rPr>
        <w:t>վթարված</w:t>
      </w:r>
      <w:r w:rsidR="002710BE" w:rsidRPr="00BC2EFB">
        <w:rPr>
          <w:rFonts w:ascii="GHEA Grapalat" w:hAnsi="GHEA Grapalat" w:cs="Arial Armenian"/>
          <w:bCs/>
          <w:sz w:val="24"/>
          <w:szCs w:val="24"/>
          <w:lang w:val="hy-AM"/>
        </w:rPr>
        <w:t>,</w:t>
      </w:r>
      <w:r w:rsidR="002710BE" w:rsidRPr="00BC2EFB">
        <w:rPr>
          <w:rFonts w:ascii="GHEA Grapalat" w:hAnsi="GHEA Grapalat" w:cs="Arial Armenian"/>
          <w:bCs/>
          <w:sz w:val="24"/>
          <w:szCs w:val="24"/>
          <w:lang w:val="hy-AM"/>
        </w:rPr>
        <w:t xml:space="preserve"> մեքենայի վրայից </w:t>
      </w:r>
      <w:r w:rsidR="002710BE" w:rsidRPr="00BC2EFB">
        <w:rPr>
          <w:rFonts w:ascii="GHEA Grapalat" w:hAnsi="GHEA Grapalat" w:cs="Arial Armenian"/>
          <w:bCs/>
          <w:sz w:val="24"/>
          <w:szCs w:val="24"/>
          <w:lang w:val="hy-AM"/>
        </w:rPr>
        <w:t>բացակայել</w:t>
      </w:r>
      <w:r w:rsidR="002710BE" w:rsidRPr="00BC2EFB">
        <w:rPr>
          <w:rFonts w:ascii="GHEA Grapalat" w:hAnsi="GHEA Grapalat" w:cs="Arial Armenian"/>
          <w:bCs/>
          <w:sz w:val="24"/>
          <w:szCs w:val="24"/>
          <w:lang w:val="hy-AM"/>
        </w:rPr>
        <w:t xml:space="preserve"> են կարևոր հանգույցներ և դետալներ, կորցրել է ապրանքային տեսքն ու նշանակությունը, ուստի հնարավոր </w:t>
      </w:r>
      <w:r>
        <w:rPr>
          <w:rFonts w:ascii="GHEA Grapalat" w:hAnsi="GHEA Grapalat" w:cs="Arial Armenian"/>
          <w:bCs/>
          <w:sz w:val="24"/>
          <w:szCs w:val="24"/>
          <w:lang w:val="hy-AM"/>
        </w:rPr>
        <w:t>չի եղել</w:t>
      </w:r>
      <w:r w:rsidR="002710BE" w:rsidRPr="00BC2EFB">
        <w:rPr>
          <w:rFonts w:ascii="GHEA Grapalat" w:hAnsi="GHEA Grapalat" w:cs="Arial Armenian"/>
          <w:bCs/>
          <w:sz w:val="24"/>
          <w:szCs w:val="24"/>
          <w:lang w:val="hy-AM"/>
        </w:rPr>
        <w:t xml:space="preserve"> այն գնահատել որպես տրանսպորտային միջոց</w:t>
      </w:r>
      <w:r w:rsidR="002710BE" w:rsidRPr="00BC2EFB">
        <w:rPr>
          <w:rFonts w:ascii="GHEA Grapalat" w:hAnsi="GHEA Grapalat" w:cs="Arial Armenian"/>
          <w:bCs/>
          <w:sz w:val="24"/>
          <w:szCs w:val="24"/>
          <w:lang w:val="hy-AM"/>
        </w:rPr>
        <w:t>, հետևաբար վերոնշյալ տրանսպորտային միջոցը չի ընդգրկվել Հավելվածում</w:t>
      </w:r>
      <w:r w:rsidR="002710BE" w:rsidRPr="00BC2EFB">
        <w:rPr>
          <w:rFonts w:ascii="GHEA Grapalat" w:hAnsi="GHEA Grapalat" w:cs="Arial Armenian"/>
          <w:bCs/>
          <w:sz w:val="24"/>
          <w:szCs w:val="24"/>
          <w:lang w:val="hy-AM"/>
        </w:rPr>
        <w:t>:</w:t>
      </w:r>
      <w:r w:rsidR="002710BE" w:rsidRPr="00BC2EFB">
        <w:rPr>
          <w:rFonts w:cs="Calibri"/>
          <w:bCs/>
          <w:sz w:val="24"/>
          <w:szCs w:val="24"/>
          <w:lang w:val="hy-AM"/>
        </w:rPr>
        <w:t> </w:t>
      </w:r>
    </w:p>
    <w:p w:rsidR="00CA2470" w:rsidRPr="00741DA3" w:rsidRDefault="00CA2470" w:rsidP="001129B2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BC2EFB">
        <w:rPr>
          <w:rFonts w:ascii="GHEA Grapalat" w:hAnsi="GHEA Grapalat"/>
          <w:lang w:val="hy-AM"/>
        </w:rPr>
        <w:t xml:space="preserve">Ելնելով վերոգրյալից՝ Կոմիտեն մշակել է </w:t>
      </w:r>
      <w:r w:rsidR="002710BE" w:rsidRPr="00BC2EF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«Տրանսպորտային միջոցներ հետ վերցնելու և </w:t>
      </w:r>
      <w:r w:rsidRPr="00BC2EFB">
        <w:rPr>
          <w:rFonts w:ascii="GHEA Grapalat" w:hAnsi="GHEA Grapalat"/>
          <w:bCs/>
          <w:color w:val="000000"/>
          <w:shd w:val="clear" w:color="auto" w:fill="FFFFFF"/>
          <w:lang w:val="hy-AM"/>
        </w:rPr>
        <w:t>ամրացնելու մասին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նախագիծ։</w:t>
      </w:r>
    </w:p>
    <w:p w:rsidR="00CA2470" w:rsidRDefault="001129B2" w:rsidP="001129B2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«Տրանսպորտային միջոցներ հետ վերցնելու և</w:t>
      </w:r>
      <w:r w:rsidR="00CA247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ամրացնելու մասին» </w:t>
      </w:r>
      <w:r w:rsidR="00CA2470">
        <w:rPr>
          <w:rFonts w:ascii="GHEA Grapalat" w:hAnsi="GHEA Grapalat"/>
          <w:lang w:val="hy-AM"/>
        </w:rPr>
        <w:t xml:space="preserve"> Հայաստանի Հանրապետության կառավարության որոշման նախագծի ընդունման դեպքում պետական բյուջեում ծախսերի ավելացում կամ նվազեցում չի նախատեսվում: </w:t>
      </w:r>
    </w:p>
    <w:p w:rsidR="00CA2470" w:rsidRDefault="00CA2470" w:rsidP="00CA247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</w:t>
      </w:r>
      <w:r>
        <w:rPr>
          <w:rFonts w:ascii="GHEA Grapalat" w:hAnsi="GHEA Grapalat"/>
          <w:lang w:val="hy-AM"/>
        </w:rPr>
        <w:lastRenderedPageBreak/>
        <w:t xml:space="preserve">2026թթ. ծրագրի 6.7 կետով սահմանված Պետական գույքի արդյունավետ կառավարման դրույթներից։  </w:t>
      </w:r>
    </w:p>
    <w:p w:rsidR="00CA2470" w:rsidRDefault="00CA2470" w:rsidP="00CA2470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CA2470" w:rsidRDefault="00CA2470" w:rsidP="00CA2470"/>
    <w:p w:rsidR="005B73A1" w:rsidRDefault="005B73A1"/>
    <w:sectPr w:rsidR="005B7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3A1"/>
    <w:rsid w:val="001129B2"/>
    <w:rsid w:val="002710BE"/>
    <w:rsid w:val="00596A46"/>
    <w:rsid w:val="005B73A1"/>
    <w:rsid w:val="00741DA3"/>
    <w:rsid w:val="007E558A"/>
    <w:rsid w:val="00BC2EFB"/>
    <w:rsid w:val="00CA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1714E"/>
  <w15:chartTrackingRefBased/>
  <w15:docId w15:val="{605095CB-08FE-4677-A70B-6DFD2629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470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semiHidden/>
    <w:unhideWhenUsed/>
    <w:qFormat/>
    <w:rsid w:val="00CA2470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normChar">
    <w:name w:val="norm Char"/>
    <w:link w:val="norm"/>
    <w:locked/>
    <w:rsid w:val="00CA24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CA2470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67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https://mul2-spm.gov.am/tasks/502995/oneclick?token=e6f9e4c8fed8ab7a65b25d823fbc1e3d</cp:keywords>
  <dc:description/>
  <cp:lastModifiedBy>Tatev Harutyunyan</cp:lastModifiedBy>
  <cp:revision>8</cp:revision>
  <dcterms:created xsi:type="dcterms:W3CDTF">2025-07-28T08:25:00Z</dcterms:created>
  <dcterms:modified xsi:type="dcterms:W3CDTF">2025-07-28T10:19:00Z</dcterms:modified>
</cp:coreProperties>
</file>