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DD57B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jc w:val="center"/>
        <w:rPr>
          <w:rFonts w:ascii="GHEA Grapalat" w:hAnsi="GHEA Grapalat"/>
          <w:b/>
          <w:color w:val="000000"/>
          <w:lang w:val="hy-AM"/>
        </w:rPr>
      </w:pPr>
      <w:r w:rsidRPr="00D2589E">
        <w:rPr>
          <w:rFonts w:ascii="GHEA Grapalat" w:hAnsi="GHEA Grapalat"/>
          <w:b/>
          <w:color w:val="000000"/>
          <w:lang w:val="hy-AM"/>
        </w:rPr>
        <w:t>ՀԻՄՆԱՎՈՐՈՒՄ</w:t>
      </w:r>
    </w:p>
    <w:p w14:paraId="1613BC8F" w14:textId="77777777" w:rsidR="00B11407" w:rsidRPr="00D2589E" w:rsidRDefault="00B11407" w:rsidP="00B11407">
      <w:pPr>
        <w:shd w:val="clear" w:color="auto" w:fill="FFFFFF"/>
        <w:spacing w:after="0" w:line="360" w:lineRule="auto"/>
        <w:ind w:left="-448" w:firstLine="80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2589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«Տեխնիկական անվտանգության ապահովման պետական կարգավորման մասին» օրենքում փոփոխություններ կատարելու մասին» օրենքի նախագծի</w:t>
      </w:r>
    </w:p>
    <w:p w14:paraId="0E356A82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jc w:val="center"/>
        <w:rPr>
          <w:rFonts w:ascii="GHEA Grapalat" w:hAnsi="GHEA Grapalat"/>
          <w:b/>
          <w:color w:val="000000"/>
          <w:lang w:val="hy-AM"/>
        </w:rPr>
      </w:pPr>
    </w:p>
    <w:p w14:paraId="3243A550" w14:textId="77777777" w:rsidR="00B11407" w:rsidRPr="00D2589E" w:rsidRDefault="00B11407" w:rsidP="00B11407">
      <w:pPr>
        <w:pStyle w:val="ListParagraph"/>
        <w:numPr>
          <w:ilvl w:val="0"/>
          <w:numId w:val="1"/>
        </w:numPr>
        <w:spacing w:after="0" w:line="360" w:lineRule="auto"/>
        <w:ind w:left="-448" w:firstLine="805"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D2589E">
        <w:rPr>
          <w:rFonts w:ascii="GHEA Grapalat" w:hAnsi="GHEA Grapalat"/>
          <w:b/>
          <w:iCs/>
          <w:sz w:val="24"/>
          <w:szCs w:val="24"/>
          <w:lang w:val="hy-AM"/>
        </w:rPr>
        <w:t>Ընթացիկ</w:t>
      </w:r>
      <w:r w:rsidRPr="00D258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Pr="00D2589E">
        <w:rPr>
          <w:rFonts w:ascii="GHEA Grapalat" w:hAnsi="GHEA Grapalat"/>
          <w:b/>
          <w:iCs/>
          <w:sz w:val="24"/>
          <w:szCs w:val="24"/>
          <w:lang w:val="hy-AM"/>
        </w:rPr>
        <w:t>իրավիճակը և</w:t>
      </w:r>
      <w:r w:rsidRPr="00D2589E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Pr="00D2589E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անհրաժեշտությունը</w:t>
      </w:r>
      <w:r w:rsidRPr="00D2589E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</w:p>
    <w:p w14:paraId="6829CEB8" w14:textId="77777777" w:rsidR="00B11407" w:rsidRPr="00D2589E" w:rsidRDefault="00B11407" w:rsidP="00B11407">
      <w:pPr>
        <w:pStyle w:val="ListParagraph"/>
        <w:spacing w:after="0" w:line="360" w:lineRule="auto"/>
        <w:ind w:left="-448" w:firstLine="80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258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Ներկայումս </w:t>
      </w:r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«Տեխնիկական անվտանգության ապահովման պետական կարգավորման մասին» օրենքով (այսուհետ՝ Օրենք) սահմանված է «</w:t>
      </w:r>
      <w:r w:rsidRPr="00D2589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տեխնիկական անվտանգության ազգային կենտրոն</w:t>
      </w:r>
      <w:r w:rsidRPr="00D2589E">
        <w:rPr>
          <w:rFonts w:ascii="GHEA Grapalat" w:eastAsia="Times New Roman" w:hAnsi="GHEA Grapalat" w:cs="Times New Roman"/>
          <w:sz w:val="24"/>
          <w:szCs w:val="24"/>
          <w:lang w:val="hy-AM"/>
        </w:rPr>
        <w:t>» հասկացությունը, որն</w:t>
      </w:r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Օրենքին համապատասխան՝ ներկայումս Ներքին գործերի նախարարության ենթակայությամբ գործող «Տեխնիկական անվտանգության ազգային կենտրոն» պետական ոչ </w:t>
      </w:r>
      <w:proofErr w:type="spellStart"/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առևտրային</w:t>
      </w:r>
      <w:proofErr w:type="spellEnd"/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կազմակերպությունն է (այսուհետ՝ ՊՈԱԿ)։ Միաժամանակ, Օրենքով սահմանված են նաև ՊՈԱԿ-ի լիազորությունները։</w:t>
      </w:r>
    </w:p>
    <w:p w14:paraId="26EC4ED3" w14:textId="77777777" w:rsidR="00B11407" w:rsidRPr="00D2589E" w:rsidRDefault="00B11407" w:rsidP="00B11407">
      <w:pPr>
        <w:pStyle w:val="ListParagraph"/>
        <w:spacing w:after="0" w:line="360" w:lineRule="auto"/>
        <w:ind w:left="-448" w:firstLine="80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Հարկ է նշել, որ Օրենքի համաձայն՝ ՊՈԱԿ-ի հիմնական գործառույթները (մասնավորապես՝ </w:t>
      </w:r>
      <w:r w:rsidRPr="00D258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D2589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258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քննության, ինչպես նաև՝ </w:t>
      </w:r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տեխնիկական անվտանգության փորձաքննության </w:t>
      </w:r>
      <w:r w:rsidRPr="00D258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իրականացումը)</w:t>
      </w:r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կարող են իրականացնել </w:t>
      </w:r>
      <w:r w:rsidRPr="00D2589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նաև իրավաբանական անձինք կամ անհատ ձեռնարկատերերը (այսուհետ` հավատարմագրված անձ)</w:t>
      </w:r>
      <w:r w:rsidRPr="00D2589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։  </w:t>
      </w:r>
    </w:p>
    <w:p w14:paraId="5298B04B" w14:textId="77777777" w:rsidR="00B11407" w:rsidRPr="00D2589E" w:rsidRDefault="00B11407" w:rsidP="00B11407">
      <w:pPr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Օրենքի 4-րդ հոդվածի համաձայն՝ ոլորտի լիազոր մարմին է հանդիսանում ներքին գործերի բնագավառում պետական կառավարման լիազոր մարմինը, որի իրավասությունները սահմանված են Օրենքի 17-րդ հոդվածով: Նշված հոդվածի 1-ին մասի «ա» կետի համաձայն՝ Ներքին գործերի նախարարության իրավասությանն է վերապահված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տեխնիկական անվտանգության ապահովման պետական քաղաքականության մշակումը և իրականացումը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6B01D90" w14:textId="77777777" w:rsidR="00B11407" w:rsidRPr="00D2589E" w:rsidRDefault="00B11407" w:rsidP="00B11407">
      <w:pPr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Տեխնիկական անվտանգության փորձաքննության իրականացումը իրենից ենթադրում է տեխնիկական անվտանգության բնագավառում պետության կողմից մշակված </w:t>
      </w:r>
      <w:r>
        <w:rPr>
          <w:rFonts w:ascii="GHEA Grapalat" w:hAnsi="GHEA Grapalat"/>
          <w:sz w:val="24"/>
          <w:szCs w:val="24"/>
          <w:lang w:val="hy-AM"/>
        </w:rPr>
        <w:t>քաղաքականության և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դրա իրագործման մեխանիզմների իրականացում՝ ուղղված տեխնածին վթարների կանխարգելմանը, դրանց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հետևանքների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վերացմանը, նման վթարների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հասարակությանը և տնտեսությանը հասցվող վնասների ռիսկերի նվազեցմանը։ Տեխնիկական անվտանգության ոլորտում փորձաքննություն իրականացնելու նպատակով հավատարմագրման համար հայտ ներկայացրած կազմակերպությունները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հավատարմագրվում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են «ԻՍՕ/ԻԷԿ 17020-2013 Համապատասխանության գնահատում. Հսկողություն իրականացնող տարբեր տեսակի մարմինների գործունեությանը ներկայացվող </w:t>
      </w:r>
      <w:r w:rsidRPr="00D2589E">
        <w:rPr>
          <w:rFonts w:ascii="GHEA Grapalat" w:hAnsi="GHEA Grapalat"/>
          <w:sz w:val="24"/>
          <w:szCs w:val="24"/>
          <w:lang w:val="hy-AM"/>
        </w:rPr>
        <w:lastRenderedPageBreak/>
        <w:t xml:space="preserve">պահանջներ» միջազգային ստանդարտով սահմանված կարգով: Ստանդարտը սահմանում է պահանջներ, որոնց պետք է համապատասխանի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հավատարմագրվող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կազմակերպությունը, անձնակազմը և այլն: Պահանջների պահպանման նկատմամբ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ամբողջական հսկողությունն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«Հավատարմագրման ազգային մարմին» ՊՈԱԿ-ի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(«ԱՐՄՆԱԲ») կողմից:</w:t>
      </w:r>
    </w:p>
    <w:p w14:paraId="6D6B01DD" w14:textId="77777777" w:rsidR="00B11407" w:rsidRPr="00D2589E" w:rsidRDefault="00B11407" w:rsidP="00B11407">
      <w:pPr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Ընդ որում, գ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ործող օրենսդրական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կարգավորումներով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տեխնիկական անվտանգության ապահովման </w:t>
      </w:r>
      <w:r w:rsidRPr="00D2589E">
        <w:rPr>
          <w:rFonts w:ascii="GHEA Grapalat" w:hAnsi="GHEA Grapalat"/>
          <w:sz w:val="24"/>
          <w:szCs w:val="24"/>
          <w:lang w:val="hy-AM"/>
        </w:rPr>
        <w:t>ոլորտում առկա են մի շարք խնդիրներ։ Մասնավորապես՝</w:t>
      </w:r>
    </w:p>
    <w:p w14:paraId="3D337259" w14:textId="77777777" w:rsidR="00B11407" w:rsidRPr="00D2589E" w:rsidRDefault="00B11407" w:rsidP="00B11407">
      <w:pPr>
        <w:pStyle w:val="ListParagraph"/>
        <w:numPr>
          <w:ilvl w:val="0"/>
          <w:numId w:val="2"/>
        </w:numPr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և ՊՈԱԿ-ի գործառույթները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հստակ տարանջատված չեն</w:t>
      </w:r>
      <w:r w:rsidRPr="00D2589E">
        <w:rPr>
          <w:rFonts w:ascii="GHEA Grapalat" w:hAnsi="GHEA Grapalat"/>
          <w:sz w:val="24"/>
          <w:szCs w:val="24"/>
          <w:lang w:val="hy-AM"/>
        </w:rPr>
        <w:t>,</w:t>
      </w:r>
    </w:p>
    <w:p w14:paraId="79B68BEE" w14:textId="77777777" w:rsidR="00B11407" w:rsidRPr="00D2589E" w:rsidRDefault="00B11407" w:rsidP="00B11407">
      <w:pPr>
        <w:pStyle w:val="ListParagraph"/>
        <w:numPr>
          <w:ilvl w:val="0"/>
          <w:numId w:val="2"/>
        </w:numPr>
        <w:spacing w:after="0" w:line="360" w:lineRule="auto"/>
        <w:ind w:left="-448" w:right="90" w:firstLine="80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ՊՈԱԿ-ի և հավատարմագրված </w:t>
      </w:r>
      <w:r>
        <w:rPr>
          <w:rFonts w:ascii="GHEA Grapalat" w:hAnsi="GHEA Grapalat"/>
          <w:sz w:val="24"/>
          <w:szCs w:val="24"/>
          <w:lang w:val="hy-AM"/>
        </w:rPr>
        <w:t>անձանց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գործառույթները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կրկնվող են,</w:t>
      </w:r>
    </w:p>
    <w:p w14:paraId="6B23343A" w14:textId="77777777" w:rsidR="00B11407" w:rsidRPr="00D2589E" w:rsidRDefault="00B11407" w:rsidP="00B11407">
      <w:pPr>
        <w:pStyle w:val="ListParagraph"/>
        <w:numPr>
          <w:ilvl w:val="0"/>
          <w:numId w:val="2"/>
        </w:numPr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առկա են մրցակցային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անհավասար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պայմաններ։</w:t>
      </w:r>
    </w:p>
    <w:p w14:paraId="40977E32" w14:textId="77777777" w:rsidR="00B11407" w:rsidRPr="00D2589E" w:rsidRDefault="00B11407" w:rsidP="00B11407">
      <w:pPr>
        <w:pStyle w:val="ListParagraph"/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Արդյունքում, գործող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կարգավորումներով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Ներքին գործերի նախարարությունը, որպես ոլորտի լիազոր մարմին, </w:t>
      </w:r>
      <w:r>
        <w:rPr>
          <w:rFonts w:ascii="GHEA Grapalat" w:hAnsi="GHEA Grapalat"/>
          <w:sz w:val="24"/>
          <w:szCs w:val="24"/>
          <w:lang w:val="hy-AM"/>
        </w:rPr>
        <w:t>չի կարողանում արդյունավետ կերպով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իրականացնել </w:t>
      </w:r>
      <w:r>
        <w:rPr>
          <w:rFonts w:ascii="GHEA Grapalat" w:hAnsi="GHEA Grapalat"/>
          <w:sz w:val="24"/>
          <w:szCs w:val="24"/>
          <w:lang w:val="hy-AM"/>
        </w:rPr>
        <w:t xml:space="preserve">տվյալ ոլորտում քաղաքականության մշակման և իրականացման իր </w:t>
      </w:r>
      <w:r w:rsidRPr="00D2589E">
        <w:rPr>
          <w:rFonts w:ascii="GHEA Grapalat" w:hAnsi="GHEA Grapalat"/>
          <w:sz w:val="24"/>
          <w:szCs w:val="24"/>
          <w:lang w:val="hy-AM"/>
        </w:rPr>
        <w:t>գործառույթներ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, ինչը խոչընդոտում է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առկա ոլորտային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 xml:space="preserve">խնդիրներին 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լիարժեք և </w:t>
      </w:r>
      <w:r w:rsidRPr="00D2589E">
        <w:rPr>
          <w:rFonts w:ascii="Calibri" w:hAnsi="Calibri" w:cs="Calibri"/>
          <w:sz w:val="24"/>
          <w:szCs w:val="24"/>
          <w:lang w:val="hy-AM"/>
        </w:rPr>
        <w:t> 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պատշաճ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կերպով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2589E">
        <w:rPr>
          <w:rFonts w:ascii="GHEA Grapalat" w:hAnsi="GHEA Grapalat" w:cs="GHEA Grapalat"/>
          <w:sz w:val="24"/>
          <w:szCs w:val="24"/>
          <w:lang w:val="hy-AM"/>
        </w:rPr>
        <w:t>տիրապետելուն</w:t>
      </w:r>
      <w:proofErr w:type="spellEnd"/>
      <w:r w:rsidRPr="00D2589E">
        <w:rPr>
          <w:rFonts w:ascii="GHEA Grapalat" w:hAnsi="GHEA Grapalat" w:cs="GHEA Grapalat"/>
          <w:sz w:val="24"/>
          <w:szCs w:val="24"/>
          <w:lang w:val="hy-AM"/>
        </w:rPr>
        <w:t>,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ռազմավարության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տեխնածին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վթարների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այդ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թվում՝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արտադրական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պատահարների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 w:cs="GHEA Grapalat"/>
          <w:sz w:val="24"/>
          <w:szCs w:val="24"/>
          <w:lang w:val="hy-AM"/>
        </w:rPr>
        <w:t>կանխարգելմա</w:t>
      </w:r>
      <w:r w:rsidRPr="00D2589E">
        <w:rPr>
          <w:rFonts w:ascii="GHEA Grapalat" w:hAnsi="GHEA Grapalat"/>
          <w:sz w:val="24"/>
          <w:szCs w:val="24"/>
          <w:lang w:val="hy-AM"/>
        </w:rPr>
        <w:t>նն ուղղված իրավական ակտերի՝ խնդիրների համակողմանի վերլուծության հիման վրա մշակմանը:</w:t>
      </w:r>
    </w:p>
    <w:p w14:paraId="0ED11803" w14:textId="77777777" w:rsidR="00B11407" w:rsidRPr="001E6775" w:rsidRDefault="00B11407" w:rsidP="00B11407">
      <w:pPr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Ներկայումս, Օրենքի համաձայն, Հայաստանի Հանրապետությունում արտադրական վտանգավոր օբյեկտների տեխնիկական անվտանգության փորձաքննությունը հավատարմագրման ենթակա գործունեություն է, որն իրականացվում է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և´ հավատարմագրված անձանց կողմից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և´ ՊՈԱԿ-ի կողմից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։ Մինչդեռ, այդ գործունեությամբ զբաղվելու համար ՊՈԱԿ-ը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չի անցնում հավատարմագրման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գործընթաց։ Արդյունքում, համանման գործունեությամբ զբաղվող սուբյեկտների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ստեղծվում են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անհավասար պայմաններ։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Բացի այդ, հանձնված լինելով տեխնիկական անվտանգության ապահովման ոլորտում պետական քաղաքականություն մշակող և իրականացնող պետական կառավարման լիազոր մարմնի ենթակայությանը՝ ՊՈԱԿ-ը իրականացնում է այնպիսի գործառույթ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3AC5">
        <w:rPr>
          <w:rFonts w:ascii="GHEA Grapalat" w:hAnsi="GHEA Grapalat"/>
          <w:b/>
          <w:bCs/>
          <w:sz w:val="24"/>
          <w:szCs w:val="24"/>
          <w:lang w:val="hy-AM"/>
        </w:rPr>
        <w:t>(տեխնիկական փորձաքննություն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և տեխնիկական քննություն</w:t>
      </w:r>
      <w:r w:rsidRPr="00B63AC5">
        <w:rPr>
          <w:rFonts w:ascii="GHEA Grapalat" w:hAnsi="GHEA Grapalat"/>
          <w:b/>
          <w:bCs/>
          <w:sz w:val="24"/>
          <w:szCs w:val="24"/>
          <w:lang w:val="hy-AM"/>
        </w:rPr>
        <w:t>),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որ</w:t>
      </w:r>
      <w:r>
        <w:rPr>
          <w:rFonts w:ascii="GHEA Grapalat" w:hAnsi="GHEA Grapalat"/>
          <w:sz w:val="24"/>
          <w:szCs w:val="24"/>
          <w:lang w:val="hy-AM"/>
        </w:rPr>
        <w:t>ոնց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իրականացումը վերապահված է </w:t>
      </w:r>
      <w:r w:rsidRPr="00B63AC5">
        <w:rPr>
          <w:rFonts w:ascii="GHEA Grapalat" w:hAnsi="GHEA Grapalat"/>
          <w:b/>
          <w:bCs/>
          <w:sz w:val="24"/>
          <w:szCs w:val="24"/>
          <w:lang w:val="hy-AM"/>
        </w:rPr>
        <w:t xml:space="preserve">նաև նշված հավատարմագրված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անձանց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։ Արդյունքում, Ներքին գործերի նախարարության և ՊՈԱԿ-ի լիազորությունների </w:t>
      </w: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համադրումը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ցույց է տալիս, որ դրանցում ներառված են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և´ քաղաքականության մշակմանն ու իրականացմանը բնորոշ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 xml:space="preserve">և´ այդ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քաղաքականության հասցեատերերին վերապահված գործառույթներ։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6820">
        <w:rPr>
          <w:rFonts w:ascii="GHEA Grapalat" w:hAnsi="GHEA Grapalat"/>
          <w:sz w:val="24"/>
          <w:szCs w:val="24"/>
          <w:lang w:val="hy-AM"/>
        </w:rPr>
        <w:t>Ավելին, ՊՈԱԿ-ին պատվիրակված են նաև այնպիսի գործառույթներ, որպիսիք</w:t>
      </w:r>
      <w:r w:rsidRPr="007D0FCE">
        <w:rPr>
          <w:rFonts w:ascii="GHEA Grapalat" w:hAnsi="GHEA Grapalat"/>
          <w:sz w:val="24"/>
          <w:szCs w:val="24"/>
          <w:lang w:val="hy-AM"/>
        </w:rPr>
        <w:t>, ըստ բնորոշման, հատուկ են գիտակրթական գործունեություն ծավալող կառույցներին</w:t>
      </w:r>
      <w:r w:rsidRPr="009C681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9C6811">
        <w:rPr>
          <w:rFonts w:ascii="GHEA Grapalat" w:hAnsi="GHEA Grapalat"/>
          <w:sz w:val="24"/>
          <w:szCs w:val="24"/>
          <w:lang w:val="hy-AM"/>
        </w:rPr>
        <w:t>մինչեռ</w:t>
      </w:r>
      <w:proofErr w:type="spellEnd"/>
      <w:r w:rsidRPr="009C6811">
        <w:rPr>
          <w:rFonts w:ascii="GHEA Grapalat" w:hAnsi="GHEA Grapalat"/>
          <w:sz w:val="24"/>
          <w:szCs w:val="24"/>
          <w:lang w:val="hy-AM"/>
        </w:rPr>
        <w:t xml:space="preserve"> այդպիսիք </w:t>
      </w:r>
      <w:r w:rsidRPr="00446FFD">
        <w:rPr>
          <w:rFonts w:ascii="GHEA Grapalat" w:hAnsi="GHEA Grapalat"/>
          <w:sz w:val="24"/>
          <w:szCs w:val="24"/>
          <w:lang w:val="hy-AM"/>
        </w:rPr>
        <w:t xml:space="preserve">կարող են, ըստ անհրաժեշտության, իրականացվել Ներքին գործերի նախարարության կրթահամալիրի միջոցով: Իսկ ՊՈԱԿ-ի </w:t>
      </w:r>
      <w:proofErr w:type="spellStart"/>
      <w:r w:rsidRPr="00446FFD">
        <w:rPr>
          <w:rFonts w:ascii="GHEA Grapalat" w:hAnsi="GHEA Grapalat"/>
          <w:sz w:val="24"/>
          <w:szCs w:val="24"/>
          <w:lang w:val="hy-AM"/>
        </w:rPr>
        <w:t>մնացյալ</w:t>
      </w:r>
      <w:proofErr w:type="spellEnd"/>
      <w:r w:rsidRPr="00446FFD">
        <w:rPr>
          <w:rFonts w:ascii="GHEA Grapalat" w:hAnsi="GHEA Grapalat"/>
          <w:sz w:val="24"/>
          <w:szCs w:val="24"/>
          <w:lang w:val="hy-AM"/>
        </w:rPr>
        <w:t xml:space="preserve"> գործառույթները </w:t>
      </w:r>
      <w:r w:rsidRPr="00AA78EA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նախարարության՝ որպես ոլորտի քաղաքականության պատասխանատու մարմնի, տիրույթում գտնվող </w:t>
      </w:r>
      <w:r w:rsidRPr="001E6775">
        <w:rPr>
          <w:rFonts w:ascii="GHEA Grapalat" w:hAnsi="GHEA Grapalat"/>
          <w:sz w:val="24"/>
          <w:szCs w:val="24"/>
          <w:lang w:val="hy-AM"/>
        </w:rPr>
        <w:t>իրավասություններ են:</w:t>
      </w:r>
    </w:p>
    <w:p w14:paraId="0692E863" w14:textId="77777777" w:rsidR="00B11407" w:rsidRPr="00D2589E" w:rsidRDefault="00B11407" w:rsidP="00B11407">
      <w:pPr>
        <w:spacing w:after="0" w:line="360" w:lineRule="auto"/>
        <w:ind w:left="-448" w:right="90" w:firstLine="805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2589E">
        <w:rPr>
          <w:rFonts w:ascii="GHEA Grapalat" w:hAnsi="GHEA Grapalat"/>
          <w:sz w:val="24"/>
          <w:szCs w:val="24"/>
          <w:lang w:val="hy-AM"/>
        </w:rPr>
        <w:t>Նշվածով</w:t>
      </w:r>
      <w:proofErr w:type="spellEnd"/>
      <w:r w:rsidRPr="00D2589E">
        <w:rPr>
          <w:rFonts w:ascii="GHEA Grapalat" w:hAnsi="GHEA Grapalat"/>
          <w:sz w:val="24"/>
          <w:szCs w:val="24"/>
          <w:lang w:val="hy-AM"/>
        </w:rPr>
        <w:t xml:space="preserve"> պայմանավորված՝ անհրաժեշտություն է առաջացել՝ միմյանցից տարանջատելու տեխնիկական անվտանգության ապահովման ոլորտում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պետական քաղաքականության մշակումը և իրականացումը</w:t>
      </w:r>
      <w:r w:rsidRPr="005A69C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E5C13">
        <w:rPr>
          <w:rFonts w:ascii="GHEA Grapalat" w:hAnsi="GHEA Grapalat"/>
          <w:sz w:val="24"/>
          <w:szCs w:val="24"/>
          <w:lang w:val="hy-AM"/>
        </w:rPr>
        <w:t>ինչպես նաև՝</w:t>
      </w:r>
      <w:r w:rsidRPr="00EB1ECD">
        <w:rPr>
          <w:rFonts w:ascii="GHEA Grapalat" w:hAnsi="GHEA Grapalat"/>
          <w:sz w:val="24"/>
          <w:szCs w:val="24"/>
          <w:lang w:val="hy-AM"/>
        </w:rPr>
        <w:t xml:space="preserve"> անհրաժեշտ գիտահետազոտական և </w:t>
      </w:r>
      <w:proofErr w:type="spellStart"/>
      <w:r w:rsidRPr="00A52886">
        <w:rPr>
          <w:rFonts w:ascii="GHEA Grapalat" w:hAnsi="GHEA Grapalat"/>
          <w:sz w:val="24"/>
          <w:szCs w:val="24"/>
          <w:lang w:val="hy-AM"/>
        </w:rPr>
        <w:t>ուսամնակ</w:t>
      </w:r>
      <w:r w:rsidRPr="00F21AE7">
        <w:rPr>
          <w:rFonts w:ascii="GHEA Grapalat" w:hAnsi="GHEA Grapalat"/>
          <w:sz w:val="24"/>
          <w:szCs w:val="24"/>
          <w:lang w:val="hy-AM"/>
        </w:rPr>
        <w:t>ան</w:t>
      </w:r>
      <w:proofErr w:type="spellEnd"/>
      <w:r w:rsidRPr="00F21AE7">
        <w:rPr>
          <w:rFonts w:ascii="GHEA Grapalat" w:hAnsi="GHEA Grapalat"/>
          <w:sz w:val="24"/>
          <w:szCs w:val="24"/>
          <w:lang w:val="hy-AM"/>
        </w:rPr>
        <w:t xml:space="preserve"> աշխատանքների կազմակերպումն ու դրանց մասնակցությունը</w:t>
      </w:r>
      <w:r w:rsidRPr="005E5C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տեխնիկական անվտանգության փորձաքննության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ու տեխնիկական քննության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 xml:space="preserve"> իրական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Pr="00D2589E">
        <w:rPr>
          <w:rFonts w:ascii="GHEA Grapalat" w:hAnsi="GHEA Grapalat"/>
          <w:b/>
          <w:bCs/>
          <w:sz w:val="24"/>
          <w:szCs w:val="24"/>
          <w:lang w:val="hy-AM"/>
        </w:rPr>
        <w:t>ցումը</w:t>
      </w:r>
      <w:r w:rsidRPr="00D2589E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միաժամանակ ոլորտում ապահովելով հավասար մրցակցային պայմաններ</w:t>
      </w:r>
      <w:r w:rsidRPr="00D2589E">
        <w:rPr>
          <w:rFonts w:ascii="GHEA Grapalat" w:hAnsi="GHEA Grapalat"/>
          <w:sz w:val="24"/>
          <w:szCs w:val="24"/>
          <w:lang w:val="hy-AM"/>
        </w:rPr>
        <w:t>։</w:t>
      </w:r>
    </w:p>
    <w:p w14:paraId="4CE9C168" w14:textId="77777777" w:rsidR="00B11407" w:rsidRPr="00D2589E" w:rsidRDefault="00B11407" w:rsidP="00B11407">
      <w:pPr>
        <w:spacing w:after="0" w:line="360" w:lineRule="auto"/>
        <w:ind w:left="-448" w:right="90" w:firstLine="805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>Ընդ որում, նշված խնդիրները քննարկվել են ՀՀ վարչապետի մոտ 2025թ</w:t>
      </w:r>
      <w:r w:rsidRPr="00D2589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2589E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ապրիլի 30-ին կայացած խորհրդակցության ընթացքում և ՀՀ վարչապետի կողմից ՀՀ ներքին գործերի նախարարին հանձնարարվել է՝ միջոցներ ձեռնարկել </w:t>
      </w:r>
      <w:proofErr w:type="spellStart"/>
      <w:r w:rsidRPr="00D2589E">
        <w:rPr>
          <w:rFonts w:ascii="GHEA Grapalat" w:eastAsia="Microsoft JhengHei" w:hAnsi="GHEA Grapalat" w:cs="Microsoft JhengHei"/>
          <w:sz w:val="24"/>
          <w:szCs w:val="24"/>
          <w:lang w:val="hy-AM"/>
        </w:rPr>
        <w:t>մինչև</w:t>
      </w:r>
      <w:proofErr w:type="spellEnd"/>
      <w:r w:rsidRPr="00D2589E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2025 թվականի նոյեմբերի 1-ը «Տեխնիկական անվտանգության ազգային կենտրոն» պետական ոչ </w:t>
      </w:r>
      <w:proofErr w:type="spellStart"/>
      <w:r w:rsidRPr="00D2589E">
        <w:rPr>
          <w:rFonts w:ascii="GHEA Grapalat" w:eastAsia="Microsoft JhengHei" w:hAnsi="GHEA Grapalat" w:cs="Microsoft JhengHei"/>
          <w:sz w:val="24"/>
          <w:szCs w:val="24"/>
          <w:lang w:val="hy-AM"/>
        </w:rPr>
        <w:t>առևտրային</w:t>
      </w:r>
      <w:proofErr w:type="spellEnd"/>
      <w:r w:rsidRPr="00D2589E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կազմակերպության լուծարման ուղղությամբ (Արձանագրություն N Վ/57-2025, 2-րդ կետ, 1</w:t>
      </w:r>
      <w:r w:rsidRPr="00D2589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2589E">
        <w:rPr>
          <w:rFonts w:ascii="GHEA Grapalat" w:eastAsia="Microsoft YaHei" w:hAnsi="GHEA Grapalat" w:cs="Microsoft YaHei"/>
          <w:sz w:val="24"/>
          <w:szCs w:val="24"/>
          <w:lang w:val="hy-AM"/>
        </w:rPr>
        <w:t>1-ին ենթակետ</w:t>
      </w:r>
      <w:r w:rsidRPr="00D2589E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)։ </w:t>
      </w:r>
    </w:p>
    <w:p w14:paraId="3EAD8966" w14:textId="77777777" w:rsidR="00B11407" w:rsidRDefault="00B11407" w:rsidP="00B11407">
      <w:pPr>
        <w:pStyle w:val="ListParagraph"/>
        <w:spacing w:after="0" w:line="360" w:lineRule="auto"/>
        <w:ind w:left="-448" w:firstLine="805"/>
        <w:jc w:val="both"/>
        <w:rPr>
          <w:rFonts w:ascii="GHEA Grapalat" w:hAnsi="GHEA Grapalat"/>
          <w:sz w:val="24"/>
          <w:szCs w:val="24"/>
          <w:lang w:val="hy-AM"/>
        </w:rPr>
      </w:pPr>
      <w:r w:rsidRPr="00D2589E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անհրաժեշտություն է առաջացել՝ լուծարելու ՊՈԱԿ-ը՝ միաժամանակ ՊՈԱԿ-ի </w:t>
      </w:r>
      <w:r w:rsidRPr="00B63AC5">
        <w:rPr>
          <w:rFonts w:ascii="GHEA Grapalat" w:hAnsi="GHEA Grapalat"/>
          <w:b/>
          <w:bCs/>
          <w:sz w:val="24"/>
          <w:szCs w:val="24"/>
          <w:lang w:val="hy-AM"/>
        </w:rPr>
        <w:t>տեխնիկական անվտանգության փորձաքննության և տեխնիկական քննության իրականացման հետ չկապված</w:t>
      </w:r>
      <w:r w:rsidRPr="001E297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2589E">
        <w:rPr>
          <w:rFonts w:ascii="GHEA Grapalat" w:hAnsi="GHEA Grapalat"/>
          <w:sz w:val="24"/>
          <w:szCs w:val="24"/>
          <w:lang w:val="hy-AM"/>
        </w:rPr>
        <w:t>գործառույթներ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F90F6D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5E5C13">
        <w:rPr>
          <w:rFonts w:ascii="GHEA Grapalat" w:hAnsi="GHEA Grapalat"/>
          <w:sz w:val="24"/>
          <w:szCs w:val="24"/>
          <w:lang w:val="hy-AM"/>
        </w:rPr>
        <w:t xml:space="preserve">ընդհանրապես հանելով </w:t>
      </w:r>
      <w:r w:rsidRPr="0000240F">
        <w:rPr>
          <w:rFonts w:ascii="GHEA Grapalat" w:hAnsi="GHEA Grapalat"/>
          <w:sz w:val="24"/>
          <w:szCs w:val="24"/>
          <w:lang w:val="hy-AM"/>
        </w:rPr>
        <w:t xml:space="preserve">Օրենքից՝ հաշվի առնելով, որ այդպիսիք </w:t>
      </w:r>
      <w:proofErr w:type="spellStart"/>
      <w:r w:rsidRPr="0000240F">
        <w:rPr>
          <w:rFonts w:ascii="GHEA Grapalat" w:hAnsi="GHEA Grapalat"/>
          <w:sz w:val="24"/>
          <w:szCs w:val="24"/>
          <w:lang w:val="hy-AM"/>
        </w:rPr>
        <w:t>միևնույնն</w:t>
      </w:r>
      <w:proofErr w:type="spellEnd"/>
      <w:r w:rsidRPr="0000240F">
        <w:rPr>
          <w:rFonts w:ascii="GHEA Grapalat" w:hAnsi="GHEA Grapalat"/>
          <w:sz w:val="24"/>
          <w:szCs w:val="24"/>
          <w:lang w:val="hy-AM"/>
        </w:rPr>
        <w:t xml:space="preserve"> է՝ ենթակա են իրականացման ոլորտի քաղաքականության պատասխանատու Ներքին գործերի նախարարության կողմից, իսկ </w:t>
      </w:r>
      <w:r w:rsidRPr="001E297D">
        <w:rPr>
          <w:rFonts w:ascii="GHEA Grapalat" w:hAnsi="GHEA Grapalat"/>
          <w:b/>
          <w:bCs/>
          <w:sz w:val="24"/>
          <w:szCs w:val="24"/>
          <w:lang w:val="hy-AM"/>
        </w:rPr>
        <w:t>գիտա</w:t>
      </w:r>
      <w:r w:rsidRPr="0009037E">
        <w:rPr>
          <w:rFonts w:ascii="GHEA Grapalat" w:hAnsi="GHEA Grapalat"/>
          <w:b/>
          <w:bCs/>
          <w:sz w:val="24"/>
          <w:szCs w:val="24"/>
          <w:lang w:val="hy-AM"/>
        </w:rPr>
        <w:t xml:space="preserve">հետազոտական և կրթական </w:t>
      </w:r>
      <w:proofErr w:type="spellStart"/>
      <w:r w:rsidRPr="0009037E">
        <w:rPr>
          <w:rFonts w:ascii="GHEA Grapalat" w:hAnsi="GHEA Grapalat"/>
          <w:b/>
          <w:bCs/>
          <w:sz w:val="24"/>
          <w:szCs w:val="24"/>
          <w:lang w:val="hy-AM"/>
        </w:rPr>
        <w:t>բաղադրիչ</w:t>
      </w:r>
      <w:r w:rsidRPr="0000240F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proofErr w:type="spellEnd"/>
      <w:r w:rsidRPr="0000240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90F6D">
        <w:rPr>
          <w:rFonts w:ascii="GHEA Grapalat" w:hAnsi="GHEA Grapalat"/>
          <w:sz w:val="24"/>
          <w:szCs w:val="24"/>
          <w:lang w:val="hy-AM"/>
        </w:rPr>
        <w:t>մաս</w:t>
      </w:r>
      <w:r w:rsidRPr="00C40FA7">
        <w:rPr>
          <w:rFonts w:ascii="GHEA Grapalat" w:hAnsi="GHEA Grapalat"/>
          <w:sz w:val="24"/>
          <w:szCs w:val="24"/>
          <w:lang w:val="hy-AM"/>
        </w:rPr>
        <w:t xml:space="preserve">ով՝ կարող են իրացվել </w:t>
      </w:r>
      <w:r w:rsidRPr="00F90F6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240F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Pr="00C40FA7">
        <w:rPr>
          <w:rFonts w:ascii="GHEA Grapalat" w:hAnsi="GHEA Grapalat"/>
          <w:sz w:val="24"/>
          <w:szCs w:val="24"/>
          <w:lang w:val="hy-AM"/>
        </w:rPr>
        <w:t>կրթահամալիրի գործունեության շրջանակներում:</w:t>
      </w:r>
    </w:p>
    <w:p w14:paraId="227CE6FF" w14:textId="77777777" w:rsidR="00B11407" w:rsidRPr="00C40FA7" w:rsidRDefault="00B11407" w:rsidP="00B11407">
      <w:pPr>
        <w:tabs>
          <w:tab w:val="left" w:pos="1530"/>
        </w:tabs>
        <w:spacing w:after="0" w:line="360" w:lineRule="auto"/>
        <w:ind w:left="-448" w:firstLine="80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Ըստ այդմ՝ անհրաժեշտ է Օրենքում կատարել համապատասխան փոփոխություններ</w:t>
      </w:r>
      <w:r w:rsidRPr="00C40F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CB68F6B" w14:textId="77777777" w:rsidR="00B11407" w:rsidRPr="00D2589E" w:rsidRDefault="00B11407" w:rsidP="00B11407">
      <w:pPr>
        <w:pStyle w:val="ListParagraph"/>
        <w:spacing w:after="0" w:line="240" w:lineRule="auto"/>
        <w:ind w:left="-448" w:firstLine="80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72A8B9FC" w14:textId="77777777" w:rsidR="00B11407" w:rsidRPr="00D2589E" w:rsidRDefault="00B11407" w:rsidP="00B11407">
      <w:pPr>
        <w:spacing w:after="0" w:line="360" w:lineRule="auto"/>
        <w:ind w:left="-448" w:firstLine="805"/>
        <w:contextualSpacing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D2589E">
        <w:rPr>
          <w:rFonts w:ascii="GHEA Grapalat" w:hAnsi="GHEA Grapalat" w:cs="IRTEK Courier"/>
          <w:b/>
          <w:iCs/>
          <w:sz w:val="24"/>
          <w:szCs w:val="24"/>
          <w:lang w:val="hy-AM"/>
        </w:rPr>
        <w:lastRenderedPageBreak/>
        <w:t>2</w:t>
      </w:r>
      <w:r w:rsidRPr="00D2589E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D2589E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Pr="00D2589E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4DF3E8A4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rPr>
          <w:rFonts w:ascii="GHEA Grapalat" w:hAnsi="GHEA Grapalat"/>
          <w:bCs/>
          <w:color w:val="000000"/>
          <w:lang w:val="hy-AM"/>
        </w:rPr>
      </w:pPr>
      <w:r w:rsidRPr="00D2589E">
        <w:rPr>
          <w:rFonts w:ascii="GHEA Grapalat" w:hAnsi="GHEA Grapalat"/>
          <w:bCs/>
          <w:color w:val="000000"/>
          <w:lang w:val="hy-AM"/>
        </w:rPr>
        <w:t xml:space="preserve">Նախագծով առաջարկվում է </w:t>
      </w:r>
      <w:r w:rsidRPr="00D2589E">
        <w:rPr>
          <w:rFonts w:ascii="GHEA Grapalat" w:hAnsi="GHEA Grapalat"/>
          <w:color w:val="000000"/>
          <w:shd w:val="clear" w:color="auto" w:fill="FFFFFF"/>
          <w:lang w:val="hy-AM"/>
        </w:rPr>
        <w:t>ՊՈԱԿ-ի</w:t>
      </w:r>
      <w:r w:rsidRPr="00D2589E">
        <w:rPr>
          <w:rFonts w:ascii="GHEA Grapalat" w:hAnsi="GHEA Grapalat"/>
          <w:bCs/>
          <w:color w:val="000000"/>
          <w:lang w:val="hy-AM"/>
        </w:rPr>
        <w:t xml:space="preserve">՝ տեխնիկական անվտանգության փորձաքննության իրականացման և համապատասխան փորձագիտական եզրակացության տրամադրման ու տեխնիկական քննության իրականացման գործառույթները վերապահել միայն հավատարմագրված անձանց, իսկ </w:t>
      </w:r>
      <w:r>
        <w:rPr>
          <w:rFonts w:ascii="GHEA Grapalat" w:hAnsi="GHEA Grapalat"/>
          <w:bCs/>
          <w:color w:val="000000"/>
          <w:lang w:val="hy-AM"/>
        </w:rPr>
        <w:t xml:space="preserve">ՊՈԱԿ-ի՝ </w:t>
      </w:r>
      <w:r w:rsidRPr="00B63AC5">
        <w:rPr>
          <w:rFonts w:ascii="GHEA Grapalat" w:hAnsi="GHEA Grapalat"/>
          <w:b/>
          <w:bCs/>
          <w:lang w:val="hy-AM"/>
        </w:rPr>
        <w:t>տեխնիկական անվտանգության փորձաքննության և տեխնիկական քննության իրականացման հետ չկապված</w:t>
      </w:r>
      <w:r w:rsidRPr="00D2589E">
        <w:rPr>
          <w:rFonts w:ascii="GHEA Grapalat" w:hAnsi="GHEA Grapalat"/>
          <w:bCs/>
          <w:color w:val="000000"/>
          <w:lang w:val="hy-AM"/>
        </w:rPr>
        <w:t xml:space="preserve"> գործառույթները</w:t>
      </w:r>
      <w:r w:rsidRPr="00F21211">
        <w:rPr>
          <w:rFonts w:ascii="GHEA Grapalat" w:hAnsi="GHEA Grapalat"/>
          <w:bCs/>
          <w:color w:val="000000"/>
          <w:lang w:val="hy-AM"/>
        </w:rPr>
        <w:t xml:space="preserve"> հանել Օրենքի</w:t>
      </w:r>
      <w:r w:rsidRPr="002F618A">
        <w:rPr>
          <w:rFonts w:ascii="GHEA Grapalat" w:hAnsi="GHEA Grapalat"/>
          <w:bCs/>
          <w:color w:val="000000"/>
          <w:lang w:val="hy-AM"/>
        </w:rPr>
        <w:t>ց</w:t>
      </w:r>
      <w:r w:rsidRPr="00D2589E">
        <w:rPr>
          <w:rFonts w:ascii="GHEA Grapalat" w:hAnsi="GHEA Grapalat"/>
          <w:bCs/>
          <w:color w:val="000000"/>
          <w:lang w:val="hy-AM"/>
        </w:rPr>
        <w:t>։</w:t>
      </w:r>
    </w:p>
    <w:p w14:paraId="2130AB3B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/>
        <w:ind w:left="-448" w:firstLine="805"/>
        <w:contextualSpacing/>
        <w:jc w:val="both"/>
        <w:rPr>
          <w:rFonts w:ascii="GHEA Grapalat" w:hAnsi="GHEA Grapalat"/>
          <w:bCs/>
          <w:color w:val="000000"/>
          <w:lang w:val="hy-AM"/>
        </w:rPr>
      </w:pPr>
    </w:p>
    <w:p w14:paraId="6325AD21" w14:textId="77777777" w:rsidR="00B11407" w:rsidRPr="00D2589E" w:rsidRDefault="00B11407" w:rsidP="00B11407">
      <w:pPr>
        <w:spacing w:after="0" w:line="360" w:lineRule="auto"/>
        <w:ind w:left="-448" w:firstLine="805"/>
        <w:contextualSpacing/>
        <w:jc w:val="both"/>
        <w:rPr>
          <w:rStyle w:val="Strong"/>
          <w:rFonts w:ascii="GHEA Grapalat" w:hAnsi="GHEA Grapalat" w:cs="Cambria Math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2589E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Pr="00D2589E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D2589E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Կապը</w:t>
      </w:r>
      <w:r w:rsidRPr="00D2589E">
        <w:rPr>
          <w:rStyle w:val="Strong"/>
          <w:rFonts w:ascii="Calibri" w:hAnsi="Calibri" w:cs="Calibri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D2589E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ռազմավարական</w:t>
      </w:r>
      <w:r w:rsidRPr="00D2589E">
        <w:rPr>
          <w:rStyle w:val="Strong"/>
          <w:rFonts w:ascii="Calibri" w:hAnsi="Calibri" w:cs="Calibri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D2589E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փաստաթղթերի</w:t>
      </w:r>
      <w:r w:rsidRPr="00D2589E">
        <w:rPr>
          <w:rFonts w:ascii="Calibri" w:hAnsi="Calibri" w:cs="Calibri"/>
          <w:iCs/>
          <w:sz w:val="24"/>
          <w:szCs w:val="24"/>
          <w:shd w:val="clear" w:color="auto" w:fill="FFFFFF"/>
          <w:lang w:val="hy-AM"/>
        </w:rPr>
        <w:t> </w:t>
      </w:r>
      <w:r w:rsidRPr="00D2589E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հետ</w:t>
      </w:r>
      <w:r w:rsidRPr="00D2589E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</w:p>
    <w:p w14:paraId="376FBBC2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4338F8">
        <w:rPr>
          <w:rFonts w:ascii="GHEA Grapalat" w:hAnsi="GHEA Grapalat"/>
          <w:lang w:val="hy-AM"/>
        </w:rPr>
        <w:t xml:space="preserve">Հայաստանի վերափոխման ռազմավարություն 2050՝ </w:t>
      </w:r>
      <w:proofErr w:type="spellStart"/>
      <w:r w:rsidRPr="004338F8">
        <w:rPr>
          <w:rFonts w:ascii="GHEA Grapalat" w:hAnsi="GHEA Grapalat"/>
          <w:b/>
          <w:bCs/>
          <w:lang w:val="hy-AM"/>
        </w:rPr>
        <w:t>Մեգանպատակ</w:t>
      </w:r>
      <w:proofErr w:type="spellEnd"/>
      <w:r w:rsidRPr="004338F8">
        <w:rPr>
          <w:rFonts w:ascii="GHEA Grapalat" w:hAnsi="GHEA Grapalat"/>
          <w:b/>
          <w:bCs/>
          <w:lang w:val="hy-AM"/>
        </w:rPr>
        <w:t xml:space="preserve"> 02</w:t>
      </w:r>
      <w:r w:rsidRPr="004338F8">
        <w:rPr>
          <w:rFonts w:ascii="GHEA Grapalat" w:hAnsi="GHEA Grapalat"/>
          <w:lang w:val="hy-AM"/>
        </w:rPr>
        <w:t xml:space="preserve"> «Պաշտպանված Հայաստան»</w:t>
      </w:r>
      <w:r w:rsidRPr="004338F8">
        <w:rPr>
          <w:rFonts w:ascii="MS Mincho" w:eastAsia="MS Mincho" w:hAnsi="MS Mincho" w:cs="MS Mincho" w:hint="eastAsia"/>
          <w:lang w:val="hy-AM"/>
        </w:rPr>
        <w:t>․</w:t>
      </w:r>
      <w:r w:rsidRPr="004338F8">
        <w:rPr>
          <w:rFonts w:ascii="GHEA Grapalat" w:hAnsi="GHEA Grapalat"/>
          <w:lang w:val="hy-AM"/>
        </w:rPr>
        <w:t xml:space="preserve">  </w:t>
      </w:r>
      <w:r w:rsidRPr="004338F8">
        <w:rPr>
          <w:rFonts w:ascii="GHEA Grapalat" w:hAnsi="GHEA Grapalat" w:cs="GHEA Grapalat"/>
          <w:lang w:val="hy-AM"/>
        </w:rPr>
        <w:t>Ապահովենք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անհրաժեշտ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և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բավարար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պայմաններ՝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Հայաստանի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կենսական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շահերի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պաշտպանության</w:t>
      </w:r>
      <w:r w:rsidRPr="004338F8">
        <w:rPr>
          <w:rFonts w:ascii="GHEA Grapalat" w:hAnsi="GHEA Grapalat"/>
          <w:lang w:val="hy-AM"/>
        </w:rPr>
        <w:t xml:space="preserve">, </w:t>
      </w:r>
      <w:r w:rsidRPr="004338F8">
        <w:rPr>
          <w:rFonts w:ascii="GHEA Grapalat" w:hAnsi="GHEA Grapalat" w:cs="GHEA Grapalat"/>
          <w:lang w:val="hy-AM"/>
        </w:rPr>
        <w:t>արտաքին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ուժերի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ռազմական</w:t>
      </w:r>
      <w:r w:rsidRPr="004338F8">
        <w:rPr>
          <w:rFonts w:ascii="GHEA Grapalat" w:hAnsi="GHEA Grapalat"/>
          <w:lang w:val="hy-AM"/>
        </w:rPr>
        <w:t xml:space="preserve">, </w:t>
      </w:r>
      <w:r w:rsidRPr="004338F8">
        <w:rPr>
          <w:rFonts w:ascii="GHEA Grapalat" w:hAnsi="GHEA Grapalat" w:cs="GHEA Grapalat"/>
          <w:lang w:val="hy-AM"/>
        </w:rPr>
        <w:t>տեղեկատվական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և</w:t>
      </w:r>
      <w:r w:rsidRPr="004338F8">
        <w:rPr>
          <w:rFonts w:ascii="GHEA Grapalat" w:hAnsi="GHEA Grapalat"/>
          <w:lang w:val="hy-AM"/>
        </w:rPr>
        <w:t xml:space="preserve"> </w:t>
      </w:r>
      <w:proofErr w:type="spellStart"/>
      <w:r w:rsidRPr="004338F8">
        <w:rPr>
          <w:rFonts w:ascii="GHEA Grapalat" w:hAnsi="GHEA Grapalat" w:cs="GHEA Grapalat"/>
          <w:lang w:val="hy-AM"/>
        </w:rPr>
        <w:t>կիբեր</w:t>
      </w:r>
      <w:proofErr w:type="spellEnd"/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հարձակումների</w:t>
      </w:r>
      <w:r w:rsidRPr="004338F8">
        <w:rPr>
          <w:rFonts w:ascii="GHEA Grapalat" w:hAnsi="GHEA Grapalat"/>
          <w:lang w:val="hy-AM"/>
        </w:rPr>
        <w:t xml:space="preserve">, </w:t>
      </w:r>
      <w:r w:rsidRPr="004338F8">
        <w:rPr>
          <w:rFonts w:ascii="GHEA Grapalat" w:hAnsi="GHEA Grapalat" w:cs="GHEA Grapalat"/>
          <w:lang w:val="hy-AM"/>
        </w:rPr>
        <w:t>ինչպես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նաև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բնածին</w:t>
      </w:r>
      <w:r w:rsidRPr="004338F8">
        <w:rPr>
          <w:rFonts w:ascii="GHEA Grapalat" w:hAnsi="GHEA Grapalat"/>
          <w:lang w:val="hy-AM"/>
        </w:rPr>
        <w:t xml:space="preserve">, </w:t>
      </w:r>
      <w:r w:rsidRPr="004338F8">
        <w:rPr>
          <w:rFonts w:ascii="GHEA Grapalat" w:hAnsi="GHEA Grapalat" w:cs="GHEA Grapalat"/>
          <w:lang w:val="hy-AM"/>
        </w:rPr>
        <w:t>տեխնածին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և</w:t>
      </w:r>
      <w:r w:rsidRPr="004338F8">
        <w:rPr>
          <w:rFonts w:ascii="GHEA Grapalat" w:hAnsi="GHEA Grapalat"/>
          <w:lang w:val="hy-AM"/>
        </w:rPr>
        <w:t xml:space="preserve"> </w:t>
      </w:r>
      <w:proofErr w:type="spellStart"/>
      <w:r w:rsidRPr="004338F8">
        <w:rPr>
          <w:rFonts w:ascii="GHEA Grapalat" w:hAnsi="GHEA Grapalat" w:cs="GHEA Grapalat"/>
          <w:lang w:val="hy-AM"/>
        </w:rPr>
        <w:t>մարդածին</w:t>
      </w:r>
      <w:proofErr w:type="spellEnd"/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աղետների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ռիսկերը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կանխարգելելու</w:t>
      </w:r>
      <w:r w:rsidRPr="004338F8">
        <w:rPr>
          <w:rFonts w:ascii="GHEA Grapalat" w:hAnsi="GHEA Grapalat"/>
          <w:lang w:val="hy-AM"/>
        </w:rPr>
        <w:t xml:space="preserve">, </w:t>
      </w:r>
      <w:r w:rsidRPr="004338F8">
        <w:rPr>
          <w:rFonts w:ascii="GHEA Grapalat" w:hAnsi="GHEA Grapalat" w:cs="GHEA Grapalat"/>
          <w:lang w:val="hy-AM"/>
        </w:rPr>
        <w:t>պատճառած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կորուստները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նվազեցնելու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և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արագ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վերականգնվելու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համար։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Որպես</w:t>
      </w:r>
      <w:r w:rsidRPr="004338F8">
        <w:rPr>
          <w:rFonts w:ascii="GHEA Grapalat" w:hAnsi="GHEA Grapalat"/>
          <w:lang w:val="hy-AM"/>
        </w:rPr>
        <w:t xml:space="preserve"> </w:t>
      </w:r>
      <w:proofErr w:type="spellStart"/>
      <w:r w:rsidRPr="004338F8">
        <w:rPr>
          <w:rFonts w:ascii="GHEA Grapalat" w:hAnsi="GHEA Grapalat" w:cs="GHEA Grapalat"/>
          <w:lang w:val="hy-AM"/>
        </w:rPr>
        <w:t>թիրախային</w:t>
      </w:r>
      <w:proofErr w:type="spellEnd"/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արդյունք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ունենալու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lang w:val="hy-AM"/>
        </w:rPr>
        <w:t>ենք</w:t>
      </w:r>
      <w:r>
        <w:rPr>
          <w:rFonts w:ascii="GHEA Grapalat" w:hAnsi="GHEA Grapalat" w:cs="GHEA Grapalat"/>
          <w:lang w:val="hy-AM"/>
        </w:rPr>
        <w:t>՝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b/>
          <w:bCs/>
          <w:lang w:val="hy-AM"/>
        </w:rPr>
        <w:t>«</w:t>
      </w:r>
      <w:r w:rsidRPr="004338F8">
        <w:rPr>
          <w:rFonts w:ascii="GHEA Grapalat" w:hAnsi="GHEA Grapalat"/>
          <w:b/>
          <w:bCs/>
          <w:lang w:val="hy-AM"/>
        </w:rPr>
        <w:t xml:space="preserve">2.4 </w:t>
      </w:r>
      <w:r w:rsidRPr="004338F8">
        <w:rPr>
          <w:rFonts w:ascii="GHEA Grapalat" w:hAnsi="GHEA Grapalat" w:cs="GHEA Grapalat"/>
          <w:b/>
          <w:bCs/>
          <w:lang w:val="hy-AM"/>
        </w:rPr>
        <w:t>Բնածին</w:t>
      </w:r>
      <w:r w:rsidRPr="004338F8">
        <w:rPr>
          <w:rFonts w:ascii="GHEA Grapalat" w:hAnsi="GHEA Grapalat"/>
          <w:b/>
          <w:bCs/>
          <w:lang w:val="hy-AM"/>
        </w:rPr>
        <w:t xml:space="preserve">, </w:t>
      </w:r>
      <w:r w:rsidRPr="004338F8">
        <w:rPr>
          <w:rFonts w:ascii="GHEA Grapalat" w:hAnsi="GHEA Grapalat" w:cs="GHEA Grapalat"/>
          <w:b/>
          <w:bCs/>
          <w:lang w:val="hy-AM"/>
        </w:rPr>
        <w:t>տեխնածին</w:t>
      </w:r>
      <w:r w:rsidRPr="004338F8">
        <w:rPr>
          <w:rFonts w:ascii="GHEA Grapalat" w:hAnsi="GHEA Grapalat"/>
          <w:b/>
          <w:bCs/>
          <w:lang w:val="hy-AM"/>
        </w:rPr>
        <w:t xml:space="preserve"> </w:t>
      </w:r>
      <w:r w:rsidRPr="004338F8">
        <w:rPr>
          <w:rFonts w:ascii="GHEA Grapalat" w:hAnsi="GHEA Grapalat" w:cs="GHEA Grapalat"/>
          <w:b/>
          <w:bCs/>
          <w:lang w:val="hy-AM"/>
        </w:rPr>
        <w:t>և</w:t>
      </w:r>
      <w:r w:rsidRPr="004338F8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4338F8">
        <w:rPr>
          <w:rFonts w:ascii="GHEA Grapalat" w:hAnsi="GHEA Grapalat" w:cs="GHEA Grapalat"/>
          <w:b/>
          <w:bCs/>
          <w:lang w:val="hy-AM"/>
        </w:rPr>
        <w:t>մարդածին</w:t>
      </w:r>
      <w:proofErr w:type="spellEnd"/>
      <w:r w:rsidRPr="004338F8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4338F8">
        <w:rPr>
          <w:rFonts w:ascii="GHEA Grapalat" w:hAnsi="GHEA Grapalat" w:cs="GHEA Grapalat"/>
          <w:b/>
          <w:bCs/>
          <w:lang w:val="hy-AM"/>
        </w:rPr>
        <w:t>աղետներին</w:t>
      </w:r>
      <w:proofErr w:type="spellEnd"/>
      <w:r w:rsidRPr="004338F8">
        <w:rPr>
          <w:rFonts w:ascii="GHEA Grapalat" w:hAnsi="GHEA Grapalat"/>
          <w:b/>
          <w:bCs/>
          <w:lang w:val="hy-AM"/>
        </w:rPr>
        <w:t xml:space="preserve"> </w:t>
      </w:r>
      <w:r w:rsidRPr="004338F8">
        <w:rPr>
          <w:rFonts w:ascii="GHEA Grapalat" w:hAnsi="GHEA Grapalat" w:cs="GHEA Grapalat"/>
          <w:b/>
          <w:bCs/>
          <w:lang w:val="hy-AM"/>
        </w:rPr>
        <w:t>դիմակայելու</w:t>
      </w:r>
      <w:r w:rsidRPr="004338F8">
        <w:rPr>
          <w:rFonts w:ascii="GHEA Grapalat" w:hAnsi="GHEA Grapalat"/>
          <w:b/>
          <w:bCs/>
          <w:lang w:val="hy-AM"/>
        </w:rPr>
        <w:t xml:space="preserve"> </w:t>
      </w:r>
      <w:r w:rsidRPr="004338F8">
        <w:rPr>
          <w:rFonts w:ascii="GHEA Grapalat" w:hAnsi="GHEA Grapalat" w:cs="GHEA Grapalat"/>
          <w:b/>
          <w:bCs/>
          <w:lang w:val="hy-AM"/>
        </w:rPr>
        <w:t>պատրաստվածության</w:t>
      </w:r>
      <w:r w:rsidRPr="004338F8">
        <w:rPr>
          <w:rFonts w:ascii="GHEA Grapalat" w:hAnsi="GHEA Grapalat"/>
          <w:b/>
          <w:bCs/>
          <w:lang w:val="hy-AM"/>
        </w:rPr>
        <w:t xml:space="preserve"> </w:t>
      </w:r>
      <w:r w:rsidRPr="004338F8">
        <w:rPr>
          <w:rFonts w:ascii="GHEA Grapalat" w:hAnsi="GHEA Grapalat" w:cs="GHEA Grapalat"/>
          <w:b/>
          <w:bCs/>
          <w:lang w:val="hy-AM"/>
        </w:rPr>
        <w:t>բարձրագույն</w:t>
      </w:r>
      <w:r w:rsidRPr="004338F8">
        <w:rPr>
          <w:rFonts w:ascii="GHEA Grapalat" w:hAnsi="GHEA Grapalat"/>
          <w:b/>
          <w:bCs/>
          <w:lang w:val="hy-AM"/>
        </w:rPr>
        <w:t xml:space="preserve"> </w:t>
      </w:r>
      <w:r w:rsidRPr="004338F8">
        <w:rPr>
          <w:rFonts w:ascii="GHEA Grapalat" w:hAnsi="GHEA Grapalat" w:cs="GHEA Grapalat"/>
          <w:b/>
          <w:bCs/>
          <w:lang w:val="hy-AM"/>
        </w:rPr>
        <w:t>մակարդակ»</w:t>
      </w:r>
      <w:r w:rsidRPr="004338F8">
        <w:rPr>
          <w:rFonts w:ascii="GHEA Grapalat" w:hAnsi="GHEA Grapalat"/>
          <w:lang w:val="hy-AM"/>
        </w:rPr>
        <w:t xml:space="preserve">, </w:t>
      </w:r>
      <w:r w:rsidRPr="004338F8">
        <w:rPr>
          <w:rFonts w:ascii="GHEA Grapalat" w:hAnsi="GHEA Grapalat" w:cs="GHEA Grapalat"/>
          <w:lang w:val="hy-AM"/>
        </w:rPr>
        <w:t>ենթակետ</w:t>
      </w:r>
      <w:r>
        <w:rPr>
          <w:rFonts w:ascii="GHEA Grapalat" w:hAnsi="GHEA Grapalat" w:cs="GHEA Grapalat"/>
          <w:lang w:val="hy-AM"/>
        </w:rPr>
        <w:t>՝</w:t>
      </w:r>
      <w:r w:rsidRPr="004338F8">
        <w:rPr>
          <w:rFonts w:ascii="GHEA Grapalat" w:hAnsi="GHEA Grapalat"/>
          <w:lang w:val="hy-AM"/>
        </w:rPr>
        <w:t xml:space="preserve"> </w:t>
      </w:r>
      <w:r w:rsidRPr="004338F8">
        <w:rPr>
          <w:rFonts w:ascii="GHEA Grapalat" w:hAnsi="GHEA Grapalat" w:cs="GHEA Grapalat"/>
          <w:b/>
          <w:bCs/>
          <w:lang w:val="hy-AM"/>
        </w:rPr>
        <w:t>«</w:t>
      </w:r>
      <w:r w:rsidRPr="004338F8">
        <w:rPr>
          <w:rFonts w:ascii="GHEA Grapalat" w:hAnsi="GHEA Grapalat"/>
          <w:b/>
          <w:bCs/>
          <w:lang w:val="hy-AM"/>
        </w:rPr>
        <w:t xml:space="preserve">2.4.3 </w:t>
      </w:r>
      <w:r w:rsidRPr="004338F8">
        <w:rPr>
          <w:rFonts w:ascii="GHEA Grapalat" w:hAnsi="GHEA Grapalat" w:cs="GHEA Grapalat"/>
          <w:b/>
          <w:bCs/>
          <w:lang w:val="hy-AM"/>
        </w:rPr>
        <w:t>Համայն</w:t>
      </w:r>
      <w:r w:rsidRPr="004338F8">
        <w:rPr>
          <w:rFonts w:ascii="GHEA Grapalat" w:hAnsi="GHEA Grapalat"/>
          <w:b/>
          <w:bCs/>
          <w:lang w:val="hy-AM"/>
        </w:rPr>
        <w:t xml:space="preserve">քների, ենթակառուցվածքների և շենք-շինությունների անվտանգության և բնակչության </w:t>
      </w:r>
      <w:proofErr w:type="spellStart"/>
      <w:r w:rsidRPr="004338F8">
        <w:rPr>
          <w:rFonts w:ascii="GHEA Grapalat" w:hAnsi="GHEA Grapalat"/>
          <w:b/>
          <w:bCs/>
          <w:lang w:val="hy-AM"/>
        </w:rPr>
        <w:t>դիմակայունության</w:t>
      </w:r>
      <w:proofErr w:type="spellEnd"/>
      <w:r w:rsidRPr="004338F8">
        <w:rPr>
          <w:rFonts w:ascii="GHEA Grapalat" w:hAnsi="GHEA Grapalat"/>
          <w:b/>
          <w:bCs/>
          <w:lang w:val="hy-AM"/>
        </w:rPr>
        <w:t xml:space="preserve"> մակարդակ»</w:t>
      </w:r>
      <w:r w:rsidRPr="004338F8">
        <w:rPr>
          <w:rFonts w:ascii="GHEA Grapalat" w:hAnsi="GHEA Grapalat"/>
          <w:lang w:val="hy-AM"/>
        </w:rPr>
        <w:t>։</w:t>
      </w:r>
    </w:p>
    <w:p w14:paraId="5482C31D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/>
        <w:ind w:left="-448" w:firstLine="805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37840DDF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textAlignment w:val="baseline"/>
        <w:rPr>
          <w:rStyle w:val="Strong"/>
          <w:rFonts w:asciiTheme="minorHAnsi" w:eastAsia="MS Mincho" w:hAnsiTheme="minorHAnsi" w:cs="MS Mincho"/>
          <w:iCs/>
          <w:bdr w:val="none" w:sz="0" w:space="0" w:color="auto" w:frame="1"/>
          <w:lang w:val="hy-AM"/>
        </w:rPr>
      </w:pP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D2589E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D2589E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Նախագծ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ի</w:t>
      </w:r>
      <w:r w:rsidRPr="00D2589E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մշակման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գործընթացում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ներգրավված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ինստիտուտները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, 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անձինք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և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նրանց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hy-AM"/>
        </w:rPr>
        <w:t>դիրքորոշումը</w:t>
      </w:r>
      <w:r w:rsidRPr="00D2589E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</w:p>
    <w:p w14:paraId="6014F1C9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D2589E">
        <w:rPr>
          <w:rFonts w:ascii="GHEA Grapalat" w:hAnsi="GHEA Grapalat"/>
          <w:lang w:val="hy-AM"/>
        </w:rPr>
        <w:t>Նախագիծը</w:t>
      </w:r>
      <w:r w:rsidRPr="00D2589E">
        <w:rPr>
          <w:rFonts w:ascii="GHEA Grapalat" w:hAnsi="GHEA Grapalat"/>
          <w:lang w:val="es-ES"/>
        </w:rPr>
        <w:t xml:space="preserve"> </w:t>
      </w:r>
      <w:r w:rsidRPr="00D2589E">
        <w:rPr>
          <w:rFonts w:ascii="GHEA Grapalat" w:hAnsi="GHEA Grapalat"/>
          <w:lang w:val="hy-AM"/>
        </w:rPr>
        <w:t>մշակվել</w:t>
      </w:r>
      <w:r w:rsidRPr="00D2589E">
        <w:rPr>
          <w:rFonts w:ascii="GHEA Grapalat" w:hAnsi="GHEA Grapalat"/>
          <w:lang w:val="es-ES"/>
        </w:rPr>
        <w:t xml:space="preserve"> </w:t>
      </w:r>
      <w:r w:rsidRPr="00D2589E">
        <w:rPr>
          <w:rFonts w:ascii="GHEA Grapalat" w:hAnsi="GHEA Grapalat"/>
          <w:lang w:val="hy-AM"/>
        </w:rPr>
        <w:t>է</w:t>
      </w:r>
      <w:r w:rsidRPr="00D2589E">
        <w:rPr>
          <w:rFonts w:ascii="GHEA Grapalat" w:hAnsi="GHEA Grapalat"/>
          <w:lang w:val="es-ES"/>
        </w:rPr>
        <w:t xml:space="preserve"> </w:t>
      </w:r>
      <w:r w:rsidRPr="00D2589E">
        <w:rPr>
          <w:rFonts w:ascii="GHEA Grapalat" w:hAnsi="GHEA Grapalat"/>
          <w:lang w:val="hy-AM"/>
        </w:rPr>
        <w:t>ՀՀ</w:t>
      </w:r>
      <w:r w:rsidRPr="00D2589E">
        <w:rPr>
          <w:rFonts w:ascii="GHEA Grapalat" w:hAnsi="GHEA Grapalat"/>
          <w:lang w:val="es-ES"/>
        </w:rPr>
        <w:t xml:space="preserve"> </w:t>
      </w:r>
      <w:r w:rsidRPr="00D2589E">
        <w:rPr>
          <w:rFonts w:ascii="GHEA Grapalat" w:hAnsi="GHEA Grapalat"/>
          <w:lang w:val="hy-AM"/>
        </w:rPr>
        <w:t>ներքին</w:t>
      </w:r>
      <w:r w:rsidRPr="00D2589E">
        <w:rPr>
          <w:rFonts w:ascii="GHEA Grapalat" w:hAnsi="GHEA Grapalat"/>
          <w:lang w:val="es-ES"/>
        </w:rPr>
        <w:t xml:space="preserve"> </w:t>
      </w:r>
      <w:r w:rsidRPr="00D2589E">
        <w:rPr>
          <w:rFonts w:ascii="GHEA Grapalat" w:hAnsi="GHEA Grapalat"/>
          <w:lang w:val="hy-AM"/>
        </w:rPr>
        <w:t>գործերի</w:t>
      </w:r>
      <w:r w:rsidRPr="00D2589E">
        <w:rPr>
          <w:rFonts w:ascii="GHEA Grapalat" w:hAnsi="GHEA Grapalat"/>
          <w:lang w:val="es-ES"/>
        </w:rPr>
        <w:t xml:space="preserve"> </w:t>
      </w:r>
      <w:r w:rsidRPr="00D2589E">
        <w:rPr>
          <w:rFonts w:ascii="GHEA Grapalat" w:hAnsi="GHEA Grapalat"/>
          <w:lang w:val="hy-AM"/>
        </w:rPr>
        <w:t>նախարարության</w:t>
      </w:r>
      <w:r w:rsidRPr="00D2589E">
        <w:rPr>
          <w:rFonts w:ascii="GHEA Grapalat" w:hAnsi="GHEA Grapalat"/>
          <w:lang w:val="es-ES"/>
        </w:rPr>
        <w:t xml:space="preserve"> </w:t>
      </w:r>
      <w:r w:rsidRPr="00D2589E">
        <w:rPr>
          <w:rFonts w:ascii="GHEA Grapalat" w:hAnsi="GHEA Grapalat"/>
          <w:lang w:val="hy-AM"/>
        </w:rPr>
        <w:t>կողմից</w:t>
      </w:r>
      <w:r w:rsidRPr="00D2589E">
        <w:rPr>
          <w:rFonts w:ascii="GHEA Grapalat" w:hAnsi="GHEA Grapalat"/>
          <w:lang w:val="es-ES"/>
        </w:rPr>
        <w:t>:</w:t>
      </w:r>
    </w:p>
    <w:p w14:paraId="1E8C9AB1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/>
        <w:ind w:left="-448" w:firstLine="805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131736A5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textAlignment w:val="baseline"/>
        <w:rPr>
          <w:rStyle w:val="Strong"/>
          <w:rFonts w:asciiTheme="minorHAnsi" w:eastAsia="MS Mincho" w:hAnsiTheme="minorHAnsi" w:cs="MS Mincho"/>
          <w:iCs/>
          <w:bdr w:val="none" w:sz="0" w:space="0" w:color="auto" w:frame="1"/>
          <w:lang w:val="hy-AM"/>
        </w:rPr>
      </w:pPr>
      <w:r w:rsidRPr="00D2589E">
        <w:rPr>
          <w:rFonts w:ascii="Calibri" w:hAnsi="Calibri" w:cs="Calibri"/>
          <w:lang w:val="es-ES"/>
        </w:rPr>
        <w:t> 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5</w:t>
      </w:r>
      <w:r w:rsidRPr="00D2589E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D2589E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Լրացուցիչ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ֆինանսական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միջոցների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անհրաժեշտությունը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և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պետական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բյուջեի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եկամուտներում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և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ծախսերում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սպասվելիք</w:t>
      </w:r>
      <w:proofErr w:type="spellEnd"/>
      <w:r w:rsidRPr="00D2589E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 xml:space="preserve"> </w:t>
      </w:r>
      <w:proofErr w:type="spellStart"/>
      <w:r w:rsidRPr="00D2589E">
        <w:rPr>
          <w:rStyle w:val="Strong"/>
          <w:rFonts w:ascii="GHEA Grapalat" w:hAnsi="GHEA Grapalat" w:cs="GHEA Grapalat"/>
          <w:iCs/>
          <w:bdr w:val="none" w:sz="0" w:space="0" w:color="auto" w:frame="1"/>
        </w:rPr>
        <w:t>փոփոխություններ</w:t>
      </w:r>
      <w:r w:rsidRPr="00D2589E">
        <w:rPr>
          <w:rStyle w:val="Strong"/>
          <w:rFonts w:ascii="GHEA Grapalat" w:hAnsi="GHEA Grapalat"/>
          <w:iCs/>
          <w:bdr w:val="none" w:sz="0" w:space="0" w:color="auto" w:frame="1"/>
        </w:rPr>
        <w:t>ը</w:t>
      </w:r>
      <w:proofErr w:type="spellEnd"/>
      <w:r w:rsidRPr="00D2589E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</w:p>
    <w:p w14:paraId="7C981036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rPr>
          <w:rFonts w:ascii="Courier New" w:hAnsi="Courier New" w:cs="Courier New"/>
          <w:color w:val="000000"/>
          <w:lang w:val="hy-AM"/>
        </w:rPr>
      </w:pPr>
      <w:r w:rsidRPr="00D2589E">
        <w:rPr>
          <w:rFonts w:ascii="GHEA Grapalat" w:hAnsi="GHEA Grapalat"/>
          <w:color w:val="000000"/>
          <w:lang w:val="hy-AM"/>
        </w:rPr>
        <w:t xml:space="preserve">Նախագծի </w:t>
      </w:r>
      <w:proofErr w:type="spellStart"/>
      <w:r w:rsidRPr="00D2589E">
        <w:rPr>
          <w:rFonts w:ascii="GHEA Grapalat" w:hAnsi="GHEA Grapalat"/>
          <w:color w:val="000000"/>
          <w:lang w:val="hy-AM"/>
        </w:rPr>
        <w:t>ընդունմամբ</w:t>
      </w:r>
      <w:proofErr w:type="spellEnd"/>
      <w:r w:rsidRPr="00D2589E">
        <w:rPr>
          <w:rFonts w:ascii="GHEA Grapalat" w:hAnsi="GHEA Grapalat"/>
          <w:color w:val="000000"/>
          <w:lang w:val="hy-AM"/>
        </w:rPr>
        <w:t xml:space="preserve"> 2025 թվականի պետական բյուջեում եկամուտների կամ ծախսերի էական փոփոխություններ չեն նախատեսվում։</w:t>
      </w:r>
      <w:r w:rsidRPr="00D2589E">
        <w:rPr>
          <w:rFonts w:ascii="Courier New" w:hAnsi="Courier New" w:cs="Courier New"/>
          <w:color w:val="000000"/>
          <w:lang w:val="hy-AM"/>
        </w:rPr>
        <w:t> </w:t>
      </w:r>
    </w:p>
    <w:p w14:paraId="70B2D143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/>
        <w:ind w:left="-448" w:firstLine="805"/>
        <w:contextualSpacing/>
        <w:jc w:val="both"/>
        <w:rPr>
          <w:rFonts w:ascii="GHEA Grapalat" w:hAnsi="GHEA Grapalat"/>
          <w:color w:val="000000"/>
          <w:lang w:val="hy-AM"/>
        </w:rPr>
      </w:pPr>
    </w:p>
    <w:p w14:paraId="1712FC0A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rPr>
          <w:rFonts w:ascii="GHEA Grapalat" w:hAnsi="GHEA Grapalat"/>
          <w:b/>
          <w:iCs/>
          <w:lang w:val="hy-AM"/>
        </w:rPr>
      </w:pPr>
      <w:r w:rsidRPr="00D2589E">
        <w:rPr>
          <w:rFonts w:ascii="GHEA Grapalat" w:hAnsi="GHEA Grapalat"/>
          <w:b/>
          <w:iCs/>
          <w:lang w:val="hy-AM"/>
        </w:rPr>
        <w:t>6</w:t>
      </w:r>
      <w:r w:rsidRPr="00D2589E">
        <w:rPr>
          <w:rFonts w:ascii="MS Mincho" w:eastAsia="MS Mincho" w:hAnsi="MS Mincho" w:cs="MS Mincho" w:hint="eastAsia"/>
          <w:b/>
          <w:iCs/>
          <w:lang w:val="hy-AM"/>
        </w:rPr>
        <w:t>․</w:t>
      </w:r>
      <w:r w:rsidRPr="00D2589E">
        <w:rPr>
          <w:rFonts w:ascii="GHEA Grapalat" w:hAnsi="GHEA Grapalat"/>
          <w:b/>
          <w:iCs/>
          <w:lang w:val="hy-AM"/>
        </w:rPr>
        <w:t xml:space="preserve"> </w:t>
      </w:r>
      <w:r w:rsidRPr="00D2589E">
        <w:rPr>
          <w:rFonts w:ascii="GHEA Grapalat" w:hAnsi="GHEA Grapalat"/>
          <w:b/>
          <w:iCs/>
          <w:lang w:val="pt-BR"/>
        </w:rPr>
        <w:t>Ակնկալվող արդյունքը.</w:t>
      </w:r>
    </w:p>
    <w:p w14:paraId="4E5BD97C" w14:textId="77777777" w:rsidR="00B11407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rPr>
          <w:rFonts w:ascii="GHEA Grapalat" w:hAnsi="GHEA Grapalat"/>
          <w:bCs/>
          <w:color w:val="000000"/>
          <w:lang w:val="hy-AM"/>
        </w:rPr>
      </w:pPr>
      <w:r w:rsidRPr="00D2589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Նախագծի ընդունման արդյունքում </w:t>
      </w:r>
      <w:r w:rsidRPr="00D2589E">
        <w:rPr>
          <w:rFonts w:ascii="GHEA Grapalat" w:hAnsi="GHEA Grapalat"/>
          <w:bCs/>
          <w:color w:val="000000"/>
          <w:lang w:val="hy-AM"/>
        </w:rPr>
        <w:t>հավատարմագրված</w:t>
      </w:r>
      <w:r w:rsidRPr="00D2589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անձանց համար կապահովվի բարեխիղճ մրցակցության համար անհրաժեշտ միջավայր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 Նախագծի ընդունումը կնպաստի</w:t>
      </w:r>
      <w:r w:rsidRPr="00D2589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D2589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>տվյալ ոլորտում տնտեսական գործունեության ազատությ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</w:t>
      </w:r>
      <w:r w:rsidRPr="00D2589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ը</w:t>
      </w:r>
      <w:r w:rsidRPr="00D2589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, ձեռնարկատիրության զարգացմանը և սպառողների շահերի պաշտպանությանը, ինչպես նաև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՝</w:t>
      </w:r>
      <w:r w:rsidRPr="00D2589E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ազատ տնտեսական մրցակցության ապահովմանը։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Միաժամանակ, կբարելավվի տ</w:t>
      </w:r>
      <w:r w:rsidRPr="00D2589E">
        <w:rPr>
          <w:rFonts w:ascii="GHEA Grapalat" w:hAnsi="GHEA Grapalat"/>
          <w:bCs/>
          <w:color w:val="000000"/>
          <w:lang w:val="hy-AM"/>
        </w:rPr>
        <w:t>եխնիկական անվտանգության ապահովման</w:t>
      </w:r>
      <w:r>
        <w:rPr>
          <w:rFonts w:ascii="GHEA Grapalat" w:hAnsi="GHEA Grapalat"/>
          <w:bCs/>
          <w:color w:val="000000"/>
          <w:lang w:val="hy-AM"/>
        </w:rPr>
        <w:t xml:space="preserve"> ոլորտում Ներքին գործերի նախարարության կողմից քաղաքականության մշակման և իրականացման </w:t>
      </w:r>
      <w:proofErr w:type="spellStart"/>
      <w:r>
        <w:rPr>
          <w:rFonts w:ascii="GHEA Grapalat" w:hAnsi="GHEA Grapalat"/>
          <w:bCs/>
          <w:color w:val="000000"/>
          <w:lang w:val="hy-AM"/>
        </w:rPr>
        <w:t>գործիքակազմը</w:t>
      </w:r>
      <w:proofErr w:type="spellEnd"/>
      <w:r>
        <w:rPr>
          <w:rFonts w:ascii="GHEA Grapalat" w:hAnsi="GHEA Grapalat"/>
          <w:bCs/>
          <w:color w:val="000000"/>
          <w:lang w:val="hy-AM"/>
        </w:rPr>
        <w:t>՝ նշված գործառույթի իրականացումը դարձնելով ավելի արդյունավետ։</w:t>
      </w:r>
    </w:p>
    <w:p w14:paraId="34B33952" w14:textId="77777777" w:rsidR="00B11407" w:rsidRPr="00D2589E" w:rsidRDefault="00B11407" w:rsidP="00B11407">
      <w:pPr>
        <w:pStyle w:val="NormalWeb"/>
        <w:shd w:val="clear" w:color="auto" w:fill="FFFFFF"/>
        <w:spacing w:before="0" w:beforeAutospacing="0" w:after="0" w:afterAutospacing="0" w:line="360" w:lineRule="auto"/>
        <w:ind w:left="-448" w:firstLine="805"/>
        <w:contextualSpacing/>
        <w:jc w:val="both"/>
        <w:rPr>
          <w:rFonts w:ascii="GHEA Grapalat" w:hAnsi="GHEA Grapalat" w:cs="Calibri"/>
          <w:b/>
          <w:bCs/>
          <w:i/>
          <w:iCs/>
          <w:lang w:val="hy-AM"/>
        </w:rPr>
      </w:pPr>
    </w:p>
    <w:p w14:paraId="5AAADF5F" w14:textId="77777777" w:rsidR="00B11407" w:rsidRPr="00C8272C" w:rsidRDefault="00B11407" w:rsidP="00B11407">
      <w:pPr>
        <w:tabs>
          <w:tab w:val="left" w:pos="-5812"/>
        </w:tabs>
        <w:spacing w:after="0" w:line="360" w:lineRule="auto"/>
        <w:ind w:left="-448" w:firstLine="805"/>
        <w:contextualSpacing/>
        <w:jc w:val="right"/>
        <w:rPr>
          <w:sz w:val="24"/>
          <w:szCs w:val="24"/>
          <w:lang w:val="hy-AM"/>
        </w:rPr>
      </w:pPr>
      <w:r w:rsidRPr="00D2589E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p w14:paraId="1833B3F8" w14:textId="2429E1EC" w:rsidR="007C60F6" w:rsidRPr="00B11407" w:rsidRDefault="007C60F6" w:rsidP="00B11407"/>
    <w:sectPr w:rsidR="007C60F6" w:rsidRPr="00B11407" w:rsidSect="002441A4">
      <w:pgSz w:w="12240" w:h="15840"/>
      <w:pgMar w:top="630" w:right="72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BB073C"/>
    <w:multiLevelType w:val="hybridMultilevel"/>
    <w:tmpl w:val="6DD63CC0"/>
    <w:lvl w:ilvl="0" w:tplc="DD1276CE">
      <w:start w:val="1"/>
      <w:numFmt w:val="decimal"/>
      <w:lvlText w:val="%1)"/>
      <w:lvlJc w:val="left"/>
      <w:pPr>
        <w:ind w:left="657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377" w:hanging="360"/>
      </w:pPr>
    </w:lvl>
    <w:lvl w:ilvl="2" w:tplc="0409001B">
      <w:start w:val="1"/>
      <w:numFmt w:val="lowerRoman"/>
      <w:lvlText w:val="%3."/>
      <w:lvlJc w:val="right"/>
      <w:pPr>
        <w:ind w:left="2097" w:hanging="180"/>
      </w:pPr>
    </w:lvl>
    <w:lvl w:ilvl="3" w:tplc="0409000F">
      <w:start w:val="1"/>
      <w:numFmt w:val="decimal"/>
      <w:lvlText w:val="%4."/>
      <w:lvlJc w:val="left"/>
      <w:pPr>
        <w:ind w:left="2817" w:hanging="360"/>
      </w:pPr>
    </w:lvl>
    <w:lvl w:ilvl="4" w:tplc="04090019">
      <w:start w:val="1"/>
      <w:numFmt w:val="lowerLetter"/>
      <w:lvlText w:val="%5."/>
      <w:lvlJc w:val="left"/>
      <w:pPr>
        <w:ind w:left="3537" w:hanging="360"/>
      </w:pPr>
    </w:lvl>
    <w:lvl w:ilvl="5" w:tplc="0409001B">
      <w:start w:val="1"/>
      <w:numFmt w:val="lowerRoman"/>
      <w:lvlText w:val="%6."/>
      <w:lvlJc w:val="right"/>
      <w:pPr>
        <w:ind w:left="4257" w:hanging="180"/>
      </w:pPr>
    </w:lvl>
    <w:lvl w:ilvl="6" w:tplc="0409000F">
      <w:start w:val="1"/>
      <w:numFmt w:val="decimal"/>
      <w:lvlText w:val="%7."/>
      <w:lvlJc w:val="left"/>
      <w:pPr>
        <w:ind w:left="4977" w:hanging="360"/>
      </w:pPr>
    </w:lvl>
    <w:lvl w:ilvl="7" w:tplc="04090019">
      <w:start w:val="1"/>
      <w:numFmt w:val="lowerLetter"/>
      <w:lvlText w:val="%8."/>
      <w:lvlJc w:val="left"/>
      <w:pPr>
        <w:ind w:left="5697" w:hanging="360"/>
      </w:pPr>
    </w:lvl>
    <w:lvl w:ilvl="8" w:tplc="0409001B">
      <w:start w:val="1"/>
      <w:numFmt w:val="lowerRoman"/>
      <w:lvlText w:val="%9."/>
      <w:lvlJc w:val="right"/>
      <w:pPr>
        <w:ind w:left="6417" w:hanging="180"/>
      </w:pPr>
    </w:lvl>
  </w:abstractNum>
  <w:abstractNum w:abstractNumId="1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FFC"/>
    <w:rsid w:val="00053C3F"/>
    <w:rsid w:val="00067650"/>
    <w:rsid w:val="00077F61"/>
    <w:rsid w:val="00130B0F"/>
    <w:rsid w:val="0014607F"/>
    <w:rsid w:val="0016044B"/>
    <w:rsid w:val="002458CC"/>
    <w:rsid w:val="00431CF6"/>
    <w:rsid w:val="004338F8"/>
    <w:rsid w:val="0045192A"/>
    <w:rsid w:val="005D6935"/>
    <w:rsid w:val="00663B90"/>
    <w:rsid w:val="006825CD"/>
    <w:rsid w:val="006F5594"/>
    <w:rsid w:val="007379E9"/>
    <w:rsid w:val="007C60F6"/>
    <w:rsid w:val="008B1FFC"/>
    <w:rsid w:val="008D1694"/>
    <w:rsid w:val="008E7518"/>
    <w:rsid w:val="009D299F"/>
    <w:rsid w:val="00A22C45"/>
    <w:rsid w:val="00AA157F"/>
    <w:rsid w:val="00AF2888"/>
    <w:rsid w:val="00B04B18"/>
    <w:rsid w:val="00B11407"/>
    <w:rsid w:val="00B14494"/>
    <w:rsid w:val="00B63AC5"/>
    <w:rsid w:val="00C8272C"/>
    <w:rsid w:val="00D2589E"/>
    <w:rsid w:val="00D77CA8"/>
    <w:rsid w:val="00E5777D"/>
    <w:rsid w:val="00EE003B"/>
    <w:rsid w:val="00F00801"/>
    <w:rsid w:val="00F87E70"/>
    <w:rsid w:val="00FE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CFF42"/>
  <w15:chartTrackingRefBased/>
  <w15:docId w15:val="{8A3D2701-FB02-4581-A2DD-5D633BB1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801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0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080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F00801"/>
    <w:pPr>
      <w:spacing w:after="160" w:line="259" w:lineRule="auto"/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00801"/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0080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854</Words>
  <Characters>6907</Characters>
  <Application>Microsoft Office Word</Application>
  <DocSecurity>0</DocSecurity>
  <Lines>128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Harutyunyan</dc:creator>
  <cp:keywords>https://mul2.gov.am/tasks/1218361/oneclick?token=34c3fc3ba167f4f1b5c8238887dc3f43</cp:keywords>
  <dc:description/>
  <cp:lastModifiedBy>Gohar Harutyunyan</cp:lastModifiedBy>
  <cp:revision>7</cp:revision>
  <dcterms:created xsi:type="dcterms:W3CDTF">2025-09-29T12:35:00Z</dcterms:created>
  <dcterms:modified xsi:type="dcterms:W3CDTF">2025-09-30T14:03:00Z</dcterms:modified>
</cp:coreProperties>
</file>