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D8A21C5" w14:textId="77777777" w:rsidR="00A658BB" w:rsidRPr="00A658BB" w:rsidRDefault="00A658BB" w:rsidP="00BC116F">
      <w:pPr>
        <w:tabs>
          <w:tab w:val="left" w:pos="709"/>
          <w:tab w:val="left" w:pos="851"/>
          <w:tab w:val="left" w:pos="993"/>
        </w:tabs>
        <w:spacing w:after="0" w:line="360" w:lineRule="auto"/>
        <w:ind w:right="49"/>
        <w:jc w:val="center"/>
        <w:rPr>
          <w:rFonts w:ascii="GHEA Grapalat" w:eastAsia="Times New Roman" w:hAnsi="GHEA Grapalat" w:cs="Calibri"/>
          <w:b/>
          <w:color w:val="000000"/>
          <w:sz w:val="24"/>
          <w:szCs w:val="24"/>
          <w:lang w:val="hy-AM" w:eastAsia="ru-RU"/>
        </w:rPr>
      </w:pPr>
      <w:r w:rsidRPr="00A658BB">
        <w:rPr>
          <w:rFonts w:ascii="GHEA Grapalat" w:eastAsia="Times New Roman" w:hAnsi="GHEA Grapalat" w:cs="Calibri"/>
          <w:b/>
          <w:color w:val="000000"/>
          <w:sz w:val="24"/>
          <w:szCs w:val="24"/>
          <w:lang w:val="hy-AM" w:eastAsia="ru-RU"/>
        </w:rPr>
        <w:t>ՀԻՄՆԱՎՈՐՈՒՄ</w:t>
      </w:r>
    </w:p>
    <w:p w14:paraId="073E3DEA" w14:textId="62DC1B3C" w:rsidR="00A658BB" w:rsidRPr="00A658BB" w:rsidRDefault="00A658BB" w:rsidP="00BC116F">
      <w:pPr>
        <w:tabs>
          <w:tab w:val="left" w:pos="709"/>
          <w:tab w:val="left" w:pos="851"/>
          <w:tab w:val="left" w:pos="993"/>
        </w:tabs>
        <w:spacing w:after="0" w:line="360" w:lineRule="auto"/>
        <w:ind w:right="49"/>
        <w:jc w:val="center"/>
        <w:rPr>
          <w:rFonts w:ascii="GHEA Grapalat" w:eastAsia="Times New Roman" w:hAnsi="GHEA Grapalat" w:cs="Calibri"/>
          <w:b/>
          <w:sz w:val="24"/>
          <w:szCs w:val="24"/>
          <w:lang w:val="hy-AM" w:eastAsia="ru-RU"/>
        </w:rPr>
      </w:pPr>
      <w:bookmarkStart w:id="0" w:name="_Hlk205926358"/>
      <w:r w:rsidRPr="00A658BB">
        <w:rPr>
          <w:rFonts w:ascii="GHEA Grapalat" w:eastAsia="Times New Roman" w:hAnsi="GHEA Grapalat" w:cs="Calibri"/>
          <w:b/>
          <w:color w:val="000000"/>
          <w:sz w:val="24"/>
          <w:szCs w:val="24"/>
          <w:lang w:val="hy-AM" w:eastAsia="ru-RU"/>
        </w:rPr>
        <w:t>««</w:t>
      </w:r>
      <w:r w:rsidR="00EB10E8" w:rsidRPr="00743C4D">
        <w:rPr>
          <w:rFonts w:ascii="GHEA Grapalat" w:eastAsia="Arial Unicode" w:hAnsi="GHEA Grapalat" w:cs="Arial"/>
          <w:b/>
          <w:bCs/>
          <w:color w:val="000000"/>
          <w:sz w:val="24"/>
          <w:szCs w:val="24"/>
          <w:lang w:val="hy-AM"/>
        </w:rPr>
        <w:t>ՀԱՅԱՍՏԱՆԻ</w:t>
      </w:r>
      <w:r w:rsidR="00EB10E8">
        <w:rPr>
          <w:rFonts w:ascii="GHEA Grapalat" w:eastAsia="Arial Unicode" w:hAnsi="GHEA Grapalat" w:cs="Times New Roman"/>
          <w:b/>
          <w:bCs/>
          <w:color w:val="000000"/>
          <w:sz w:val="24"/>
          <w:szCs w:val="24"/>
          <w:lang w:val="hy-AM"/>
        </w:rPr>
        <w:t xml:space="preserve"> </w:t>
      </w:r>
      <w:r w:rsidR="00EB10E8" w:rsidRPr="00743C4D">
        <w:rPr>
          <w:rFonts w:ascii="GHEA Grapalat" w:eastAsia="Arial Unicode" w:hAnsi="GHEA Grapalat" w:cs="Arial"/>
          <w:b/>
          <w:bCs/>
          <w:color w:val="000000"/>
          <w:sz w:val="24"/>
          <w:szCs w:val="24"/>
          <w:lang w:val="hy-AM"/>
        </w:rPr>
        <w:t>ՀԱՆՐԱՊԵՏՈՒԹՅԱՆ</w:t>
      </w:r>
      <w:r w:rsidR="00EB10E8">
        <w:rPr>
          <w:rFonts w:ascii="GHEA Grapalat" w:eastAsia="Arial Unicode" w:hAnsi="GHEA Grapalat" w:cs="Times New Roman"/>
          <w:b/>
          <w:bCs/>
          <w:color w:val="000000"/>
          <w:sz w:val="24"/>
          <w:szCs w:val="24"/>
          <w:lang w:val="hy-AM"/>
        </w:rPr>
        <w:t xml:space="preserve"> </w:t>
      </w:r>
      <w:r w:rsidRPr="00A658BB">
        <w:rPr>
          <w:rFonts w:ascii="GHEA Grapalat" w:eastAsia="Times New Roman" w:hAnsi="GHEA Grapalat" w:cs="Calibri"/>
          <w:b/>
          <w:color w:val="000000"/>
          <w:sz w:val="24"/>
          <w:szCs w:val="24"/>
          <w:lang w:val="hy-AM" w:eastAsia="ru-RU"/>
        </w:rPr>
        <w:t>ԴԱՏԱԿԱՆ ՕՐ</w:t>
      </w:r>
      <w:r w:rsidR="00400E27">
        <w:rPr>
          <w:rFonts w:ascii="GHEA Grapalat" w:eastAsia="Times New Roman" w:hAnsi="GHEA Grapalat" w:cs="Calibri"/>
          <w:b/>
          <w:color w:val="000000"/>
          <w:sz w:val="24"/>
          <w:szCs w:val="24"/>
          <w:lang w:val="hy-AM" w:eastAsia="ru-RU"/>
        </w:rPr>
        <w:t>ԵՆՍԳԻՐՔ» ՍԱՀՄԱՆԱԴՐԱԿԱՆ ՕՐԵՆՔՈՒՄ</w:t>
      </w:r>
      <w:r w:rsidR="00DA1153">
        <w:rPr>
          <w:rFonts w:ascii="GHEA Grapalat" w:eastAsia="Times New Roman" w:hAnsi="GHEA Grapalat" w:cs="Calibri"/>
          <w:b/>
          <w:color w:val="000000"/>
          <w:sz w:val="24"/>
          <w:szCs w:val="24"/>
          <w:lang w:val="hy-AM" w:eastAsia="ru-RU"/>
        </w:rPr>
        <w:t xml:space="preserve"> ԼՐԱՑՈՒՄ</w:t>
      </w:r>
      <w:r w:rsidRPr="00A658BB">
        <w:rPr>
          <w:rFonts w:ascii="GHEA Grapalat" w:eastAsia="Times New Roman" w:hAnsi="GHEA Grapalat" w:cs="Calibri"/>
          <w:b/>
          <w:color w:val="000000"/>
          <w:sz w:val="24"/>
          <w:szCs w:val="24"/>
          <w:lang w:val="hy-AM" w:eastAsia="ru-RU"/>
        </w:rPr>
        <w:t xml:space="preserve"> ԿԱՏԱՐԵԼՈՒ ՄԱՍԻՆ» </w:t>
      </w:r>
      <w:r w:rsidRPr="00A658BB">
        <w:rPr>
          <w:rFonts w:ascii="GHEA Grapalat" w:eastAsia="GHEA Grapalat" w:hAnsi="GHEA Grapalat" w:cs="GHEA Grapalat"/>
          <w:b/>
          <w:sz w:val="24"/>
          <w:szCs w:val="24"/>
          <w:lang w:val="hy-AM" w:eastAsia="ru-RU"/>
        </w:rPr>
        <w:t>ՍԱՀՄԱՆԱԴՐԱԿԱՆ ՕՐԵՆՔԻ</w:t>
      </w:r>
      <w:r w:rsidRPr="00A658BB">
        <w:rPr>
          <w:rFonts w:ascii="GHEA Grapalat" w:eastAsia="Times New Roman" w:hAnsi="GHEA Grapalat" w:cs="Calibri"/>
          <w:b/>
          <w:color w:val="000000"/>
          <w:sz w:val="24"/>
          <w:szCs w:val="24"/>
          <w:lang w:val="hy-AM" w:eastAsia="ru-RU"/>
        </w:rPr>
        <w:t xml:space="preserve"> </w:t>
      </w:r>
      <w:r w:rsidRPr="00A658BB">
        <w:rPr>
          <w:rFonts w:ascii="GHEA Grapalat" w:eastAsia="GHEA Grapalat" w:hAnsi="GHEA Grapalat" w:cs="GHEA Grapalat"/>
          <w:b/>
          <w:sz w:val="24"/>
          <w:szCs w:val="24"/>
          <w:lang w:val="hy-AM" w:eastAsia="ru-RU"/>
        </w:rPr>
        <w:t>ԵՎ ՀԱՐԱԿԻՑ ՕՐԵՆՔՆԵՐԻ ՆԱԽԱԳԾԵՐ</w:t>
      </w:r>
      <w:bookmarkEnd w:id="0"/>
      <w:r w:rsidRPr="00A658BB">
        <w:rPr>
          <w:rFonts w:ascii="GHEA Grapalat" w:eastAsia="GHEA Grapalat" w:hAnsi="GHEA Grapalat" w:cs="GHEA Grapalat"/>
          <w:b/>
          <w:sz w:val="24"/>
          <w:szCs w:val="24"/>
          <w:lang w:val="hy-AM" w:eastAsia="ru-RU"/>
        </w:rPr>
        <w:t>Ի</w:t>
      </w:r>
      <w:r w:rsidRPr="00A658BB">
        <w:rPr>
          <w:rFonts w:ascii="GHEA Grapalat" w:eastAsia="Times New Roman" w:hAnsi="GHEA Grapalat" w:cs="Calibri"/>
          <w:b/>
          <w:color w:val="000000"/>
          <w:sz w:val="24"/>
          <w:szCs w:val="24"/>
          <w:lang w:val="hy-AM" w:eastAsia="ru-RU"/>
        </w:rPr>
        <w:t xml:space="preserve"> ԸՆԴՈՒՆՄԱՆ</w:t>
      </w:r>
    </w:p>
    <w:p w14:paraId="79D9E816" w14:textId="77777777" w:rsidR="00A658BB" w:rsidRPr="00A658BB" w:rsidRDefault="00A658BB" w:rsidP="00A658BB">
      <w:pPr>
        <w:tabs>
          <w:tab w:val="left" w:pos="709"/>
          <w:tab w:val="left" w:pos="851"/>
          <w:tab w:val="left" w:pos="993"/>
        </w:tabs>
        <w:spacing w:after="0" w:line="360" w:lineRule="auto"/>
        <w:ind w:right="49" w:firstLine="540"/>
        <w:jc w:val="both"/>
        <w:rPr>
          <w:rFonts w:ascii="GHEA Grapalat" w:eastAsia="Times New Roman" w:hAnsi="GHEA Grapalat" w:cs="Calibri"/>
          <w:b/>
          <w:color w:val="000000"/>
          <w:sz w:val="24"/>
          <w:szCs w:val="24"/>
          <w:lang w:val="hy-AM" w:eastAsia="ru-RU"/>
        </w:rPr>
      </w:pPr>
    </w:p>
    <w:p w14:paraId="37A98908" w14:textId="77777777" w:rsidR="00A658BB" w:rsidRPr="00A658BB" w:rsidRDefault="00A658BB" w:rsidP="002B10A6">
      <w:pPr>
        <w:numPr>
          <w:ilvl w:val="0"/>
          <w:numId w:val="1"/>
        </w:numPr>
        <w:pBdr>
          <w:top w:val="nil"/>
          <w:left w:val="nil"/>
          <w:bottom w:val="nil"/>
          <w:right w:val="nil"/>
          <w:between w:val="nil"/>
        </w:pBdr>
        <w:tabs>
          <w:tab w:val="left" w:pos="709"/>
          <w:tab w:val="left" w:pos="851"/>
          <w:tab w:val="left" w:pos="993"/>
        </w:tabs>
        <w:spacing w:after="0" w:line="360" w:lineRule="auto"/>
        <w:ind w:left="0" w:right="49" w:firstLine="540"/>
        <w:jc w:val="both"/>
        <w:rPr>
          <w:rFonts w:ascii="GHEA Grapalat" w:eastAsia="Times New Roman" w:hAnsi="GHEA Grapalat" w:cs="Calibri"/>
          <w:b/>
          <w:color w:val="000000"/>
          <w:sz w:val="24"/>
          <w:szCs w:val="24"/>
          <w:lang w:val="hy-AM" w:eastAsia="ru-RU"/>
        </w:rPr>
      </w:pPr>
      <w:r w:rsidRPr="00A658BB">
        <w:rPr>
          <w:rFonts w:ascii="GHEA Grapalat" w:eastAsia="Times New Roman" w:hAnsi="GHEA Grapalat" w:cs="Calibri"/>
          <w:b/>
          <w:color w:val="000000"/>
          <w:sz w:val="24"/>
          <w:szCs w:val="24"/>
          <w:lang w:val="hy-AM" w:eastAsia="ru-RU"/>
        </w:rPr>
        <w:t>Ընթացիկ իրավիճակը և իրավական ակտերի ընդունման անհրաժեշտությունը.</w:t>
      </w:r>
    </w:p>
    <w:p w14:paraId="7DFAC740" w14:textId="543E9519" w:rsidR="00A658BB" w:rsidRPr="00A658BB" w:rsidRDefault="00A658BB" w:rsidP="00A658BB">
      <w:pPr>
        <w:pBdr>
          <w:top w:val="nil"/>
          <w:left w:val="nil"/>
          <w:bottom w:val="nil"/>
          <w:right w:val="nil"/>
          <w:between w:val="nil"/>
        </w:pBdr>
        <w:tabs>
          <w:tab w:val="left" w:pos="709"/>
          <w:tab w:val="left" w:pos="851"/>
          <w:tab w:val="left" w:pos="993"/>
        </w:tabs>
        <w:spacing w:after="0" w:line="360" w:lineRule="auto"/>
        <w:ind w:right="49" w:firstLine="540"/>
        <w:jc w:val="both"/>
        <w:rPr>
          <w:rFonts w:ascii="GHEA Grapalat" w:eastAsia="Times New Roman" w:hAnsi="GHEA Grapalat" w:cs="Calibri"/>
          <w:bCs/>
          <w:color w:val="000000"/>
          <w:sz w:val="24"/>
          <w:szCs w:val="24"/>
          <w:lang w:val="hy-AM" w:eastAsia="ru-RU"/>
        </w:rPr>
      </w:pPr>
      <w:r w:rsidRPr="00A658BB">
        <w:rPr>
          <w:rFonts w:ascii="GHEA Grapalat" w:eastAsia="Times New Roman" w:hAnsi="GHEA Grapalat" w:cs="Calibri"/>
          <w:bCs/>
          <w:color w:val="000000"/>
          <w:sz w:val="24"/>
          <w:szCs w:val="24"/>
          <w:lang w:val="hy-AM" w:eastAsia="ru-RU"/>
        </w:rPr>
        <w:t>Կառավարության 2023-2026թթ. հակակոռուպցիոն ռազմավարությամբ կարևորվել է այն հանգամանքը, որ կոռուպցիայի կանխարգելման միջոցով հնարավոր է դառնում հանրային պաշտոն զբաղեցնող ազնիվ, բարեխիղճ և գործունյա անձի և ծառայողի կերպարի ստեղծումը, հանրային ծառայության համակարգի նկատմամբ հասարակության վստահության բարձրացումը: Այս տեսանկյունից 2019-2022թթ</w:t>
      </w:r>
      <w:r w:rsidRPr="00A658BB">
        <w:rPr>
          <w:rFonts w:ascii="Cambria Math" w:eastAsia="Times New Roman" w:hAnsi="Cambria Math" w:cs="Cambria Math"/>
          <w:bCs/>
          <w:color w:val="000000"/>
          <w:sz w:val="24"/>
          <w:szCs w:val="24"/>
          <w:lang w:val="hy-AM" w:eastAsia="ru-RU"/>
        </w:rPr>
        <w:t>․</w:t>
      </w:r>
      <w:r w:rsidRPr="00A658BB">
        <w:rPr>
          <w:rFonts w:ascii="GHEA Grapalat" w:eastAsia="Times New Roman" w:hAnsi="GHEA Grapalat" w:cs="Calibri"/>
          <w:bCs/>
          <w:color w:val="000000"/>
          <w:sz w:val="24"/>
          <w:szCs w:val="24"/>
          <w:lang w:val="hy-AM" w:eastAsia="ru-RU"/>
        </w:rPr>
        <w:t xml:space="preserve"> հակակոռուպցիոն քաղաքականությունը ուղղված էր բարեվարքության ստուգման այնպիսի նոր գործիքակազմի ներդրմանը, որը հնարավորություն կտար ուսումնասիրելու Հայաստանի Հանրապետության պետական պաշտոնի հավակնող անձանց բարեվարքությունը: Ըստ այդմ, 2020 թվականին «Կոռուպցիայի կանխարգելման հանձնաժողովի մասին» օրենքով ԿԿՀ-ին է վերապահվել պետական պաշտոնի հավակնող անձանց բարեվարքության ուսումնասիրության իրականացումը՝ այն սահմանափակելով որոշակի հանրային պաշտոններ զբաղեցնելու համար բարեվարքության ուսումնասիրությամբ: Միևնույն ժամանակ, բարեվարքության վերաբերյալ ուսումնասիրությունների արդյունքների հրապարակային չլինելը հնարավորություն չի տալիս հանրային վերահսկողության մեխանիզմների միջոցով ևս ամրապնդել բարեվարքության համակարգը։ Հարկ է հաշվի առնել նաև բարեվարքության ուսումնասիրության շրջանակում քննարկվող՝ օրենքով գաղտնիք հանդիսացող տեղեկությունների, երրորդ անձանց մասին տեղեկությունների և անձնական տվյալների, անձի մասնավոր կյանքին առնչվող տեղեկությունների և օպերատիվ հետախուզական ճանապարհով ստացված տեղեկությունների առկայության հանգամանքը, ինչպես նաև դրանց հրապարակայնության առնչությամբ ՄԻԵԴ-ի նախադեպային որոշումները և օտարերկրյա պետությունների փորձը, որի համատեքստում </w:t>
      </w:r>
      <w:r w:rsidRPr="00A658BB">
        <w:rPr>
          <w:rFonts w:ascii="GHEA Grapalat" w:eastAsia="Times New Roman" w:hAnsi="GHEA Grapalat" w:cs="Calibri"/>
          <w:bCs/>
          <w:color w:val="000000"/>
          <w:sz w:val="24"/>
          <w:szCs w:val="24"/>
          <w:lang w:val="hy-AM" w:eastAsia="ru-RU"/>
        </w:rPr>
        <w:lastRenderedPageBreak/>
        <w:t xml:space="preserve">անհրաժեշտություն է առաջանում դիտարկել հրապարակայնության պահանջի սահմանման նպատակահարմարության հարցը։ Նշյալից բացի, առկա են բարեվարքության ուսումնասիրության համակարգի արդյունավետությունը նվազեցնող խոչընդոտներ և հանգամանքներ, ինչպես օրինակ, ԿԿՀ բարեվարքության եզրակացության եզրափակիչ մասը չհրապարակելը: </w:t>
      </w:r>
    </w:p>
    <w:p w14:paraId="569C564B" w14:textId="1606E9BD" w:rsidR="00A658BB" w:rsidRPr="00A658BB" w:rsidRDefault="00A658BB" w:rsidP="00A658BB">
      <w:pPr>
        <w:pBdr>
          <w:top w:val="nil"/>
          <w:left w:val="nil"/>
          <w:bottom w:val="nil"/>
          <w:right w:val="nil"/>
          <w:between w:val="nil"/>
        </w:pBdr>
        <w:tabs>
          <w:tab w:val="left" w:pos="709"/>
          <w:tab w:val="left" w:pos="851"/>
          <w:tab w:val="left" w:pos="993"/>
        </w:tabs>
        <w:spacing w:after="0" w:line="360" w:lineRule="auto"/>
        <w:ind w:right="49" w:firstLine="540"/>
        <w:jc w:val="both"/>
        <w:rPr>
          <w:rFonts w:ascii="GHEA Grapalat" w:eastAsia="Times New Roman" w:hAnsi="GHEA Grapalat" w:cs="Calibri"/>
          <w:bCs/>
          <w:color w:val="000000"/>
          <w:sz w:val="24"/>
          <w:szCs w:val="24"/>
          <w:lang w:val="hy-AM" w:eastAsia="ru-RU"/>
        </w:rPr>
      </w:pPr>
      <w:r w:rsidRPr="00A658BB">
        <w:rPr>
          <w:rFonts w:ascii="GHEA Grapalat" w:eastAsia="Times New Roman" w:hAnsi="GHEA Grapalat" w:cs="Calibri"/>
          <w:bCs/>
          <w:color w:val="000000"/>
          <w:sz w:val="24"/>
          <w:szCs w:val="24"/>
          <w:lang w:val="af-ZA" w:eastAsia="ru-RU"/>
        </w:rPr>
        <w:t>Ըստ այդմ՝ Հակակոռուպցիոն բարեփոխումների ռազմավարությանը կից գործողությունների ծրագրի 1.15-րդ գործողությամբ նախատեսվել է ԿԿՀ բարեվարքության եզրակացությունների եզրափակիչ մասի հրապարակայնության սահմանում, որը հիմնականում առնչվում է դատավորների դատախազների և քննիչների գործունեությանը։</w:t>
      </w:r>
      <w:r w:rsidR="007D01BB">
        <w:rPr>
          <w:rFonts w:ascii="GHEA Grapalat" w:eastAsia="Times New Roman" w:hAnsi="GHEA Grapalat" w:cs="Calibri"/>
          <w:bCs/>
          <w:color w:val="000000"/>
          <w:sz w:val="24"/>
          <w:szCs w:val="24"/>
          <w:lang w:val="af-ZA" w:eastAsia="ru-RU"/>
        </w:rPr>
        <w:t xml:space="preserve"> </w:t>
      </w:r>
      <w:r w:rsidRPr="00A658BB">
        <w:rPr>
          <w:rFonts w:ascii="GHEA Grapalat" w:eastAsia="Times New Roman" w:hAnsi="GHEA Grapalat" w:cs="Calibri"/>
          <w:bCs/>
          <w:color w:val="000000"/>
          <w:sz w:val="24"/>
          <w:szCs w:val="24"/>
          <w:lang w:val="hy-AM" w:eastAsia="ru-RU"/>
        </w:rPr>
        <w:t>Նշված հարցերին անդրադարձ է կատարվել միջազգային տարբեր կառույցների զեկույցներում և գնահատականներում: Այսպես՝</w:t>
      </w:r>
    </w:p>
    <w:p w14:paraId="46A76FAF" w14:textId="17C38BAB" w:rsidR="00A658BB" w:rsidRPr="00A658BB" w:rsidRDefault="00A658BB" w:rsidP="00A658BB">
      <w:pPr>
        <w:numPr>
          <w:ilvl w:val="0"/>
          <w:numId w:val="2"/>
        </w:numPr>
        <w:pBdr>
          <w:top w:val="nil"/>
          <w:left w:val="nil"/>
          <w:bottom w:val="nil"/>
          <w:right w:val="nil"/>
          <w:between w:val="nil"/>
        </w:pBdr>
        <w:tabs>
          <w:tab w:val="left" w:pos="709"/>
          <w:tab w:val="left" w:pos="851"/>
          <w:tab w:val="left" w:pos="993"/>
        </w:tabs>
        <w:spacing w:after="0" w:line="360" w:lineRule="auto"/>
        <w:ind w:left="0" w:right="49" w:firstLine="540"/>
        <w:contextualSpacing/>
        <w:jc w:val="both"/>
        <w:rPr>
          <w:rFonts w:ascii="GHEA Grapalat" w:eastAsia="Times New Roman" w:hAnsi="GHEA Grapalat" w:cs="Calibri"/>
          <w:bCs/>
          <w:color w:val="000000"/>
          <w:sz w:val="24"/>
          <w:szCs w:val="24"/>
          <w:lang w:val="hy-AM" w:eastAsia="ru-RU"/>
        </w:rPr>
      </w:pPr>
      <w:r w:rsidRPr="00A658BB">
        <w:rPr>
          <w:rFonts w:ascii="GHEA Grapalat" w:eastAsia="Times New Roman" w:hAnsi="GHEA Grapalat" w:cs="Calibri"/>
          <w:bCs/>
          <w:color w:val="000000"/>
          <w:sz w:val="24"/>
          <w:szCs w:val="24"/>
          <w:lang w:val="hy-AM" w:eastAsia="ru-RU"/>
        </w:rPr>
        <w:t>Տնտեսական համագործակցության և զարգացման կազմակերպության (ՏՀԶԿ) Հայաստանի վերաբերյալ 5-րդ փուլի գնահատման զեկույցում</w:t>
      </w:r>
      <w:r w:rsidRPr="00A658BB">
        <w:rPr>
          <w:rFonts w:ascii="GHEA Grapalat" w:eastAsia="Times New Roman" w:hAnsi="GHEA Grapalat" w:cs="Calibri"/>
          <w:bCs/>
          <w:color w:val="000000"/>
          <w:sz w:val="24"/>
          <w:szCs w:val="24"/>
          <w:vertAlign w:val="superscript"/>
          <w:lang w:val="hy-AM" w:eastAsia="ru-RU"/>
        </w:rPr>
        <w:footnoteReference w:id="1"/>
      </w:r>
      <w:r w:rsidRPr="00A658BB">
        <w:rPr>
          <w:rFonts w:ascii="GHEA Grapalat" w:eastAsia="Times New Roman" w:hAnsi="GHEA Grapalat" w:cs="Calibri"/>
          <w:bCs/>
          <w:color w:val="000000"/>
          <w:sz w:val="24"/>
          <w:szCs w:val="24"/>
          <w:lang w:val="hy-AM" w:eastAsia="ru-RU"/>
        </w:rPr>
        <w:t xml:space="preserve"> ՏՀԶԿ գնահատող թիմը, անդրադառնալով բարեվարքության վերաբ</w:t>
      </w:r>
      <w:r w:rsidR="009C43B8">
        <w:rPr>
          <w:rFonts w:ascii="GHEA Grapalat" w:eastAsia="Times New Roman" w:hAnsi="GHEA Grapalat" w:cs="Calibri"/>
          <w:bCs/>
          <w:color w:val="000000"/>
          <w:sz w:val="24"/>
          <w:szCs w:val="24"/>
          <w:lang w:val="hy-AM" w:eastAsia="ru-RU"/>
        </w:rPr>
        <w:t>երյալ եզրակացությունների դերին,</w:t>
      </w:r>
      <w:r w:rsidRPr="00A658BB">
        <w:rPr>
          <w:rFonts w:ascii="GHEA Grapalat" w:eastAsia="Times New Roman" w:hAnsi="GHEA Grapalat" w:cs="Calibri"/>
          <w:bCs/>
          <w:color w:val="000000"/>
          <w:sz w:val="24"/>
          <w:szCs w:val="24"/>
          <w:lang w:val="hy-AM" w:eastAsia="ru-RU"/>
        </w:rPr>
        <w:t xml:space="preserve"> </w:t>
      </w:r>
      <w:r w:rsidR="00D63889">
        <w:rPr>
          <w:rFonts w:ascii="GHEA Grapalat" w:eastAsia="Times New Roman" w:hAnsi="GHEA Grapalat" w:cs="Calibri"/>
          <w:bCs/>
          <w:color w:val="000000"/>
          <w:sz w:val="24"/>
          <w:szCs w:val="24"/>
          <w:lang w:val="hy-AM" w:eastAsia="ru-RU"/>
        </w:rPr>
        <w:t>ա</w:t>
      </w:r>
      <w:r w:rsidRPr="00A658BB">
        <w:rPr>
          <w:rFonts w:ascii="GHEA Grapalat" w:eastAsia="Times New Roman" w:hAnsi="GHEA Grapalat" w:cs="Calibri"/>
          <w:bCs/>
          <w:color w:val="000000"/>
          <w:sz w:val="24"/>
          <w:szCs w:val="24"/>
          <w:lang w:val="hy-AM" w:eastAsia="ru-RU"/>
        </w:rPr>
        <w:t>ռաջարկել է, որ պաշտոնատար անձանց նշանակման գործընթացները լինեն թափանցիկ՝ ամրապնդելով հանրային վստահությունը տվյալ գործընթացների նկատմամբ:</w:t>
      </w:r>
    </w:p>
    <w:p w14:paraId="207470C1" w14:textId="014499FF" w:rsidR="00A658BB" w:rsidRPr="00A658BB" w:rsidRDefault="00A658BB" w:rsidP="00A658BB">
      <w:pPr>
        <w:numPr>
          <w:ilvl w:val="0"/>
          <w:numId w:val="2"/>
        </w:numPr>
        <w:pBdr>
          <w:top w:val="nil"/>
          <w:left w:val="nil"/>
          <w:bottom w:val="nil"/>
          <w:right w:val="nil"/>
          <w:between w:val="nil"/>
        </w:pBdr>
        <w:tabs>
          <w:tab w:val="left" w:pos="709"/>
          <w:tab w:val="left" w:pos="851"/>
          <w:tab w:val="left" w:pos="993"/>
        </w:tabs>
        <w:spacing w:after="0" w:line="360" w:lineRule="auto"/>
        <w:ind w:left="0" w:right="49" w:firstLine="540"/>
        <w:contextualSpacing/>
        <w:jc w:val="both"/>
        <w:rPr>
          <w:rFonts w:ascii="GHEA Grapalat" w:eastAsia="Times New Roman" w:hAnsi="GHEA Grapalat" w:cs="Calibri"/>
          <w:bCs/>
          <w:color w:val="000000"/>
          <w:sz w:val="24"/>
          <w:szCs w:val="24"/>
          <w:lang w:val="hy-AM" w:eastAsia="ru-RU"/>
        </w:rPr>
      </w:pPr>
      <w:r w:rsidRPr="00A658BB">
        <w:rPr>
          <w:rFonts w:ascii="GHEA Grapalat" w:eastAsia="Times New Roman" w:hAnsi="GHEA Grapalat" w:cs="Calibri"/>
          <w:bCs/>
          <w:color w:val="000000"/>
          <w:sz w:val="24"/>
          <w:szCs w:val="24"/>
          <w:lang w:val="hy-AM" w:eastAsia="ru-RU"/>
        </w:rPr>
        <w:t>«ԱՄՆ Պետքարտուղարության Հայաստանում 2023թ</w:t>
      </w:r>
      <w:r w:rsidRPr="00A658BB">
        <w:rPr>
          <w:rFonts w:ascii="Cambria Math" w:eastAsia="Times New Roman" w:hAnsi="Cambria Math" w:cs="Cambria Math"/>
          <w:bCs/>
          <w:color w:val="000000"/>
          <w:sz w:val="24"/>
          <w:szCs w:val="24"/>
          <w:lang w:val="hy-AM" w:eastAsia="ru-RU"/>
        </w:rPr>
        <w:t>․</w:t>
      </w:r>
      <w:r w:rsidRPr="00A658BB">
        <w:rPr>
          <w:rFonts w:ascii="GHEA Grapalat" w:eastAsia="Times New Roman" w:hAnsi="GHEA Grapalat" w:cs="Calibri"/>
          <w:bCs/>
          <w:color w:val="000000"/>
          <w:sz w:val="24"/>
          <w:szCs w:val="24"/>
          <w:lang w:val="hy-AM" w:eastAsia="ru-RU"/>
        </w:rPr>
        <w:t xml:space="preserve"> մարդու իրավունքների վիճակի վերաբերյալ զեկույցում»</w:t>
      </w:r>
      <w:r w:rsidRPr="00A658BB">
        <w:rPr>
          <w:rFonts w:ascii="GHEA Grapalat" w:eastAsia="Times New Roman" w:hAnsi="GHEA Grapalat" w:cs="Calibri"/>
          <w:sz w:val="24"/>
          <w:szCs w:val="24"/>
          <w:vertAlign w:val="superscript"/>
          <w:lang w:val="hy-AM" w:eastAsia="ja-JP"/>
        </w:rPr>
        <w:footnoteReference w:id="2"/>
      </w:r>
      <w:r w:rsidRPr="00A658BB">
        <w:rPr>
          <w:rFonts w:ascii="GHEA Grapalat" w:eastAsia="Times New Roman" w:hAnsi="GHEA Grapalat" w:cs="Calibri"/>
          <w:bCs/>
          <w:color w:val="000000"/>
          <w:sz w:val="24"/>
          <w:szCs w:val="24"/>
          <w:lang w:val="hy-AM" w:eastAsia="ru-RU"/>
        </w:rPr>
        <w:t xml:space="preserve"> նշվել է, որ ԿԿՀ-ի կողմից կատարվող բարեվարքության վերաբերյալ եզրա</w:t>
      </w:r>
      <w:r w:rsidR="00A5552E">
        <w:rPr>
          <w:rFonts w:ascii="GHEA Grapalat" w:eastAsia="Times New Roman" w:hAnsi="GHEA Grapalat" w:cs="Calibri"/>
          <w:bCs/>
          <w:color w:val="000000"/>
          <w:sz w:val="24"/>
          <w:szCs w:val="24"/>
          <w:lang w:val="hy-AM" w:eastAsia="ru-RU"/>
        </w:rPr>
        <w:t>կացությունները հրապարակային չեն</w:t>
      </w:r>
      <w:r w:rsidRPr="00A658BB">
        <w:rPr>
          <w:rFonts w:ascii="GHEA Grapalat" w:eastAsia="Times New Roman" w:hAnsi="GHEA Grapalat" w:cs="Calibri"/>
          <w:bCs/>
          <w:color w:val="000000"/>
          <w:sz w:val="24"/>
          <w:szCs w:val="24"/>
          <w:lang w:val="hy-AM" w:eastAsia="ru-RU"/>
        </w:rPr>
        <w:t>։</w:t>
      </w:r>
    </w:p>
    <w:p w14:paraId="2E167056" w14:textId="2744DB30" w:rsidR="00A658BB" w:rsidRDefault="00A658BB" w:rsidP="00A658BB">
      <w:pPr>
        <w:pBdr>
          <w:top w:val="nil"/>
          <w:left w:val="nil"/>
          <w:bottom w:val="nil"/>
          <w:right w:val="nil"/>
          <w:between w:val="nil"/>
        </w:pBdr>
        <w:tabs>
          <w:tab w:val="left" w:pos="709"/>
          <w:tab w:val="left" w:pos="851"/>
          <w:tab w:val="left" w:pos="993"/>
        </w:tabs>
        <w:spacing w:after="0" w:line="360" w:lineRule="auto"/>
        <w:ind w:right="49" w:firstLine="540"/>
        <w:jc w:val="both"/>
        <w:rPr>
          <w:rFonts w:ascii="GHEA Grapalat" w:eastAsia="Times New Roman" w:hAnsi="GHEA Grapalat" w:cs="Calibri"/>
          <w:bCs/>
          <w:color w:val="000000"/>
          <w:sz w:val="24"/>
          <w:szCs w:val="24"/>
          <w:lang w:val="hy-AM" w:eastAsia="ru-RU"/>
        </w:rPr>
      </w:pPr>
      <w:r w:rsidRPr="00A658BB">
        <w:rPr>
          <w:rFonts w:ascii="GHEA Grapalat" w:eastAsia="Times New Roman" w:hAnsi="GHEA Grapalat" w:cs="Calibri"/>
          <w:bCs/>
          <w:color w:val="000000"/>
          <w:sz w:val="24"/>
          <w:szCs w:val="24"/>
          <w:lang w:val="hy-AM" w:eastAsia="ru-RU"/>
        </w:rPr>
        <w:t xml:space="preserve">Փաստացի միջազգային կազմակերպությունները ուղղակիորեն կոչ չեն անում սահմանելու բարեվարքության վերաբերյալ եզրակացությունների կամ դրանց եզրափակիչ մասերի հրապարակայնություն։ Սակայն վերջիններս մատնանշում են դատավորների ընտրության գործընթացում բարեվարքության վերաբերյալ եզրակացության առավել վճռորոշ դերի </w:t>
      </w:r>
      <w:r w:rsidRPr="00A658BB">
        <w:rPr>
          <w:rFonts w:ascii="GHEA Grapalat" w:eastAsia="Times New Roman" w:hAnsi="GHEA Grapalat" w:cs="Calibri"/>
          <w:bCs/>
          <w:color w:val="000000"/>
          <w:sz w:val="24"/>
          <w:szCs w:val="24"/>
          <w:lang w:val="hy-AM" w:eastAsia="ru-RU"/>
        </w:rPr>
        <w:lastRenderedPageBreak/>
        <w:t>անհրաժեշտության մասին, ինչին մեծապես կօժանդակի վերջինիս հրապարակայնության պահանջի սահմանումը։ Չնայած նշված զեկույցները անդրադառնում են դատավորների ընտրության հարցին, սակայն նույն չափանիշները, ըստ էության, կիրառելի են ողջ դատաիրավական համակարգի, այդ թվում նաև՝ դատախազների և քննիչների նկատմամբ:</w:t>
      </w:r>
    </w:p>
    <w:p w14:paraId="17998CCB" w14:textId="00984B96" w:rsidR="0080044C" w:rsidRPr="00A658BB" w:rsidRDefault="0080044C" w:rsidP="00A658BB">
      <w:pPr>
        <w:pBdr>
          <w:top w:val="nil"/>
          <w:left w:val="nil"/>
          <w:bottom w:val="nil"/>
          <w:right w:val="nil"/>
          <w:between w:val="nil"/>
        </w:pBdr>
        <w:tabs>
          <w:tab w:val="left" w:pos="709"/>
          <w:tab w:val="left" w:pos="851"/>
          <w:tab w:val="left" w:pos="993"/>
        </w:tabs>
        <w:spacing w:after="0" w:line="360" w:lineRule="auto"/>
        <w:ind w:right="49" w:firstLine="540"/>
        <w:jc w:val="both"/>
        <w:rPr>
          <w:rFonts w:ascii="GHEA Grapalat" w:eastAsia="Times New Roman" w:hAnsi="GHEA Grapalat" w:cs="Calibri"/>
          <w:bCs/>
          <w:color w:val="000000"/>
          <w:sz w:val="24"/>
          <w:szCs w:val="24"/>
          <w:lang w:val="hy-AM" w:eastAsia="ru-RU"/>
        </w:rPr>
      </w:pPr>
      <w:r w:rsidRPr="0080044C">
        <w:rPr>
          <w:rFonts w:ascii="GHEA Grapalat" w:eastAsia="Times New Roman" w:hAnsi="GHEA Grapalat" w:cs="Calibri"/>
          <w:bCs/>
          <w:color w:val="000000"/>
          <w:sz w:val="24"/>
          <w:szCs w:val="24"/>
          <w:lang w:val="hy-AM" w:eastAsia="ru-RU"/>
        </w:rPr>
        <w:t>Բարեվարքության վերաբերյալ եզրակացությունների հրապարակայնության անհրաժեշտության մասին բարձրաձայնում են քաղաքացիական հասարակության կազմակերպությունները՝ դատավորների ընտրության գործընթացի թափանցիկության և հաշվետվողականության տեսանկյունից</w:t>
      </w:r>
      <w:r w:rsidRPr="0080044C">
        <w:rPr>
          <w:rFonts w:ascii="GHEA Grapalat" w:eastAsia="Times New Roman" w:hAnsi="GHEA Grapalat" w:cs="Calibri"/>
          <w:bCs/>
          <w:color w:val="000000"/>
          <w:sz w:val="24"/>
          <w:szCs w:val="24"/>
          <w:vertAlign w:val="superscript"/>
          <w:lang w:val="hy-AM" w:eastAsia="ru-RU"/>
        </w:rPr>
        <w:footnoteReference w:id="3"/>
      </w:r>
      <w:r>
        <w:rPr>
          <w:rFonts w:ascii="GHEA Grapalat" w:eastAsia="Times New Roman" w:hAnsi="GHEA Grapalat" w:cs="Calibri"/>
          <w:bCs/>
          <w:color w:val="000000"/>
          <w:sz w:val="24"/>
          <w:szCs w:val="24"/>
          <w:lang w:val="hy-AM" w:eastAsia="ru-RU"/>
        </w:rPr>
        <w:t>:</w:t>
      </w:r>
    </w:p>
    <w:p w14:paraId="10F747A8" w14:textId="77777777" w:rsidR="00A658BB" w:rsidRPr="00A658BB" w:rsidRDefault="00A658BB" w:rsidP="00A658BB">
      <w:pPr>
        <w:pBdr>
          <w:top w:val="nil"/>
          <w:left w:val="nil"/>
          <w:bottom w:val="nil"/>
          <w:right w:val="nil"/>
          <w:between w:val="nil"/>
        </w:pBdr>
        <w:tabs>
          <w:tab w:val="left" w:pos="709"/>
          <w:tab w:val="left" w:pos="851"/>
          <w:tab w:val="left" w:pos="993"/>
        </w:tabs>
        <w:spacing w:after="0" w:line="360" w:lineRule="auto"/>
        <w:ind w:right="49" w:firstLine="540"/>
        <w:jc w:val="both"/>
        <w:rPr>
          <w:rFonts w:ascii="GHEA Grapalat" w:eastAsia="Times New Roman" w:hAnsi="GHEA Grapalat" w:cs="Calibri"/>
          <w:sz w:val="24"/>
          <w:szCs w:val="24"/>
          <w:lang w:val="hy-AM" w:eastAsia="ja-JP"/>
        </w:rPr>
      </w:pPr>
      <w:r w:rsidRPr="00A658BB">
        <w:rPr>
          <w:rFonts w:ascii="GHEA Grapalat" w:eastAsia="Times New Roman" w:hAnsi="GHEA Grapalat" w:cs="Calibri"/>
          <w:sz w:val="24"/>
          <w:szCs w:val="24"/>
          <w:lang w:val="hy-AM" w:eastAsia="ja-JP"/>
        </w:rPr>
        <w:t>Ըստ այդմ՝ անհրաժեշտություն է առաջանում ապահովել բարեվարքության գնահատման մեխանիզմների հրապարակայնությունը՝ միաժամանակ հավասարակշռելով գնահատում անցնողների անձնական տվյալների և հեղինակության պաշտպանության անհրաժեշտությունը և դատական, դատախազական և քննչական մարմինների նկատմամբ արդյունավետ հանրային վերահսկողության իրականացնելու կարևորությունը։</w:t>
      </w:r>
    </w:p>
    <w:p w14:paraId="7984AA28" w14:textId="77777777" w:rsidR="00A658BB" w:rsidRPr="00A658BB" w:rsidRDefault="00A658BB" w:rsidP="00A658BB">
      <w:pPr>
        <w:pBdr>
          <w:top w:val="nil"/>
          <w:left w:val="nil"/>
          <w:bottom w:val="nil"/>
          <w:right w:val="nil"/>
          <w:between w:val="nil"/>
        </w:pBdr>
        <w:tabs>
          <w:tab w:val="left" w:pos="709"/>
          <w:tab w:val="left" w:pos="851"/>
          <w:tab w:val="left" w:pos="993"/>
        </w:tabs>
        <w:spacing w:after="0" w:line="360" w:lineRule="auto"/>
        <w:ind w:right="49" w:firstLine="540"/>
        <w:jc w:val="both"/>
        <w:rPr>
          <w:rFonts w:ascii="GHEA Grapalat" w:eastAsia="Times New Roman" w:hAnsi="GHEA Grapalat" w:cs="Calibri"/>
          <w:bCs/>
          <w:color w:val="000000"/>
          <w:sz w:val="24"/>
          <w:szCs w:val="24"/>
          <w:lang w:val="hy-AM" w:eastAsia="ru-RU"/>
        </w:rPr>
      </w:pPr>
      <w:r w:rsidRPr="00A658BB">
        <w:rPr>
          <w:rFonts w:ascii="GHEA Grapalat" w:eastAsia="Times New Roman" w:hAnsi="GHEA Grapalat" w:cs="Calibri"/>
          <w:bCs/>
          <w:color w:val="000000"/>
          <w:sz w:val="24"/>
          <w:szCs w:val="24"/>
          <w:lang w:val="hy-AM" w:eastAsia="ru-RU"/>
        </w:rPr>
        <w:t>Ամբողջ վերոգրյալը ցույց է տալիս բարեվարքության ուսումնասիրության համակարգի կատարելագործման անհրաժեշտությունը:</w:t>
      </w:r>
    </w:p>
    <w:p w14:paraId="7180AE39" w14:textId="77777777" w:rsidR="00A658BB" w:rsidRPr="00A658BB" w:rsidRDefault="00A658BB" w:rsidP="00A658BB">
      <w:pPr>
        <w:pBdr>
          <w:top w:val="nil"/>
          <w:left w:val="nil"/>
          <w:bottom w:val="nil"/>
          <w:right w:val="nil"/>
          <w:between w:val="nil"/>
        </w:pBdr>
        <w:tabs>
          <w:tab w:val="left" w:pos="709"/>
          <w:tab w:val="left" w:pos="851"/>
          <w:tab w:val="left" w:pos="993"/>
        </w:tabs>
        <w:spacing w:after="0" w:line="360" w:lineRule="auto"/>
        <w:ind w:right="49" w:firstLine="540"/>
        <w:jc w:val="both"/>
        <w:rPr>
          <w:rFonts w:ascii="GHEA Grapalat" w:eastAsia="Times New Roman" w:hAnsi="GHEA Grapalat" w:cs="Calibri"/>
          <w:sz w:val="24"/>
          <w:szCs w:val="24"/>
          <w:lang w:val="hy-AM" w:eastAsia="ja-JP"/>
        </w:rPr>
      </w:pPr>
      <w:r w:rsidRPr="00A658BB">
        <w:rPr>
          <w:rFonts w:ascii="GHEA Grapalat" w:eastAsia="Times New Roman" w:hAnsi="GHEA Grapalat" w:cs="Calibri"/>
          <w:sz w:val="24"/>
          <w:szCs w:val="24"/>
          <w:lang w:val="hy-AM" w:eastAsia="ja-JP"/>
        </w:rPr>
        <w:t>Խնդրի շուրջ արդյունավետ լուծումներ ներկայացնելու նպատակով, նախևառաջ, անհրաժեշտ է անդրադառնալ դրանց վերաբերելի միջազգային չափանիշներին և այն հիմնական սկզբունքներին, որոնք պետք է հաշվի առնել հնարավոր լուծման եղանակները դիտարկելիս: Այսպես՝</w:t>
      </w:r>
    </w:p>
    <w:p w14:paraId="70A8BDE9" w14:textId="22853D83" w:rsidR="00A658BB" w:rsidRPr="00A658BB" w:rsidRDefault="00A658BB" w:rsidP="00A658BB">
      <w:pPr>
        <w:numPr>
          <w:ilvl w:val="0"/>
          <w:numId w:val="2"/>
        </w:numPr>
        <w:pBdr>
          <w:top w:val="nil"/>
          <w:left w:val="nil"/>
          <w:bottom w:val="nil"/>
          <w:right w:val="nil"/>
          <w:between w:val="nil"/>
        </w:pBdr>
        <w:tabs>
          <w:tab w:val="left" w:pos="709"/>
          <w:tab w:val="left" w:pos="851"/>
          <w:tab w:val="left" w:pos="993"/>
        </w:tabs>
        <w:spacing w:after="0" w:line="360" w:lineRule="auto"/>
        <w:ind w:left="0" w:right="49" w:firstLine="540"/>
        <w:contextualSpacing/>
        <w:jc w:val="both"/>
        <w:rPr>
          <w:rFonts w:ascii="GHEA Grapalat" w:eastAsia="Times New Roman" w:hAnsi="GHEA Grapalat" w:cs="Calibri"/>
          <w:sz w:val="24"/>
          <w:szCs w:val="24"/>
          <w:lang w:val="hy-AM" w:eastAsia="ja-JP"/>
        </w:rPr>
      </w:pPr>
      <w:r w:rsidRPr="00A658BB">
        <w:rPr>
          <w:rFonts w:ascii="GHEA Grapalat" w:eastAsia="Times New Roman" w:hAnsi="GHEA Grapalat" w:cs="Calibri"/>
          <w:bCs/>
          <w:color w:val="000000"/>
          <w:sz w:val="24"/>
          <w:szCs w:val="24"/>
          <w:lang w:val="hy-AM" w:eastAsia="ru-RU"/>
        </w:rPr>
        <w:t>Յուրաքանչյուր մոդելի ընտրության դեպքում անհրաժեշտ է դիտարկել դրա անհրաժեշտությունը Հայաստանում կոռուպցիայի դեմ պայքարի և դատաիրավական համակարգի բարեփոխմ</w:t>
      </w:r>
      <w:r w:rsidR="002B0FF2">
        <w:rPr>
          <w:rFonts w:ascii="GHEA Grapalat" w:eastAsia="Times New Roman" w:hAnsi="GHEA Grapalat" w:cs="Calibri"/>
          <w:bCs/>
          <w:color w:val="000000"/>
          <w:sz w:val="24"/>
          <w:szCs w:val="24"/>
          <w:lang w:val="hy-AM" w:eastAsia="ru-RU"/>
        </w:rPr>
        <w:t>ան անհրաժեշտության համատեքստում</w:t>
      </w:r>
      <w:r w:rsidRPr="00A658BB">
        <w:rPr>
          <w:rFonts w:ascii="GHEA Grapalat" w:eastAsia="Times New Roman" w:hAnsi="GHEA Grapalat" w:cs="Calibri"/>
          <w:bCs/>
          <w:color w:val="000000"/>
          <w:sz w:val="24"/>
          <w:szCs w:val="24"/>
          <w:lang w:val="hy-AM" w:eastAsia="ru-RU"/>
        </w:rPr>
        <w:t xml:space="preserve">՝ հաշվի առնելով երկրում </w:t>
      </w:r>
      <w:r w:rsidRPr="00A658BB">
        <w:rPr>
          <w:rFonts w:ascii="GHEA Grapalat" w:eastAsia="Times New Roman" w:hAnsi="GHEA Grapalat" w:cs="Calibri"/>
          <w:bCs/>
          <w:color w:val="000000"/>
          <w:sz w:val="24"/>
          <w:szCs w:val="24"/>
          <w:lang w:val="hy-AM" w:eastAsia="ru-RU"/>
        </w:rPr>
        <w:lastRenderedPageBreak/>
        <w:t>կոռուպցիայի և բարեվարքության համակարգի մակարդակը, ինչպես նաև կոռուպցիայի դեմ պայքարի արդեն իսկ առկա գործիքակազմերը։</w:t>
      </w:r>
    </w:p>
    <w:p w14:paraId="148A8191" w14:textId="77777777" w:rsidR="00A658BB" w:rsidRPr="00A658BB" w:rsidRDefault="00A658BB" w:rsidP="00A658BB">
      <w:pPr>
        <w:numPr>
          <w:ilvl w:val="0"/>
          <w:numId w:val="2"/>
        </w:numPr>
        <w:pBdr>
          <w:top w:val="nil"/>
          <w:left w:val="nil"/>
          <w:bottom w:val="nil"/>
          <w:right w:val="nil"/>
          <w:between w:val="nil"/>
        </w:pBdr>
        <w:tabs>
          <w:tab w:val="left" w:pos="709"/>
          <w:tab w:val="left" w:pos="851"/>
          <w:tab w:val="left" w:pos="993"/>
        </w:tabs>
        <w:spacing w:after="0" w:line="360" w:lineRule="auto"/>
        <w:ind w:left="0" w:right="49" w:firstLine="540"/>
        <w:contextualSpacing/>
        <w:jc w:val="both"/>
        <w:rPr>
          <w:rFonts w:ascii="GHEA Grapalat" w:eastAsia="Times New Roman" w:hAnsi="GHEA Grapalat" w:cs="Calibri"/>
          <w:sz w:val="24"/>
          <w:szCs w:val="24"/>
          <w:lang w:val="hy-AM" w:eastAsia="ja-JP"/>
        </w:rPr>
      </w:pPr>
      <w:r w:rsidRPr="00A658BB">
        <w:rPr>
          <w:rFonts w:ascii="GHEA Grapalat" w:eastAsia="Times New Roman" w:hAnsi="GHEA Grapalat" w:cs="Calibri"/>
          <w:bCs/>
          <w:color w:val="000000"/>
          <w:sz w:val="24"/>
          <w:szCs w:val="24"/>
          <w:lang w:val="hy-AM" w:eastAsia="ru-RU"/>
        </w:rPr>
        <w:t xml:space="preserve">Լուծումները ներդնելիս անհրաժեշտ է հաշվի առնել  Մարդու իրավունքների եվրոպական կոնվենցիայի և Սահմանադրությամբ ամրագրված հիմնարար իրավունքները։ </w:t>
      </w:r>
    </w:p>
    <w:p w14:paraId="20995D23" w14:textId="77777777" w:rsidR="00A658BB" w:rsidRPr="00A658BB" w:rsidRDefault="00A658BB" w:rsidP="00A658BB">
      <w:pPr>
        <w:numPr>
          <w:ilvl w:val="0"/>
          <w:numId w:val="2"/>
        </w:numPr>
        <w:pBdr>
          <w:top w:val="nil"/>
          <w:left w:val="nil"/>
          <w:bottom w:val="nil"/>
          <w:right w:val="nil"/>
          <w:between w:val="nil"/>
        </w:pBdr>
        <w:tabs>
          <w:tab w:val="left" w:pos="709"/>
          <w:tab w:val="left" w:pos="851"/>
          <w:tab w:val="left" w:pos="993"/>
        </w:tabs>
        <w:spacing w:after="0" w:line="360" w:lineRule="auto"/>
        <w:ind w:left="0" w:right="49" w:firstLine="540"/>
        <w:contextualSpacing/>
        <w:jc w:val="both"/>
        <w:rPr>
          <w:rFonts w:ascii="GHEA Grapalat" w:eastAsia="Times New Roman" w:hAnsi="GHEA Grapalat" w:cs="Calibri"/>
          <w:sz w:val="24"/>
          <w:szCs w:val="24"/>
          <w:lang w:val="hy-AM" w:eastAsia="ja-JP"/>
        </w:rPr>
      </w:pPr>
      <w:r w:rsidRPr="00A658BB">
        <w:rPr>
          <w:rFonts w:ascii="GHEA Grapalat" w:eastAsia="Times New Roman" w:hAnsi="GHEA Grapalat" w:cs="Calibri"/>
          <w:sz w:val="24"/>
          <w:szCs w:val="24"/>
          <w:lang w:val="hy-AM" w:eastAsia="ja-JP"/>
        </w:rPr>
        <w:t>Ստուգվող անձինք պետք է օժտված լինեն ՄԻԵԿ 6-րդ հոդվածով սահմանված բավարար ընթացակարգային երաշխիքներով իրենց տեսակետը պաշտպանելու և հավասար կերպով ներկայացնելու համար:</w:t>
      </w:r>
    </w:p>
    <w:p w14:paraId="3696C9CD" w14:textId="77777777" w:rsidR="00A658BB" w:rsidRPr="00A658BB" w:rsidRDefault="00A658BB" w:rsidP="00A658BB">
      <w:pPr>
        <w:numPr>
          <w:ilvl w:val="0"/>
          <w:numId w:val="2"/>
        </w:numPr>
        <w:pBdr>
          <w:top w:val="nil"/>
          <w:left w:val="nil"/>
          <w:bottom w:val="nil"/>
          <w:right w:val="nil"/>
          <w:between w:val="nil"/>
        </w:pBdr>
        <w:tabs>
          <w:tab w:val="left" w:pos="709"/>
          <w:tab w:val="left" w:pos="851"/>
          <w:tab w:val="left" w:pos="993"/>
        </w:tabs>
        <w:spacing w:after="0" w:line="360" w:lineRule="auto"/>
        <w:ind w:left="0" w:right="49" w:firstLine="540"/>
        <w:contextualSpacing/>
        <w:jc w:val="both"/>
        <w:rPr>
          <w:rFonts w:ascii="GHEA Grapalat" w:eastAsia="Times New Roman" w:hAnsi="GHEA Grapalat" w:cs="Calibri"/>
          <w:sz w:val="24"/>
          <w:szCs w:val="24"/>
          <w:lang w:val="hy-AM" w:eastAsia="ja-JP"/>
        </w:rPr>
      </w:pPr>
      <w:r w:rsidRPr="00A658BB">
        <w:rPr>
          <w:rFonts w:ascii="GHEA Grapalat" w:eastAsia="Times New Roman" w:hAnsi="GHEA Grapalat" w:cs="Calibri"/>
          <w:sz w:val="24"/>
          <w:szCs w:val="24"/>
          <w:lang w:val="hy-AM" w:eastAsia="ja-JP"/>
        </w:rPr>
        <w:t xml:space="preserve">Բարեվարքության վերաբերյալ եզրակացությունները հրապարակելու հարցը լուծելիս պետք է հաշվի առնել մարդու անձնական կյանքի գաղտնիության իրավունքը, որը ենթադրում է խիստ անձնական տվյալների և, հատկապես, երրորդ անձանց վերաբերյալ տվյալների սահմանափակում: </w:t>
      </w:r>
      <w:r w:rsidRPr="00A658BB">
        <w:rPr>
          <w:rFonts w:ascii="GHEA Grapalat" w:eastAsia="Times New Roman" w:hAnsi="GHEA Grapalat" w:cs="Times New Roman"/>
          <w:sz w:val="24"/>
          <w:szCs w:val="24"/>
          <w:lang w:val="hy-AM" w:eastAsia="ru-RU"/>
        </w:rPr>
        <w:t>Վենետիկի հանձնաժողովը «Բարեվարքության ստուգման» Ուկրաինայի օրենքի վերաբերյալ իր դեռևս 2015 թվականի միջանկյալ կարծիքում ողջունել է այն հանգամանքը, որ բարեվարքության ստուգման սկզբունքներում ամրագրված է բարեվարքության ստուգման ընթացքում հավաքագրված տեղեկատվության չբացահայտման և անձնական բնույթի տեղեկատվության գաղտնիության պահպանման սկզբունքները</w:t>
      </w:r>
      <w:r w:rsidRPr="00A658BB">
        <w:rPr>
          <w:rFonts w:ascii="GHEA Grapalat" w:eastAsia="Times New Roman" w:hAnsi="GHEA Grapalat" w:cs="Times New Roman"/>
          <w:sz w:val="24"/>
          <w:szCs w:val="24"/>
          <w:vertAlign w:val="superscript"/>
          <w:lang w:val="hy-AM" w:eastAsia="ru-RU"/>
        </w:rPr>
        <w:footnoteReference w:id="4"/>
      </w:r>
      <w:r w:rsidRPr="00A658BB">
        <w:rPr>
          <w:rFonts w:ascii="GHEA Grapalat" w:eastAsia="Times New Roman" w:hAnsi="GHEA Grapalat" w:cs="Times New Roman"/>
          <w:sz w:val="24"/>
          <w:szCs w:val="24"/>
          <w:lang w:val="hy-AM" w:eastAsia="ru-RU"/>
        </w:rPr>
        <w:t>:</w:t>
      </w:r>
    </w:p>
    <w:p w14:paraId="51C89F41" w14:textId="77777777" w:rsidR="00A658BB" w:rsidRPr="00A658BB" w:rsidRDefault="00A658BB" w:rsidP="00A658BB">
      <w:pPr>
        <w:numPr>
          <w:ilvl w:val="0"/>
          <w:numId w:val="2"/>
        </w:numPr>
        <w:pBdr>
          <w:top w:val="nil"/>
          <w:left w:val="nil"/>
          <w:bottom w:val="nil"/>
          <w:right w:val="nil"/>
          <w:between w:val="nil"/>
        </w:pBdr>
        <w:tabs>
          <w:tab w:val="left" w:pos="709"/>
          <w:tab w:val="left" w:pos="851"/>
          <w:tab w:val="left" w:pos="993"/>
        </w:tabs>
        <w:spacing w:after="0" w:line="360" w:lineRule="auto"/>
        <w:ind w:left="0" w:right="49" w:firstLine="540"/>
        <w:contextualSpacing/>
        <w:jc w:val="both"/>
        <w:rPr>
          <w:rFonts w:ascii="GHEA Grapalat" w:eastAsia="Times New Roman" w:hAnsi="GHEA Grapalat" w:cs="Calibri"/>
          <w:sz w:val="24"/>
          <w:szCs w:val="24"/>
          <w:lang w:val="hy-AM" w:eastAsia="ja-JP"/>
        </w:rPr>
      </w:pPr>
      <w:r w:rsidRPr="00A658BB">
        <w:rPr>
          <w:rFonts w:ascii="GHEA Grapalat" w:eastAsia="Times New Roman" w:hAnsi="GHEA Grapalat" w:cs="Calibri"/>
          <w:sz w:val="24"/>
          <w:szCs w:val="24"/>
          <w:lang w:val="hy-AM" w:eastAsia="ja-JP"/>
        </w:rPr>
        <w:t>Պատճառաբանված և մանրամասն փաստահեն բարեվարքության ուսումնասիրության եզրակացությունը կարևոր է իրավական որոշակիության և արդյունավետ բողոքարկման հնարավորությունից օգտվելու համար</w:t>
      </w:r>
      <w:r w:rsidR="006712BD" w:rsidRPr="006712BD">
        <w:rPr>
          <w:rFonts w:ascii="GHEA Grapalat" w:eastAsia="Times New Roman" w:hAnsi="GHEA Grapalat" w:cs="Calibri"/>
          <w:sz w:val="24"/>
          <w:szCs w:val="24"/>
          <w:lang w:val="hy-AM" w:eastAsia="ja-JP"/>
        </w:rPr>
        <w:t>:</w:t>
      </w:r>
    </w:p>
    <w:p w14:paraId="18925C07" w14:textId="338C9E0C" w:rsidR="00A658BB" w:rsidRPr="00A658BB" w:rsidRDefault="00A658BB" w:rsidP="00A658BB">
      <w:pPr>
        <w:numPr>
          <w:ilvl w:val="0"/>
          <w:numId w:val="2"/>
        </w:numPr>
        <w:pBdr>
          <w:top w:val="nil"/>
          <w:left w:val="nil"/>
          <w:bottom w:val="nil"/>
          <w:right w:val="nil"/>
          <w:between w:val="nil"/>
        </w:pBdr>
        <w:tabs>
          <w:tab w:val="left" w:pos="709"/>
          <w:tab w:val="left" w:pos="851"/>
          <w:tab w:val="left" w:pos="993"/>
        </w:tabs>
        <w:spacing w:after="0" w:line="360" w:lineRule="auto"/>
        <w:ind w:left="0" w:right="49" w:firstLine="540"/>
        <w:contextualSpacing/>
        <w:jc w:val="both"/>
        <w:rPr>
          <w:rFonts w:ascii="GHEA Grapalat" w:eastAsia="Times New Roman" w:hAnsi="GHEA Grapalat" w:cs="Calibri"/>
          <w:sz w:val="24"/>
          <w:szCs w:val="24"/>
          <w:lang w:val="hy-AM" w:eastAsia="ja-JP"/>
        </w:rPr>
      </w:pPr>
      <w:r w:rsidRPr="00A658BB">
        <w:rPr>
          <w:rFonts w:ascii="GHEA Grapalat" w:eastAsia="Times New Roman" w:hAnsi="GHEA Grapalat" w:cs="Calibri"/>
          <w:sz w:val="24"/>
          <w:szCs w:val="24"/>
          <w:lang w:val="hy-AM" w:eastAsia="ja-JP"/>
        </w:rPr>
        <w:t>Եզրակացություն կազմելու ընթացքում պետք է ապահովել անձի լսված լինելու իրավունքը, հնարավորություն տալ մասնակցել վարույթին</w:t>
      </w:r>
      <w:r w:rsidR="008415EC">
        <w:rPr>
          <w:rFonts w:ascii="GHEA Grapalat" w:eastAsia="Times New Roman" w:hAnsi="GHEA Grapalat" w:cs="Calibri"/>
          <w:sz w:val="24"/>
          <w:szCs w:val="24"/>
          <w:lang w:val="hy-AM" w:eastAsia="ja-JP"/>
        </w:rPr>
        <w:t>:</w:t>
      </w:r>
      <w:r w:rsidRPr="00A658BB">
        <w:rPr>
          <w:rFonts w:ascii="GHEA Grapalat" w:eastAsia="Times New Roman" w:hAnsi="GHEA Grapalat" w:cs="Calibri"/>
          <w:sz w:val="24"/>
          <w:szCs w:val="24"/>
          <w:lang w:val="hy-AM" w:eastAsia="ja-JP"/>
        </w:rPr>
        <w:t xml:space="preserve"> </w:t>
      </w:r>
    </w:p>
    <w:p w14:paraId="41E14319" w14:textId="77777777" w:rsidR="00A658BB" w:rsidRPr="00A658BB" w:rsidRDefault="00A658BB" w:rsidP="00A658BB">
      <w:pPr>
        <w:numPr>
          <w:ilvl w:val="0"/>
          <w:numId w:val="2"/>
        </w:numPr>
        <w:pBdr>
          <w:top w:val="nil"/>
          <w:left w:val="nil"/>
          <w:bottom w:val="nil"/>
          <w:right w:val="nil"/>
          <w:between w:val="nil"/>
        </w:pBdr>
        <w:tabs>
          <w:tab w:val="left" w:pos="709"/>
          <w:tab w:val="left" w:pos="851"/>
          <w:tab w:val="left" w:pos="993"/>
        </w:tabs>
        <w:spacing w:after="0" w:line="360" w:lineRule="auto"/>
        <w:ind w:left="0" w:right="49" w:firstLine="540"/>
        <w:contextualSpacing/>
        <w:jc w:val="both"/>
        <w:rPr>
          <w:rFonts w:ascii="GHEA Grapalat" w:eastAsia="Times New Roman" w:hAnsi="GHEA Grapalat" w:cs="Calibri"/>
          <w:sz w:val="24"/>
          <w:szCs w:val="24"/>
          <w:lang w:val="hy-AM" w:eastAsia="ja-JP"/>
        </w:rPr>
      </w:pPr>
      <w:r w:rsidRPr="00A658BB">
        <w:rPr>
          <w:rFonts w:ascii="GHEA Grapalat" w:eastAsia="Times New Roman" w:hAnsi="GHEA Grapalat" w:cs="Calibri"/>
          <w:sz w:val="24"/>
          <w:szCs w:val="24"/>
          <w:lang w:val="hy-AM" w:eastAsia="ja-JP"/>
        </w:rPr>
        <w:t>Կարող է դիտարկվել եզրակացությունների մասնակի կամ միայն եզրափակիչ մասի հրապարակման հնարավորությունը կամ միայն հրապարակվել բարեվարքություն անցած թեկնածուի անուն ազգանունը և եզրակացության արդյունքը:</w:t>
      </w:r>
    </w:p>
    <w:p w14:paraId="6A92341F" w14:textId="38B6F79F" w:rsidR="00A658BB" w:rsidRPr="00A658BB" w:rsidRDefault="00A658BB" w:rsidP="00A658BB">
      <w:pPr>
        <w:pBdr>
          <w:top w:val="nil"/>
          <w:left w:val="nil"/>
          <w:bottom w:val="nil"/>
          <w:right w:val="nil"/>
          <w:between w:val="nil"/>
        </w:pBdr>
        <w:tabs>
          <w:tab w:val="left" w:pos="709"/>
          <w:tab w:val="left" w:pos="851"/>
          <w:tab w:val="left" w:pos="993"/>
        </w:tabs>
        <w:spacing w:after="0" w:line="360" w:lineRule="auto"/>
        <w:ind w:right="49" w:firstLine="540"/>
        <w:jc w:val="both"/>
        <w:rPr>
          <w:rFonts w:ascii="GHEA Grapalat" w:eastAsia="Times New Roman" w:hAnsi="GHEA Grapalat" w:cs="Calibri"/>
          <w:bCs/>
          <w:color w:val="000000"/>
          <w:sz w:val="24"/>
          <w:szCs w:val="24"/>
          <w:lang w:val="af-ZA" w:eastAsia="ru-RU"/>
        </w:rPr>
      </w:pPr>
      <w:r w:rsidRPr="00A658BB">
        <w:rPr>
          <w:rFonts w:ascii="GHEA Grapalat" w:eastAsia="Times New Roman" w:hAnsi="GHEA Grapalat" w:cs="Calibri"/>
          <w:bCs/>
          <w:color w:val="000000"/>
          <w:sz w:val="24"/>
          <w:szCs w:val="24"/>
          <w:lang w:val="hy-AM" w:eastAsia="ru-RU"/>
        </w:rPr>
        <w:lastRenderedPageBreak/>
        <w:t>Տվյալ խնդրի շուրջ լուծումներ առաջարկելու նպատակով դիտարկվել են նաև երեք համադրելի պետությունների՝ Մոլդովայի, Ուկրաինայի և Ալբանիայի փորձը և պրակտիկան</w:t>
      </w:r>
      <w:r w:rsidRPr="00A658BB">
        <w:rPr>
          <w:rFonts w:ascii="GHEA Grapalat" w:eastAsia="Times New Roman" w:hAnsi="GHEA Grapalat" w:cs="Calibri"/>
          <w:bCs/>
          <w:color w:val="000000"/>
          <w:sz w:val="24"/>
          <w:szCs w:val="24"/>
          <w:lang w:val="af-ZA" w:eastAsia="ru-RU"/>
        </w:rPr>
        <w:t>, որոնք ամփոփված են ստորև ներկայացված աղյուսակում: Հարկ է նշել, որ երեք երկրներում գործում են զուգահեռ երկու՝ մեղմ և կոշտ մեխանիզմներ, որոնք տարբերվում են բարեվարքության ուսումնասիրությունների հրապարակայնության առումով:</w:t>
      </w:r>
    </w:p>
    <w:p w14:paraId="05E67E3B" w14:textId="77777777" w:rsidR="00A658BB" w:rsidRPr="00A658BB" w:rsidRDefault="00A658BB" w:rsidP="00A658BB">
      <w:pPr>
        <w:pBdr>
          <w:top w:val="nil"/>
          <w:left w:val="nil"/>
          <w:bottom w:val="nil"/>
          <w:right w:val="nil"/>
          <w:between w:val="nil"/>
        </w:pBdr>
        <w:tabs>
          <w:tab w:val="left" w:pos="709"/>
          <w:tab w:val="left" w:pos="851"/>
          <w:tab w:val="left" w:pos="993"/>
        </w:tabs>
        <w:spacing w:after="0" w:line="360" w:lineRule="auto"/>
        <w:ind w:right="49" w:firstLine="540"/>
        <w:jc w:val="both"/>
        <w:rPr>
          <w:rFonts w:ascii="GHEA Grapalat" w:eastAsia="Times New Roman" w:hAnsi="GHEA Grapalat" w:cs="Calibri"/>
          <w:bCs/>
          <w:color w:val="000000"/>
          <w:sz w:val="24"/>
          <w:szCs w:val="24"/>
          <w:lang w:val="af-ZA" w:eastAsia="ru-RU"/>
        </w:rPr>
      </w:pPr>
    </w:p>
    <w:tbl>
      <w:tblPr>
        <w:tblStyle w:val="TableGrid1"/>
        <w:tblW w:w="5000" w:type="pct"/>
        <w:tblLook w:val="04A0" w:firstRow="1" w:lastRow="0" w:firstColumn="1" w:lastColumn="0" w:noHBand="0" w:noVBand="1"/>
      </w:tblPr>
      <w:tblGrid>
        <w:gridCol w:w="2359"/>
        <w:gridCol w:w="3754"/>
        <w:gridCol w:w="4416"/>
      </w:tblGrid>
      <w:tr w:rsidR="00A658BB" w:rsidRPr="00A658BB" w14:paraId="0170E497" w14:textId="77777777" w:rsidTr="00317181">
        <w:tc>
          <w:tcPr>
            <w:tcW w:w="5000" w:type="pct"/>
            <w:gridSpan w:val="3"/>
          </w:tcPr>
          <w:p w14:paraId="76853F4C" w14:textId="77777777" w:rsidR="00A658BB" w:rsidRPr="00A658BB" w:rsidRDefault="00A658BB" w:rsidP="00A658BB">
            <w:pPr>
              <w:tabs>
                <w:tab w:val="left" w:pos="709"/>
                <w:tab w:val="left" w:pos="851"/>
                <w:tab w:val="left" w:pos="993"/>
              </w:tabs>
              <w:ind w:right="49" w:firstLine="540"/>
              <w:jc w:val="center"/>
              <w:rPr>
                <w:rFonts w:ascii="GHEA Grapalat" w:eastAsia="Times New Roman" w:hAnsi="GHEA Grapalat" w:cs="Times New Roman"/>
                <w:b/>
                <w:bCs/>
                <w:sz w:val="24"/>
                <w:szCs w:val="24"/>
                <w:lang w:val="af-ZA" w:eastAsia="ru-RU"/>
              </w:rPr>
            </w:pPr>
            <w:r w:rsidRPr="00A658BB">
              <w:rPr>
                <w:rFonts w:ascii="GHEA Grapalat" w:eastAsia="Times New Roman" w:hAnsi="GHEA Grapalat" w:cs="Times New Roman"/>
                <w:b/>
                <w:bCs/>
                <w:sz w:val="24"/>
                <w:szCs w:val="24"/>
                <w:lang w:val="af-ZA" w:eastAsia="ru-RU"/>
              </w:rPr>
              <w:t>ՄՈԼԴՈՎԱ</w:t>
            </w:r>
          </w:p>
          <w:p w14:paraId="70DA4AB5" w14:textId="77777777" w:rsidR="00A658BB" w:rsidRPr="00A658BB" w:rsidRDefault="00A658BB" w:rsidP="00A658BB">
            <w:pPr>
              <w:tabs>
                <w:tab w:val="left" w:pos="709"/>
                <w:tab w:val="left" w:pos="851"/>
                <w:tab w:val="left" w:pos="993"/>
              </w:tabs>
              <w:ind w:right="49" w:firstLine="540"/>
              <w:jc w:val="center"/>
              <w:rPr>
                <w:rFonts w:ascii="GHEA Grapalat" w:eastAsia="Times New Roman" w:hAnsi="GHEA Grapalat" w:cs="Times New Roman"/>
                <w:b/>
                <w:bCs/>
                <w:sz w:val="24"/>
                <w:szCs w:val="24"/>
                <w:lang w:val="af-ZA" w:eastAsia="ru-RU"/>
              </w:rPr>
            </w:pPr>
          </w:p>
        </w:tc>
      </w:tr>
      <w:tr w:rsidR="00A658BB" w:rsidRPr="00932946" w14:paraId="4C105E23" w14:textId="77777777" w:rsidTr="00317181">
        <w:tc>
          <w:tcPr>
            <w:tcW w:w="1120" w:type="pct"/>
          </w:tcPr>
          <w:p w14:paraId="62FE1872" w14:textId="77777777" w:rsidR="00A658BB" w:rsidRPr="00A658BB" w:rsidRDefault="00A658BB" w:rsidP="004D13A8">
            <w:pPr>
              <w:tabs>
                <w:tab w:val="left" w:pos="709"/>
                <w:tab w:val="left" w:pos="851"/>
                <w:tab w:val="left" w:pos="993"/>
              </w:tabs>
              <w:spacing w:line="276" w:lineRule="auto"/>
              <w:ind w:right="49"/>
              <w:rPr>
                <w:rFonts w:ascii="GHEA Grapalat" w:eastAsia="Times New Roman" w:hAnsi="GHEA Grapalat" w:cs="Times New Roman"/>
                <w:b/>
                <w:bCs/>
                <w:sz w:val="24"/>
                <w:szCs w:val="24"/>
                <w:lang w:val="af-ZA" w:eastAsia="ru-RU"/>
              </w:rPr>
            </w:pPr>
            <w:r w:rsidRPr="00A658BB">
              <w:rPr>
                <w:rFonts w:ascii="GHEA Grapalat" w:eastAsia="Times New Roman" w:hAnsi="GHEA Grapalat" w:cs="Times New Roman"/>
                <w:b/>
                <w:bCs/>
                <w:sz w:val="24"/>
                <w:szCs w:val="24"/>
                <w:lang w:val="af-ZA" w:eastAsia="ru-RU"/>
              </w:rPr>
              <w:t>Չափանիշներ</w:t>
            </w:r>
          </w:p>
        </w:tc>
        <w:tc>
          <w:tcPr>
            <w:tcW w:w="1783" w:type="pct"/>
          </w:tcPr>
          <w:p w14:paraId="48FCB1F8" w14:textId="77777777" w:rsidR="00A658BB" w:rsidRPr="00A658BB" w:rsidRDefault="00A658BB" w:rsidP="00A658BB">
            <w:pPr>
              <w:tabs>
                <w:tab w:val="left" w:pos="709"/>
                <w:tab w:val="left" w:pos="851"/>
                <w:tab w:val="left" w:pos="993"/>
              </w:tabs>
              <w:spacing w:line="276" w:lineRule="auto"/>
              <w:ind w:right="49" w:firstLine="540"/>
              <w:jc w:val="center"/>
              <w:rPr>
                <w:rFonts w:ascii="GHEA Grapalat" w:eastAsia="Times New Roman" w:hAnsi="GHEA Grapalat" w:cs="Times New Roman"/>
                <w:b/>
                <w:bCs/>
                <w:sz w:val="24"/>
                <w:szCs w:val="24"/>
                <w:lang w:val="af-ZA" w:eastAsia="ru-RU"/>
              </w:rPr>
            </w:pPr>
            <w:r w:rsidRPr="00A658BB">
              <w:rPr>
                <w:rFonts w:ascii="GHEA Grapalat" w:eastAsia="Times New Roman" w:hAnsi="GHEA Grapalat" w:cs="Times New Roman"/>
                <w:b/>
                <w:bCs/>
                <w:sz w:val="24"/>
                <w:szCs w:val="24"/>
                <w:lang w:val="af-ZA" w:eastAsia="ru-RU"/>
              </w:rPr>
              <w:t>Մեղմ ընթացակարգեր՝ ավելի մեղմ հրապարակայնության ռեժիմով և պահանջներով</w:t>
            </w:r>
          </w:p>
        </w:tc>
        <w:tc>
          <w:tcPr>
            <w:tcW w:w="2097" w:type="pct"/>
          </w:tcPr>
          <w:p w14:paraId="21445342" w14:textId="1B058BE1" w:rsidR="00A658BB" w:rsidRPr="00A658BB" w:rsidRDefault="00A658BB" w:rsidP="00A658BB">
            <w:pPr>
              <w:tabs>
                <w:tab w:val="left" w:pos="709"/>
                <w:tab w:val="left" w:pos="851"/>
                <w:tab w:val="left" w:pos="993"/>
              </w:tabs>
              <w:spacing w:line="276" w:lineRule="auto"/>
              <w:ind w:right="49" w:firstLine="540"/>
              <w:jc w:val="center"/>
              <w:rPr>
                <w:rFonts w:ascii="GHEA Grapalat" w:eastAsia="Times New Roman" w:hAnsi="GHEA Grapalat" w:cs="Times New Roman"/>
                <w:b/>
                <w:bCs/>
                <w:sz w:val="24"/>
                <w:szCs w:val="24"/>
                <w:lang w:val="af-ZA" w:eastAsia="ru-RU"/>
              </w:rPr>
            </w:pPr>
            <w:r w:rsidRPr="00A658BB">
              <w:rPr>
                <w:rFonts w:ascii="GHEA Grapalat" w:eastAsia="Times New Roman" w:hAnsi="GHEA Grapalat" w:cs="Times New Roman"/>
                <w:b/>
                <w:bCs/>
                <w:sz w:val="24"/>
                <w:szCs w:val="24"/>
                <w:lang w:val="af-ZA" w:eastAsia="ru-RU"/>
              </w:rPr>
              <w:t>Կոշտ ընթացակարգեր՝ հրապարակայնության բարձր շեմով</w:t>
            </w:r>
          </w:p>
          <w:p w14:paraId="553ACE7C" w14:textId="77777777" w:rsidR="00A658BB" w:rsidRPr="00A658BB" w:rsidRDefault="00A658BB" w:rsidP="00A658BB">
            <w:pPr>
              <w:tabs>
                <w:tab w:val="left" w:pos="709"/>
                <w:tab w:val="left" w:pos="851"/>
                <w:tab w:val="left" w:pos="993"/>
              </w:tabs>
              <w:spacing w:line="276" w:lineRule="auto"/>
              <w:ind w:right="49" w:firstLine="540"/>
              <w:rPr>
                <w:rFonts w:ascii="GHEA Grapalat" w:eastAsia="Times New Roman" w:hAnsi="GHEA Grapalat" w:cs="Times New Roman"/>
                <w:sz w:val="24"/>
                <w:szCs w:val="24"/>
                <w:lang w:val="af-ZA" w:eastAsia="ru-RU"/>
              </w:rPr>
            </w:pPr>
          </w:p>
        </w:tc>
      </w:tr>
      <w:tr w:rsidR="00A658BB" w:rsidRPr="00A5552E" w14:paraId="4357D9E6" w14:textId="77777777" w:rsidTr="00317181">
        <w:tc>
          <w:tcPr>
            <w:tcW w:w="1120" w:type="pct"/>
          </w:tcPr>
          <w:p w14:paraId="2AF83E8E" w14:textId="77777777" w:rsidR="00A658BB" w:rsidRPr="00A658BB" w:rsidRDefault="00A658BB" w:rsidP="00640AFD">
            <w:pPr>
              <w:tabs>
                <w:tab w:val="left" w:pos="709"/>
                <w:tab w:val="left" w:pos="851"/>
                <w:tab w:val="left" w:pos="993"/>
              </w:tabs>
              <w:spacing w:line="276" w:lineRule="auto"/>
              <w:ind w:right="49"/>
              <w:rPr>
                <w:rFonts w:ascii="GHEA Grapalat" w:eastAsia="Times New Roman" w:hAnsi="GHEA Grapalat" w:cs="Times New Roman"/>
                <w:sz w:val="24"/>
                <w:szCs w:val="24"/>
                <w:lang w:val="af-ZA" w:eastAsia="ru-RU"/>
              </w:rPr>
            </w:pPr>
            <w:r w:rsidRPr="00A658BB">
              <w:rPr>
                <w:rFonts w:ascii="GHEA Grapalat" w:eastAsia="Times New Roman" w:hAnsi="GHEA Grapalat" w:cs="Times New Roman"/>
                <w:sz w:val="24"/>
                <w:szCs w:val="24"/>
                <w:lang w:val="af-ZA" w:eastAsia="ru-RU"/>
              </w:rPr>
              <w:t>Ստուգվող սուբյեկտների և ստուգող մարմինների շրջանակ</w:t>
            </w:r>
          </w:p>
        </w:tc>
        <w:tc>
          <w:tcPr>
            <w:tcW w:w="1783" w:type="pct"/>
          </w:tcPr>
          <w:p w14:paraId="10849F43" w14:textId="77777777" w:rsidR="00A658BB" w:rsidRPr="00A658BB" w:rsidRDefault="00A658BB" w:rsidP="00640AFD">
            <w:pPr>
              <w:tabs>
                <w:tab w:val="left" w:pos="709"/>
                <w:tab w:val="left" w:pos="851"/>
                <w:tab w:val="left" w:pos="993"/>
              </w:tabs>
              <w:spacing w:line="276" w:lineRule="auto"/>
              <w:ind w:right="49"/>
              <w:jc w:val="both"/>
              <w:rPr>
                <w:rFonts w:ascii="GHEA Grapalat" w:eastAsia="Times New Roman" w:hAnsi="GHEA Grapalat" w:cs="Times New Roman"/>
                <w:b/>
                <w:bCs/>
                <w:sz w:val="24"/>
                <w:szCs w:val="24"/>
                <w:lang w:val="af-ZA" w:eastAsia="ru-RU"/>
              </w:rPr>
            </w:pPr>
            <w:r w:rsidRPr="00A658BB">
              <w:rPr>
                <w:rFonts w:ascii="GHEA Grapalat" w:eastAsia="Times New Roman" w:hAnsi="GHEA Grapalat" w:cs="Times New Roman"/>
                <w:sz w:val="24"/>
                <w:szCs w:val="24"/>
                <w:lang w:val="hy-AM" w:eastAsia="ru-RU"/>
              </w:rPr>
              <w:t>Գ</w:t>
            </w:r>
            <w:r w:rsidRPr="00A658BB">
              <w:rPr>
                <w:rFonts w:ascii="GHEA Grapalat" w:eastAsia="Times New Roman" w:hAnsi="GHEA Grapalat" w:cs="Times New Roman"/>
                <w:sz w:val="24"/>
                <w:szCs w:val="24"/>
                <w:lang w:val="af-ZA" w:eastAsia="ru-RU"/>
              </w:rPr>
              <w:t xml:space="preserve">ործում է առանձին բարեվարքության ստուգման ընթացակարգ բոլոր գործող դատավորների համար, որի չափանիշներն ու հրապարակայնության պայմաններն ավելի ցածր են, քան կոշտ վեթինգի չափանիշները բարձրագույն դատական և դատախազական մարմինների անդամների ընտրության համար սահմանվածները։ </w:t>
            </w:r>
          </w:p>
          <w:p w14:paraId="4ADE805E" w14:textId="77777777" w:rsidR="00A658BB" w:rsidRPr="00E630DE" w:rsidRDefault="00A658BB" w:rsidP="00A658BB">
            <w:pPr>
              <w:tabs>
                <w:tab w:val="left" w:pos="709"/>
                <w:tab w:val="left" w:pos="851"/>
                <w:tab w:val="left" w:pos="993"/>
              </w:tabs>
              <w:spacing w:line="276" w:lineRule="auto"/>
              <w:ind w:right="49" w:firstLine="540"/>
              <w:jc w:val="both"/>
              <w:rPr>
                <w:rFonts w:ascii="GHEA Grapalat" w:eastAsia="Times New Roman" w:hAnsi="GHEA Grapalat" w:cs="Times New Roman"/>
                <w:sz w:val="24"/>
                <w:szCs w:val="24"/>
                <w:lang w:val="hy-AM" w:eastAsia="ru-RU"/>
              </w:rPr>
            </w:pPr>
            <w:r w:rsidRPr="00A658BB">
              <w:rPr>
                <w:rFonts w:ascii="GHEA Grapalat" w:eastAsia="Times New Roman" w:hAnsi="GHEA Grapalat" w:cs="Times New Roman"/>
                <w:sz w:val="24"/>
                <w:szCs w:val="24"/>
                <w:lang w:val="af-ZA" w:eastAsia="ru-RU"/>
              </w:rPr>
              <w:t>Բարեվարքության այդ ստուգումներն իրականացվում են Բարձրագույն մագիստրների խորհրդի պահանջով երկու մասնագիտացված մարմինների կողմից</w:t>
            </w:r>
            <w:r w:rsidRPr="00A658BB">
              <w:rPr>
                <w:rFonts w:ascii="Cambria Math" w:eastAsia="Times New Roman" w:hAnsi="Cambria Math" w:cs="Cambria Math"/>
                <w:sz w:val="24"/>
                <w:szCs w:val="24"/>
                <w:lang w:val="af-ZA" w:eastAsia="ru-RU"/>
              </w:rPr>
              <w:t>․</w:t>
            </w:r>
            <w:r w:rsidRPr="00A658BB">
              <w:rPr>
                <w:rFonts w:ascii="GHEA Grapalat" w:eastAsia="Times New Roman" w:hAnsi="GHEA Grapalat" w:cs="Times New Roman"/>
                <w:sz w:val="24"/>
                <w:szCs w:val="24"/>
                <w:lang w:val="af-ZA" w:eastAsia="ru-RU"/>
              </w:rPr>
              <w:t xml:space="preserve"> դրանք են՝ կոռուպցիայի կանխարգելման </w:t>
            </w:r>
            <w:r w:rsidRPr="00A658BB">
              <w:rPr>
                <w:rFonts w:ascii="GHEA Grapalat" w:eastAsia="Times New Roman" w:hAnsi="GHEA Grapalat" w:cs="Times New Roman"/>
                <w:sz w:val="24"/>
                <w:szCs w:val="24"/>
                <w:lang w:val="af-ZA" w:eastAsia="ru-RU"/>
              </w:rPr>
              <w:lastRenderedPageBreak/>
              <w:t>մարմինը՝ Ազգային բարեվարքության գործակալությունը (National Integrity Agency</w:t>
            </w:r>
            <w:r w:rsidRPr="00A658BB">
              <w:rPr>
                <w:rFonts w:ascii="GHEA Grapalat" w:eastAsia="Times New Roman" w:hAnsi="GHEA Grapalat" w:cs="Times New Roman"/>
                <w:sz w:val="24"/>
                <w:szCs w:val="24"/>
                <w:vertAlign w:val="superscript"/>
                <w:lang w:val="af-ZA" w:eastAsia="ru-RU"/>
              </w:rPr>
              <w:footnoteReference w:id="5"/>
            </w:r>
            <w:r w:rsidRPr="00A658BB">
              <w:rPr>
                <w:rFonts w:ascii="GHEA Grapalat" w:eastAsia="Times New Roman" w:hAnsi="GHEA Grapalat" w:cs="Times New Roman"/>
                <w:sz w:val="24"/>
                <w:szCs w:val="24"/>
                <w:lang w:val="af-ZA" w:eastAsia="ru-RU"/>
              </w:rPr>
              <w:t>), ինչպես նաև հակակոռուպցիոն քննչական մարմինը՝ Ազգային հակակոռուպցիոն կենտրոնը (National Anti-corruption center</w:t>
            </w:r>
            <w:r w:rsidRPr="00A658BB">
              <w:rPr>
                <w:rFonts w:ascii="GHEA Grapalat" w:eastAsia="Times New Roman" w:hAnsi="GHEA Grapalat" w:cs="Times New Roman"/>
                <w:sz w:val="24"/>
                <w:szCs w:val="24"/>
                <w:vertAlign w:val="superscript"/>
                <w:lang w:val="af-ZA" w:eastAsia="ru-RU"/>
              </w:rPr>
              <w:footnoteReference w:id="6"/>
            </w:r>
            <w:r w:rsidRPr="00A658BB">
              <w:rPr>
                <w:rFonts w:ascii="GHEA Grapalat" w:eastAsia="Times New Roman" w:hAnsi="GHEA Grapalat" w:cs="Times New Roman"/>
                <w:sz w:val="24"/>
                <w:szCs w:val="24"/>
                <w:lang w:val="af-ZA" w:eastAsia="ru-RU"/>
              </w:rPr>
              <w:t>)։</w:t>
            </w:r>
          </w:p>
          <w:p w14:paraId="54EF645F" w14:textId="77777777" w:rsidR="00A658BB" w:rsidRPr="00A658BB" w:rsidRDefault="00A658BB" w:rsidP="00A658BB">
            <w:pPr>
              <w:tabs>
                <w:tab w:val="left" w:pos="709"/>
                <w:tab w:val="left" w:pos="851"/>
                <w:tab w:val="left" w:pos="993"/>
              </w:tabs>
              <w:spacing w:line="276" w:lineRule="auto"/>
              <w:ind w:right="49" w:firstLine="540"/>
              <w:jc w:val="both"/>
              <w:rPr>
                <w:rFonts w:ascii="GHEA Grapalat" w:eastAsia="Times New Roman" w:hAnsi="GHEA Grapalat" w:cs="Times New Roman"/>
                <w:sz w:val="24"/>
                <w:szCs w:val="24"/>
                <w:lang w:val="hy-AM" w:eastAsia="ru-RU"/>
              </w:rPr>
            </w:pPr>
            <w:r w:rsidRPr="00E630DE">
              <w:rPr>
                <w:rFonts w:ascii="GHEA Grapalat" w:eastAsia="Times New Roman" w:hAnsi="GHEA Grapalat" w:cs="Times New Roman"/>
                <w:sz w:val="24"/>
                <w:szCs w:val="24"/>
                <w:lang w:val="hy-AM" w:eastAsia="ru-RU"/>
              </w:rPr>
              <w:t>Մոլդովայում այս տեսակ բարեվարքության ստուգման հետ թեկնածուներն առնչվում են, երբ գնահատում են անցնում թափուր հաստիքների մրցույթի համար։ Նմանատիպ ընթացակարգ նախատեսված է նաև այն դատավորների համար, որոնք գնահատում են անցնում դատական համակարգում ավելի բարձր</w:t>
            </w:r>
            <w:r w:rsidRPr="00A658BB">
              <w:rPr>
                <w:rFonts w:ascii="GHEA Grapalat" w:eastAsia="Times New Roman" w:hAnsi="GHEA Grapalat" w:cs="Times New Roman"/>
                <w:sz w:val="24"/>
                <w:szCs w:val="24"/>
                <w:lang w:val="hy-AM" w:eastAsia="ru-RU"/>
              </w:rPr>
              <w:t xml:space="preserve"> պաշտոններ զբաղեցնելու համար։ </w:t>
            </w:r>
          </w:p>
          <w:p w14:paraId="7EEA82A0" w14:textId="402578D3" w:rsidR="00A658BB" w:rsidRPr="00A658BB" w:rsidRDefault="00A658BB" w:rsidP="00A658BB">
            <w:pPr>
              <w:tabs>
                <w:tab w:val="left" w:pos="709"/>
                <w:tab w:val="left" w:pos="851"/>
                <w:tab w:val="left" w:pos="993"/>
              </w:tabs>
              <w:spacing w:line="276" w:lineRule="auto"/>
              <w:ind w:right="49" w:firstLine="540"/>
              <w:jc w:val="both"/>
              <w:rPr>
                <w:rFonts w:ascii="GHEA Grapalat" w:eastAsia="Times New Roman" w:hAnsi="GHEA Grapalat" w:cs="Times New Roman"/>
                <w:sz w:val="24"/>
                <w:szCs w:val="24"/>
                <w:lang w:val="af-ZA" w:eastAsia="ru-RU"/>
              </w:rPr>
            </w:pPr>
            <w:r w:rsidRPr="00A658BB">
              <w:rPr>
                <w:rFonts w:ascii="GHEA Grapalat" w:eastAsia="Times New Roman" w:hAnsi="GHEA Grapalat" w:cs="Times New Roman"/>
                <w:sz w:val="24"/>
                <w:szCs w:val="24"/>
                <w:lang w:val="af-ZA" w:eastAsia="ru-RU"/>
              </w:rPr>
              <w:t xml:space="preserve">Գնահատման ընթացքում </w:t>
            </w:r>
            <w:r w:rsidRPr="00A658BB">
              <w:rPr>
                <w:rFonts w:ascii="GHEA Grapalat" w:eastAsia="Times New Roman" w:hAnsi="GHEA Grapalat" w:cs="Times New Roman"/>
                <w:sz w:val="24"/>
                <w:szCs w:val="24"/>
                <w:lang w:val="hy-AM" w:eastAsia="ru-RU"/>
              </w:rPr>
              <w:t>Բ</w:t>
            </w:r>
            <w:r w:rsidR="000466B7" w:rsidRPr="00A658BB">
              <w:rPr>
                <w:rFonts w:ascii="GHEA Grapalat" w:eastAsia="Times New Roman" w:hAnsi="GHEA Grapalat" w:cs="Times New Roman"/>
                <w:sz w:val="24"/>
                <w:szCs w:val="24"/>
                <w:lang w:val="hy-AM" w:eastAsia="ru-RU"/>
              </w:rPr>
              <w:t>Մ</w:t>
            </w:r>
            <w:r w:rsidRPr="00A658BB">
              <w:rPr>
                <w:rFonts w:ascii="GHEA Grapalat" w:eastAsia="Times New Roman" w:hAnsi="GHEA Grapalat" w:cs="Times New Roman"/>
                <w:sz w:val="24"/>
                <w:szCs w:val="24"/>
                <w:lang w:val="hy-AM" w:eastAsia="ru-RU"/>
              </w:rPr>
              <w:t>Խ</w:t>
            </w:r>
            <w:r w:rsidR="00932946">
              <w:rPr>
                <w:rFonts w:ascii="GHEA Grapalat" w:eastAsia="Times New Roman" w:hAnsi="GHEA Grapalat" w:cs="Times New Roman"/>
                <w:sz w:val="24"/>
                <w:szCs w:val="24"/>
                <w:lang w:val="hy-AM" w:eastAsia="ru-RU"/>
              </w:rPr>
              <w:t>-ն</w:t>
            </w:r>
            <w:r w:rsidRPr="00A658BB">
              <w:rPr>
                <w:rFonts w:ascii="GHEA Grapalat" w:eastAsia="Times New Roman" w:hAnsi="GHEA Grapalat" w:cs="Times New Roman"/>
                <w:sz w:val="24"/>
                <w:szCs w:val="24"/>
                <w:lang w:val="af-ZA" w:eastAsia="ru-RU"/>
              </w:rPr>
              <w:t xml:space="preserve"> </w:t>
            </w:r>
            <w:r w:rsidR="009C43B8">
              <w:rPr>
                <w:rFonts w:ascii="GHEA Grapalat" w:eastAsia="Times New Roman" w:hAnsi="GHEA Grapalat" w:cs="Times New Roman"/>
                <w:sz w:val="24"/>
                <w:szCs w:val="24"/>
                <w:lang w:val="af-ZA" w:eastAsia="ru-RU"/>
              </w:rPr>
              <w:t xml:space="preserve">դիմում է Ազգային բարեվարքության </w:t>
            </w:r>
            <w:r w:rsidRPr="00A658BB">
              <w:rPr>
                <w:rFonts w:ascii="GHEA Grapalat" w:eastAsia="Times New Roman" w:hAnsi="GHEA Grapalat" w:cs="Times New Roman"/>
                <w:sz w:val="24"/>
                <w:szCs w:val="24"/>
                <w:lang w:val="af-ZA" w:eastAsia="ru-RU"/>
              </w:rPr>
              <w:t>գործակալությանը և Ազգային հակակոռուպցիոն կենտրոնին բարեվարքության ստուգում կազմակերպելու համար։</w:t>
            </w:r>
            <w:r w:rsidRPr="00A658BB">
              <w:rPr>
                <w:rFonts w:ascii="GHEA Grapalat" w:eastAsia="Times New Roman" w:hAnsi="GHEA Grapalat" w:cs="Times New Roman"/>
                <w:b/>
                <w:bCs/>
                <w:sz w:val="24"/>
                <w:szCs w:val="24"/>
                <w:lang w:val="af-ZA" w:eastAsia="ru-RU"/>
              </w:rPr>
              <w:t xml:space="preserve"> </w:t>
            </w:r>
          </w:p>
          <w:p w14:paraId="05A22678" w14:textId="77777777" w:rsidR="00A658BB" w:rsidRPr="00A658BB" w:rsidRDefault="00A658BB" w:rsidP="00A658BB">
            <w:pPr>
              <w:tabs>
                <w:tab w:val="left" w:pos="709"/>
                <w:tab w:val="left" w:pos="851"/>
                <w:tab w:val="left" w:pos="993"/>
              </w:tabs>
              <w:spacing w:line="276" w:lineRule="auto"/>
              <w:ind w:right="49" w:firstLine="540"/>
              <w:jc w:val="both"/>
              <w:rPr>
                <w:rFonts w:ascii="GHEA Grapalat" w:eastAsia="Times New Roman" w:hAnsi="GHEA Grapalat" w:cs="Times New Roman"/>
                <w:sz w:val="24"/>
                <w:szCs w:val="24"/>
                <w:lang w:val="af-ZA" w:eastAsia="ru-RU"/>
              </w:rPr>
            </w:pPr>
            <w:r w:rsidRPr="00A658BB">
              <w:rPr>
                <w:rFonts w:ascii="GHEA Grapalat" w:eastAsia="Times New Roman" w:hAnsi="GHEA Grapalat" w:cs="Times New Roman"/>
                <w:sz w:val="24"/>
                <w:szCs w:val="24"/>
                <w:lang w:val="af-ZA" w:eastAsia="ru-RU"/>
              </w:rPr>
              <w:lastRenderedPageBreak/>
              <w:t>Այս ստուգման ընթացակարգն իրականացվում է ընթացիկ հայտարարագրերի, հնարավոր շահերի բախման դեպքերի ստուգման հիման վրա</w:t>
            </w:r>
            <w:r w:rsidR="006712BD">
              <w:rPr>
                <w:rFonts w:ascii="GHEA Grapalat" w:eastAsia="Times New Roman" w:hAnsi="GHEA Grapalat" w:cs="Times New Roman"/>
                <w:sz w:val="24"/>
                <w:szCs w:val="24"/>
                <w:lang w:val="af-ZA" w:eastAsia="ru-RU"/>
              </w:rPr>
              <w:t>:</w:t>
            </w:r>
          </w:p>
          <w:p w14:paraId="38AA8443" w14:textId="77777777" w:rsidR="00A658BB" w:rsidRPr="00A658BB" w:rsidRDefault="00A658BB" w:rsidP="00A658BB">
            <w:pPr>
              <w:tabs>
                <w:tab w:val="left" w:pos="709"/>
                <w:tab w:val="left" w:pos="851"/>
                <w:tab w:val="left" w:pos="993"/>
              </w:tabs>
              <w:spacing w:line="276" w:lineRule="auto"/>
              <w:ind w:right="49" w:firstLine="540"/>
              <w:jc w:val="both"/>
              <w:rPr>
                <w:rFonts w:ascii="GHEA Grapalat" w:eastAsia="Times New Roman" w:hAnsi="GHEA Grapalat" w:cs="Times New Roman"/>
                <w:sz w:val="24"/>
                <w:szCs w:val="24"/>
                <w:lang w:val="af-ZA" w:eastAsia="ru-RU"/>
              </w:rPr>
            </w:pPr>
            <w:r w:rsidRPr="00A658BB">
              <w:rPr>
                <w:rFonts w:ascii="GHEA Grapalat" w:eastAsia="Times New Roman" w:hAnsi="GHEA Grapalat" w:cs="Times New Roman"/>
                <w:sz w:val="24"/>
                <w:szCs w:val="24"/>
                <w:lang w:val="af-ZA" w:eastAsia="ru-RU"/>
              </w:rPr>
              <w:t>Յուրաքանչյուր 5 տարին մեկ լրացուցիչ ստուգումներ են անցկացվում բոլոր գործող դատավորների համար:</w:t>
            </w:r>
          </w:p>
          <w:p w14:paraId="00A0E0CD" w14:textId="77777777" w:rsidR="00A658BB" w:rsidRPr="00A658BB" w:rsidRDefault="00A658BB" w:rsidP="00A658BB">
            <w:pPr>
              <w:tabs>
                <w:tab w:val="left" w:pos="709"/>
                <w:tab w:val="left" w:pos="851"/>
                <w:tab w:val="left" w:pos="993"/>
              </w:tabs>
              <w:spacing w:line="276" w:lineRule="auto"/>
              <w:ind w:right="49" w:firstLine="540"/>
              <w:rPr>
                <w:rFonts w:ascii="GHEA Grapalat" w:eastAsia="Times New Roman" w:hAnsi="GHEA Grapalat" w:cs="Times New Roman"/>
                <w:sz w:val="24"/>
                <w:szCs w:val="24"/>
                <w:lang w:val="af-ZA" w:eastAsia="ru-RU"/>
              </w:rPr>
            </w:pPr>
          </w:p>
        </w:tc>
        <w:tc>
          <w:tcPr>
            <w:tcW w:w="2097" w:type="pct"/>
          </w:tcPr>
          <w:p w14:paraId="36DCBF83" w14:textId="77777777" w:rsidR="00A658BB" w:rsidRPr="00A658BB" w:rsidRDefault="00A658BB" w:rsidP="00640AFD">
            <w:pPr>
              <w:tabs>
                <w:tab w:val="left" w:pos="709"/>
                <w:tab w:val="left" w:pos="851"/>
                <w:tab w:val="left" w:pos="993"/>
              </w:tabs>
              <w:spacing w:line="276" w:lineRule="auto"/>
              <w:ind w:right="49"/>
              <w:jc w:val="both"/>
              <w:rPr>
                <w:rFonts w:ascii="GHEA Grapalat" w:eastAsia="Times New Roman" w:hAnsi="GHEA Grapalat" w:cs="Times New Roman"/>
                <w:sz w:val="24"/>
                <w:szCs w:val="24"/>
                <w:lang w:val="af-ZA" w:eastAsia="ru-RU"/>
              </w:rPr>
            </w:pPr>
            <w:r w:rsidRPr="00A658BB">
              <w:rPr>
                <w:rFonts w:ascii="GHEA Grapalat" w:eastAsia="Times New Roman" w:hAnsi="GHEA Grapalat" w:cs="Times New Roman"/>
                <w:sz w:val="24"/>
                <w:szCs w:val="24"/>
                <w:lang w:val="af-ZA" w:eastAsia="ru-RU"/>
              </w:rPr>
              <w:lastRenderedPageBreak/>
              <w:t xml:space="preserve">«Դատավորների և դատախազների արտաքին գնահատման մասին» օրենքի հիման վրա Նախնական վեթինգի հանձնաժողովը գնահատում է դատական և դատախազական բարձրագույն ինքնակառավարման մարմինների (Բարձրագույն դատական և Բարձրագույն դատախազական խորհուրդներ) և դրանց մասնագիտացված մարմինների (Գնահատման հանձնաժողովներ, Կարգապահական հարցերով հանձնաժողովներ) անդամների թեկնածուների ֆինանսական և էթիկական բարեվարքությունը: </w:t>
            </w:r>
          </w:p>
          <w:p w14:paraId="4DABD06B" w14:textId="7BBCCE31" w:rsidR="00A658BB" w:rsidRPr="00A658BB" w:rsidRDefault="00A658BB" w:rsidP="00A658BB">
            <w:pPr>
              <w:tabs>
                <w:tab w:val="left" w:pos="709"/>
                <w:tab w:val="left" w:pos="851"/>
                <w:tab w:val="left" w:pos="993"/>
              </w:tabs>
              <w:spacing w:line="276" w:lineRule="auto"/>
              <w:ind w:right="49" w:firstLine="540"/>
              <w:jc w:val="both"/>
              <w:rPr>
                <w:rFonts w:ascii="GHEA Grapalat" w:eastAsia="Times New Roman" w:hAnsi="GHEA Grapalat" w:cs="Times New Roman"/>
                <w:b/>
                <w:bCs/>
                <w:sz w:val="24"/>
                <w:szCs w:val="24"/>
                <w:lang w:val="af-ZA" w:eastAsia="ru-RU"/>
              </w:rPr>
            </w:pPr>
            <w:r w:rsidRPr="00A658BB">
              <w:rPr>
                <w:rFonts w:ascii="GHEA Grapalat" w:eastAsia="Times New Roman" w:hAnsi="GHEA Grapalat" w:cs="Times New Roman"/>
                <w:sz w:val="24"/>
                <w:szCs w:val="24"/>
                <w:lang w:val="af-ZA" w:eastAsia="ru-RU"/>
              </w:rPr>
              <w:t>Տվյալ մեխանի</w:t>
            </w:r>
            <w:r w:rsidR="00A5552E">
              <w:rPr>
                <w:rFonts w:ascii="GHEA Grapalat" w:eastAsia="Times New Roman" w:hAnsi="GHEA Grapalat" w:cs="Times New Roman"/>
                <w:sz w:val="24"/>
                <w:szCs w:val="24"/>
                <w:lang w:val="af-ZA" w:eastAsia="ru-RU"/>
              </w:rPr>
              <w:t>զմը՝ իր ամբողջ կառուցակարգերով</w:t>
            </w:r>
            <w:r w:rsidRPr="00A658BB">
              <w:rPr>
                <w:rFonts w:ascii="GHEA Grapalat" w:eastAsia="Times New Roman" w:hAnsi="GHEA Grapalat" w:cs="Times New Roman"/>
                <w:sz w:val="24"/>
                <w:szCs w:val="24"/>
                <w:lang w:val="af-ZA" w:eastAsia="ru-RU"/>
              </w:rPr>
              <w:t xml:space="preserve">, մշակվել և ներդրվել էր որպես ժամանակավոր միջոց դատական և դատախազական </w:t>
            </w:r>
            <w:r w:rsidRPr="00A658BB">
              <w:rPr>
                <w:rFonts w:ascii="GHEA Grapalat" w:eastAsia="Times New Roman" w:hAnsi="GHEA Grapalat" w:cs="Times New Roman"/>
                <w:sz w:val="24"/>
                <w:szCs w:val="24"/>
                <w:lang w:val="af-ZA" w:eastAsia="ru-RU"/>
              </w:rPr>
              <w:lastRenderedPageBreak/>
              <w:t xml:space="preserve">մարմինների վեթինգի/զտման համար։ Այսինքն, մանդատի ավարտից հետո Նախնական վեթինգի հանձնաժողովը կդադարի գոյություն ունենալ կամ վերափոխվի այլ մեխանիզմի։ </w:t>
            </w:r>
          </w:p>
          <w:p w14:paraId="53677748" w14:textId="77777777" w:rsidR="00A658BB" w:rsidRPr="00A658BB" w:rsidRDefault="00A658BB" w:rsidP="00A658BB">
            <w:pPr>
              <w:tabs>
                <w:tab w:val="left" w:pos="709"/>
                <w:tab w:val="left" w:pos="851"/>
                <w:tab w:val="left" w:pos="993"/>
              </w:tabs>
              <w:spacing w:line="276" w:lineRule="auto"/>
              <w:ind w:right="49" w:firstLine="540"/>
              <w:rPr>
                <w:rFonts w:ascii="GHEA Grapalat" w:eastAsia="Times New Roman" w:hAnsi="GHEA Grapalat" w:cs="Times New Roman"/>
                <w:sz w:val="24"/>
                <w:szCs w:val="24"/>
                <w:lang w:val="af-ZA" w:eastAsia="ru-RU"/>
              </w:rPr>
            </w:pPr>
          </w:p>
        </w:tc>
      </w:tr>
      <w:tr w:rsidR="00A658BB" w:rsidRPr="00A5552E" w14:paraId="018EF4CC" w14:textId="77777777" w:rsidTr="00317181">
        <w:tc>
          <w:tcPr>
            <w:tcW w:w="1120" w:type="pct"/>
          </w:tcPr>
          <w:p w14:paraId="1C4F371B" w14:textId="77777777" w:rsidR="00A658BB" w:rsidRPr="00A658BB" w:rsidRDefault="00A658BB" w:rsidP="00395983">
            <w:pPr>
              <w:tabs>
                <w:tab w:val="left" w:pos="709"/>
                <w:tab w:val="left" w:pos="851"/>
                <w:tab w:val="left" w:pos="993"/>
              </w:tabs>
              <w:spacing w:line="276" w:lineRule="auto"/>
              <w:ind w:right="49"/>
              <w:rPr>
                <w:rFonts w:ascii="GHEA Grapalat" w:eastAsia="Times New Roman" w:hAnsi="GHEA Grapalat" w:cs="Times New Roman"/>
                <w:sz w:val="24"/>
                <w:szCs w:val="24"/>
                <w:lang w:val="af-ZA" w:eastAsia="ru-RU"/>
              </w:rPr>
            </w:pPr>
            <w:r w:rsidRPr="00A658BB">
              <w:rPr>
                <w:rFonts w:ascii="GHEA Grapalat" w:eastAsia="Times New Roman" w:hAnsi="GHEA Grapalat" w:cs="Times New Roman"/>
                <w:sz w:val="24"/>
                <w:szCs w:val="24"/>
                <w:lang w:val="af-ZA" w:eastAsia="ru-RU"/>
              </w:rPr>
              <w:lastRenderedPageBreak/>
              <w:t>Հրապարա-կայնություն</w:t>
            </w:r>
          </w:p>
        </w:tc>
        <w:tc>
          <w:tcPr>
            <w:tcW w:w="1783" w:type="pct"/>
          </w:tcPr>
          <w:p w14:paraId="2601C587" w14:textId="77777777" w:rsidR="00A658BB" w:rsidRPr="00A658BB" w:rsidRDefault="00A658BB" w:rsidP="00A658BB">
            <w:pPr>
              <w:tabs>
                <w:tab w:val="left" w:pos="709"/>
                <w:tab w:val="left" w:pos="851"/>
                <w:tab w:val="left" w:pos="993"/>
              </w:tabs>
              <w:spacing w:line="276" w:lineRule="auto"/>
              <w:ind w:right="49" w:firstLine="540"/>
              <w:jc w:val="both"/>
              <w:rPr>
                <w:rFonts w:ascii="GHEA Grapalat" w:eastAsia="Times New Roman" w:hAnsi="GHEA Grapalat" w:cs="Times New Roman"/>
                <w:sz w:val="24"/>
                <w:szCs w:val="24"/>
                <w:lang w:val="hy-AM" w:eastAsia="ru-RU"/>
              </w:rPr>
            </w:pPr>
            <w:r w:rsidRPr="00A658BB">
              <w:rPr>
                <w:rFonts w:ascii="GHEA Grapalat" w:eastAsia="Times New Roman" w:hAnsi="GHEA Grapalat" w:cs="Times New Roman"/>
                <w:sz w:val="24"/>
                <w:szCs w:val="24"/>
                <w:lang w:val="af-ZA" w:eastAsia="ru-RU"/>
              </w:rPr>
              <w:t>Գործող դատավորների ստուգման դեպքում ոչ թե վերջնական բարեվարքության վերաբերյալ որոշում է ընդունվում, այլ զեկույց, որը խորհրդատվական բնույթ է կրում։ Այն հրապարակային չէ։</w:t>
            </w:r>
          </w:p>
        </w:tc>
        <w:tc>
          <w:tcPr>
            <w:tcW w:w="2097" w:type="pct"/>
          </w:tcPr>
          <w:p w14:paraId="2D0380CB" w14:textId="585D3C1D" w:rsidR="00A658BB" w:rsidRPr="00A658BB" w:rsidRDefault="00A658BB" w:rsidP="00A658BB">
            <w:pPr>
              <w:tabs>
                <w:tab w:val="left" w:pos="709"/>
                <w:tab w:val="left" w:pos="851"/>
                <w:tab w:val="left" w:pos="993"/>
              </w:tabs>
              <w:spacing w:line="276" w:lineRule="auto"/>
              <w:ind w:right="49" w:firstLine="540"/>
              <w:jc w:val="both"/>
              <w:rPr>
                <w:rFonts w:ascii="GHEA Grapalat" w:eastAsia="Times New Roman" w:hAnsi="GHEA Grapalat" w:cs="Times New Roman"/>
                <w:sz w:val="24"/>
                <w:szCs w:val="24"/>
                <w:lang w:val="af-ZA" w:eastAsia="ru-RU"/>
              </w:rPr>
            </w:pPr>
            <w:r w:rsidRPr="00A658BB">
              <w:rPr>
                <w:rFonts w:ascii="GHEA Grapalat" w:eastAsia="Times New Roman" w:hAnsi="GHEA Grapalat" w:cs="Times New Roman"/>
                <w:sz w:val="24"/>
                <w:szCs w:val="24"/>
                <w:lang w:val="af-ZA" w:eastAsia="ru-RU"/>
              </w:rPr>
              <w:t xml:space="preserve">Ոչ միայն հրապարակային են վերջնական որոշումները, այլև թափանցիկ </w:t>
            </w:r>
            <w:r w:rsidRPr="00A658BB">
              <w:rPr>
                <w:rFonts w:ascii="GHEA Grapalat" w:eastAsia="Times New Roman" w:hAnsi="GHEA Grapalat" w:cs="Times New Roman"/>
                <w:sz w:val="24"/>
                <w:szCs w:val="24"/>
                <w:lang w:val="hy-AM" w:eastAsia="ru-RU"/>
              </w:rPr>
              <w:t>է</w:t>
            </w:r>
            <w:r w:rsidRPr="00A658BB">
              <w:rPr>
                <w:rFonts w:ascii="GHEA Grapalat" w:eastAsia="Times New Roman" w:hAnsi="GHEA Grapalat" w:cs="Times New Roman"/>
                <w:sz w:val="24"/>
                <w:szCs w:val="24"/>
                <w:lang w:val="af-ZA" w:eastAsia="ru-RU"/>
              </w:rPr>
              <w:t xml:space="preserve"> բարեվարքության ուսումնասիրության գործընթացը։ Օրինակ՝ Հանձնաժողովի կողմից անձի վերաբերյալ տեղեկությունների հավաքագրումից հետո թեկնածուն հրավիրվում է հրապարակային լսումների, որոնք դռնբաց են, իսկ ձայնագրությունը հետո հրապարակվում է Հանձնաժողովի կայքէջում</w:t>
            </w:r>
            <w:r w:rsidRPr="00A658BB">
              <w:rPr>
                <w:rFonts w:ascii="GHEA Grapalat" w:eastAsia="Times New Roman" w:hAnsi="GHEA Grapalat" w:cs="Times New Roman"/>
                <w:sz w:val="24"/>
                <w:szCs w:val="24"/>
                <w:vertAlign w:val="superscript"/>
                <w:lang w:val="hy-AM" w:eastAsia="ru-RU"/>
              </w:rPr>
              <w:footnoteReference w:id="7"/>
            </w:r>
            <w:r w:rsidRPr="00A658BB">
              <w:rPr>
                <w:rFonts w:ascii="GHEA Grapalat" w:eastAsia="Times New Roman" w:hAnsi="GHEA Grapalat" w:cs="Times New Roman"/>
                <w:sz w:val="24"/>
                <w:szCs w:val="24"/>
                <w:lang w:val="af-ZA" w:eastAsia="ru-RU"/>
              </w:rPr>
              <w:t>, եթե թեկնա</w:t>
            </w:r>
            <w:r w:rsidR="009C43B8">
              <w:rPr>
                <w:rFonts w:ascii="GHEA Grapalat" w:eastAsia="Times New Roman" w:hAnsi="GHEA Grapalat" w:cs="Times New Roman"/>
                <w:sz w:val="24"/>
                <w:szCs w:val="24"/>
                <w:lang w:val="af-ZA" w:eastAsia="ru-RU"/>
              </w:rPr>
              <w:t>ծուները առարկություններ չունեն։</w:t>
            </w:r>
            <w:r w:rsidRPr="00A658BB">
              <w:rPr>
                <w:rFonts w:ascii="GHEA Grapalat" w:eastAsia="Times New Roman" w:hAnsi="GHEA Grapalat" w:cs="Times New Roman"/>
                <w:sz w:val="24"/>
                <w:szCs w:val="24"/>
                <w:lang w:val="af-ZA" w:eastAsia="ru-RU"/>
              </w:rPr>
              <w:t xml:space="preserve"> Բացառություն են կազմում այն դեպքերը, երբ դռնբաց լսումները կարող են վնասել հասարակական կարգին, բարոյական սկզբունքներին։ Եթե թեկնածուն չի ներկայանում լսումներին, ապա դրանք կարող են տեղի ունենալ առանց թեկնածուի </w:t>
            </w:r>
            <w:r w:rsidRPr="00A658BB">
              <w:rPr>
                <w:rFonts w:ascii="GHEA Grapalat" w:eastAsia="Times New Roman" w:hAnsi="GHEA Grapalat" w:cs="Times New Roman"/>
                <w:sz w:val="24"/>
                <w:szCs w:val="24"/>
                <w:lang w:val="af-ZA" w:eastAsia="ru-RU"/>
              </w:rPr>
              <w:lastRenderedPageBreak/>
              <w:t>մասնակցության հավաքագրված նյութերի հիման վրա։</w:t>
            </w:r>
          </w:p>
          <w:p w14:paraId="7A70C0C9" w14:textId="77777777" w:rsidR="00A658BB" w:rsidRPr="00A658BB" w:rsidRDefault="00A658BB" w:rsidP="00A658BB">
            <w:pPr>
              <w:tabs>
                <w:tab w:val="left" w:pos="709"/>
                <w:tab w:val="left" w:pos="851"/>
                <w:tab w:val="left" w:pos="993"/>
              </w:tabs>
              <w:spacing w:line="276" w:lineRule="auto"/>
              <w:ind w:right="49" w:firstLine="540"/>
              <w:rPr>
                <w:rFonts w:ascii="GHEA Grapalat" w:eastAsia="Times New Roman" w:hAnsi="GHEA Grapalat" w:cs="Times New Roman"/>
                <w:sz w:val="24"/>
                <w:szCs w:val="24"/>
                <w:lang w:val="af-ZA" w:eastAsia="ru-RU"/>
              </w:rPr>
            </w:pPr>
          </w:p>
          <w:p w14:paraId="52A0E571" w14:textId="2675660E" w:rsidR="00A658BB" w:rsidRPr="00A658BB" w:rsidRDefault="00A658BB" w:rsidP="00D3292A">
            <w:pPr>
              <w:tabs>
                <w:tab w:val="left" w:pos="709"/>
                <w:tab w:val="left" w:pos="851"/>
                <w:tab w:val="left" w:pos="993"/>
              </w:tabs>
              <w:spacing w:line="276" w:lineRule="auto"/>
              <w:ind w:right="49" w:firstLine="540"/>
              <w:jc w:val="both"/>
              <w:rPr>
                <w:rFonts w:ascii="GHEA Grapalat" w:eastAsia="Times New Roman" w:hAnsi="GHEA Grapalat" w:cs="Times New Roman"/>
                <w:sz w:val="24"/>
                <w:szCs w:val="24"/>
                <w:lang w:val="af-ZA" w:eastAsia="ru-RU"/>
              </w:rPr>
            </w:pPr>
            <w:r w:rsidRPr="00A658BB">
              <w:rPr>
                <w:rFonts w:ascii="GHEA Grapalat" w:eastAsia="Times New Roman" w:hAnsi="GHEA Grapalat" w:cs="Times New Roman"/>
                <w:sz w:val="24"/>
                <w:szCs w:val="24"/>
                <w:lang w:val="af-ZA" w:eastAsia="ru-RU"/>
              </w:rPr>
              <w:t xml:space="preserve">Հանձնաժողովը հրապարակում է Դատավորների բարձրագույն խորհրդի թեկնածուների (դատավորների) բարեվարքության վերաբերյալ գնահատման վերջնական արդյունքները՝ </w:t>
            </w:r>
            <w:r w:rsidR="009C43B8">
              <w:rPr>
                <w:rFonts w:ascii="GHEA Grapalat" w:eastAsia="Times New Roman" w:hAnsi="GHEA Grapalat" w:cs="Times New Roman"/>
                <w:sz w:val="24"/>
                <w:szCs w:val="24"/>
                <w:lang w:val="af-ZA" w:eastAsia="ru-RU"/>
              </w:rPr>
              <w:t>Հանձնաժողովի եզրակացությամբ</w:t>
            </w:r>
            <w:r w:rsidRPr="00A658BB">
              <w:rPr>
                <w:rFonts w:ascii="GHEA Grapalat" w:eastAsia="Times New Roman" w:hAnsi="GHEA Grapalat" w:cs="Times New Roman"/>
                <w:sz w:val="24"/>
                <w:szCs w:val="24"/>
                <w:lang w:val="af-ZA" w:eastAsia="ru-RU"/>
              </w:rPr>
              <w:t xml:space="preserve"> (դրական կամ բացասական)</w:t>
            </w:r>
            <w:r w:rsidRPr="00A658BB">
              <w:rPr>
                <w:rFonts w:ascii="GHEA Grapalat" w:eastAsia="Times New Roman" w:hAnsi="GHEA Grapalat" w:cs="Times New Roman"/>
                <w:b/>
                <w:sz w:val="24"/>
                <w:szCs w:val="24"/>
                <w:vertAlign w:val="superscript"/>
                <w:lang w:val="hy-AM" w:eastAsia="ru-RU"/>
              </w:rPr>
              <w:footnoteReference w:id="8"/>
            </w:r>
            <w:r w:rsidRPr="00A658BB">
              <w:rPr>
                <w:rFonts w:ascii="GHEA Grapalat" w:eastAsia="Times New Roman" w:hAnsi="GHEA Grapalat" w:cs="Times New Roman"/>
                <w:sz w:val="24"/>
                <w:szCs w:val="24"/>
                <w:lang w:val="af-ZA" w:eastAsia="ru-RU"/>
              </w:rPr>
              <w:t>՝ պատճառաբանված որոշմամբ, որոնք ուղարկվում են նաև թեկնածուների էլեկտրոնային հասցեներին:</w:t>
            </w:r>
            <w:r w:rsidRPr="00A658BB">
              <w:rPr>
                <w:rFonts w:ascii="GHEA Grapalat" w:eastAsia="Times New Roman" w:hAnsi="GHEA Grapalat" w:cs="Times New Roman"/>
                <w:sz w:val="24"/>
                <w:szCs w:val="24"/>
                <w:vertAlign w:val="superscript"/>
                <w:lang w:val="hy-AM" w:eastAsia="ru-RU"/>
              </w:rPr>
              <w:footnoteReference w:id="9"/>
            </w:r>
            <w:r w:rsidRPr="00A658BB">
              <w:rPr>
                <w:rFonts w:ascii="GHEA Grapalat" w:eastAsia="Times New Roman" w:hAnsi="GHEA Grapalat" w:cs="Times New Roman"/>
                <w:sz w:val="24"/>
                <w:szCs w:val="24"/>
                <w:lang w:val="af-ZA" w:eastAsia="ru-RU"/>
              </w:rPr>
              <w:t xml:space="preserve"> Նույն օրը Հանձնաժողովն իր պաշտոնական կայքէջում հրապարակում է տեղեկություններ թեկնածուի՝ բարեվարքության գնահատումն անցնելու կամ չանցնելու մասին: Եթե բարեվարքության վերաբերյալ որոշումը թեկնածուին ուղարկելուց հետո 48 ժամվա ընթացքում վերջինս չի ծանուցում Հանձնաժողովին իր վերաբերյալ որոշումը հրապարակելուց հրաժարվելու մասին, ապա թեկնածուի գնահատման մասին որոշումը հրապարակվում է ընտրությունների կամ մրցույթի կազմակերպման համար պատասխանատու </w:t>
            </w:r>
            <w:r w:rsidRPr="00A658BB">
              <w:rPr>
                <w:rFonts w:ascii="GHEA Grapalat" w:eastAsia="Times New Roman" w:hAnsi="GHEA Grapalat" w:cs="Times New Roman"/>
                <w:sz w:val="24"/>
                <w:szCs w:val="24"/>
                <w:lang w:val="af-ZA" w:eastAsia="ru-RU"/>
              </w:rPr>
              <w:lastRenderedPageBreak/>
              <w:t>կազմակերպության կայքէջում՝ անհրաժեշտության դեպքում՝ ապանձնավորված, բացառությամբ թեկնածուի անուն-ազգանվան, ինչը մնում է հրապարակային։</w:t>
            </w:r>
          </w:p>
        </w:tc>
      </w:tr>
      <w:tr w:rsidR="00A658BB" w:rsidRPr="00A5552E" w14:paraId="4700168E" w14:textId="77777777" w:rsidTr="00317181">
        <w:tc>
          <w:tcPr>
            <w:tcW w:w="1120" w:type="pct"/>
          </w:tcPr>
          <w:p w14:paraId="376E1D10" w14:textId="77777777" w:rsidR="00A658BB" w:rsidRPr="00A658BB" w:rsidRDefault="00A658BB" w:rsidP="004D13A8">
            <w:pPr>
              <w:tabs>
                <w:tab w:val="left" w:pos="709"/>
                <w:tab w:val="left" w:pos="851"/>
                <w:tab w:val="left" w:pos="993"/>
              </w:tabs>
              <w:spacing w:line="276" w:lineRule="auto"/>
              <w:ind w:right="49"/>
              <w:rPr>
                <w:rFonts w:ascii="GHEA Grapalat" w:eastAsia="Times New Roman" w:hAnsi="GHEA Grapalat" w:cs="Times New Roman"/>
                <w:sz w:val="24"/>
                <w:szCs w:val="24"/>
                <w:lang w:val="af-ZA" w:eastAsia="ru-RU"/>
              </w:rPr>
            </w:pPr>
            <w:r w:rsidRPr="00A658BB">
              <w:rPr>
                <w:rFonts w:ascii="GHEA Grapalat" w:eastAsia="Times New Roman" w:hAnsi="GHEA Grapalat" w:cs="Times New Roman"/>
                <w:sz w:val="24"/>
                <w:szCs w:val="24"/>
                <w:lang w:val="af-ZA" w:eastAsia="ru-RU"/>
              </w:rPr>
              <w:lastRenderedPageBreak/>
              <w:t>Այլ ընթացակարգային պահանջներ</w:t>
            </w:r>
          </w:p>
        </w:tc>
        <w:tc>
          <w:tcPr>
            <w:tcW w:w="1783" w:type="pct"/>
          </w:tcPr>
          <w:p w14:paraId="165DB313" w14:textId="77777777" w:rsidR="00A658BB" w:rsidRPr="00A658BB" w:rsidRDefault="00A658BB" w:rsidP="004D13A8">
            <w:pPr>
              <w:tabs>
                <w:tab w:val="left" w:pos="709"/>
                <w:tab w:val="left" w:pos="851"/>
                <w:tab w:val="left" w:pos="993"/>
              </w:tabs>
              <w:spacing w:line="276" w:lineRule="auto"/>
              <w:ind w:right="49"/>
              <w:jc w:val="both"/>
              <w:rPr>
                <w:rFonts w:ascii="GHEA Grapalat" w:eastAsia="Times New Roman" w:hAnsi="GHEA Grapalat" w:cs="Times New Roman"/>
                <w:sz w:val="24"/>
                <w:szCs w:val="24"/>
                <w:lang w:val="af-ZA" w:eastAsia="ru-RU"/>
              </w:rPr>
            </w:pPr>
            <w:r w:rsidRPr="00A658BB">
              <w:rPr>
                <w:rFonts w:ascii="GHEA Grapalat" w:eastAsia="Times New Roman" w:hAnsi="GHEA Grapalat" w:cs="Times New Roman"/>
                <w:sz w:val="24"/>
                <w:szCs w:val="24"/>
                <w:lang w:val="af-ZA" w:eastAsia="ru-RU"/>
              </w:rPr>
              <w:t>Եթե գործող դատավորները դիմում են Բարձրագույն մագիստրների խորհուրդ և չեն անցնում վեթինգը, ապա կարող են պաշտոնավարել որպես սովորական դատավոր։</w:t>
            </w:r>
          </w:p>
        </w:tc>
        <w:tc>
          <w:tcPr>
            <w:tcW w:w="2097" w:type="pct"/>
          </w:tcPr>
          <w:p w14:paraId="23ABA596" w14:textId="77777777" w:rsidR="00A658BB" w:rsidRPr="00A658BB" w:rsidRDefault="00A658BB" w:rsidP="004D13A8">
            <w:pPr>
              <w:tabs>
                <w:tab w:val="left" w:pos="709"/>
                <w:tab w:val="left" w:pos="851"/>
                <w:tab w:val="left" w:pos="993"/>
              </w:tabs>
              <w:spacing w:line="276" w:lineRule="auto"/>
              <w:ind w:right="49"/>
              <w:jc w:val="both"/>
              <w:rPr>
                <w:rFonts w:ascii="GHEA Grapalat" w:eastAsia="Times New Roman" w:hAnsi="GHEA Grapalat" w:cs="Times New Roman"/>
                <w:sz w:val="24"/>
                <w:szCs w:val="24"/>
                <w:lang w:val="af-ZA" w:eastAsia="ru-RU"/>
              </w:rPr>
            </w:pPr>
            <w:r w:rsidRPr="00A658BB">
              <w:rPr>
                <w:rFonts w:ascii="GHEA Grapalat" w:eastAsia="Times New Roman" w:hAnsi="GHEA Grapalat" w:cs="Times New Roman"/>
                <w:sz w:val="24"/>
                <w:szCs w:val="24"/>
                <w:lang w:val="af-ZA" w:eastAsia="ru-RU"/>
              </w:rPr>
              <w:t xml:space="preserve">Բարեվարքության ստուգման փուլում թեկնածուն արդեն հնարավորություն է ունենում իր տեսակետը ներկայացնել, բացատրությունները և լրացուցիչ տեղեկություններ հայտնել Նախնական վեթինգի հանձնաժողովին, ներկայանալ իր վերաբերյալ լսումներին փաստաբանի հետ և լսումներից երեք օր առաջ ծանոթանալ իր մասին հավաքագրված նյութերին։ </w:t>
            </w:r>
          </w:p>
          <w:p w14:paraId="0AFC427D" w14:textId="77777777" w:rsidR="00A658BB" w:rsidRPr="00A658BB" w:rsidRDefault="00A658BB" w:rsidP="00A658BB">
            <w:pPr>
              <w:tabs>
                <w:tab w:val="left" w:pos="709"/>
                <w:tab w:val="left" w:pos="851"/>
                <w:tab w:val="left" w:pos="993"/>
              </w:tabs>
              <w:spacing w:line="276" w:lineRule="auto"/>
              <w:ind w:right="49" w:firstLine="540"/>
              <w:jc w:val="both"/>
              <w:rPr>
                <w:rFonts w:ascii="GHEA Grapalat" w:eastAsia="Times New Roman" w:hAnsi="GHEA Grapalat" w:cs="Times New Roman"/>
                <w:sz w:val="24"/>
                <w:szCs w:val="24"/>
                <w:lang w:val="hy-AM" w:eastAsia="ru-RU"/>
              </w:rPr>
            </w:pPr>
            <w:r w:rsidRPr="00A658BB">
              <w:rPr>
                <w:rFonts w:ascii="GHEA Grapalat" w:eastAsia="Times New Roman" w:hAnsi="GHEA Grapalat" w:cs="Times New Roman"/>
                <w:sz w:val="24"/>
                <w:szCs w:val="24"/>
                <w:lang w:val="af-ZA" w:eastAsia="ru-RU"/>
              </w:rPr>
              <w:t>Մոլդովական բարեվարքության ստուգման մոդելի հիմնական տարբերությունը հայկական մոդելից այն է, որ Մոլդովայի գնահատման հանձնաժողովի բարեվարքության վերաբերյալ որոշումը փաստորեն որոշիչ նշանակություն ունի թեկնածուին մրցույթից հեռացնելու համար։ Այսինքն, բարեվարքության ստուգումը չանցած անձը ինքնաբերաբար դուրս է մնում տվյալ թափուր հաստիքի համար անցկացվող մրցույթից կամ ընտրությունից:</w:t>
            </w:r>
          </w:p>
          <w:p w14:paraId="0A8F6478" w14:textId="77777777" w:rsidR="00A658BB" w:rsidRPr="00A658BB" w:rsidRDefault="00A658BB" w:rsidP="00A658BB">
            <w:pPr>
              <w:tabs>
                <w:tab w:val="left" w:pos="709"/>
                <w:tab w:val="left" w:pos="851"/>
                <w:tab w:val="left" w:pos="993"/>
              </w:tabs>
              <w:spacing w:line="276" w:lineRule="auto"/>
              <w:ind w:right="49" w:firstLine="540"/>
              <w:jc w:val="both"/>
              <w:rPr>
                <w:rFonts w:ascii="GHEA Grapalat" w:eastAsia="Times New Roman" w:hAnsi="GHEA Grapalat" w:cs="Times New Roman"/>
                <w:sz w:val="24"/>
                <w:szCs w:val="24"/>
                <w:lang w:val="hy-AM" w:eastAsia="ru-RU"/>
              </w:rPr>
            </w:pPr>
          </w:p>
          <w:p w14:paraId="3A0E05C5" w14:textId="77777777" w:rsidR="00A658BB" w:rsidRPr="00A658BB" w:rsidRDefault="00A658BB" w:rsidP="00A658BB">
            <w:pPr>
              <w:tabs>
                <w:tab w:val="left" w:pos="709"/>
                <w:tab w:val="left" w:pos="851"/>
                <w:tab w:val="left" w:pos="993"/>
              </w:tabs>
              <w:spacing w:line="276" w:lineRule="auto"/>
              <w:ind w:right="49" w:firstLine="540"/>
              <w:rPr>
                <w:rFonts w:ascii="GHEA Grapalat" w:eastAsia="Times New Roman" w:hAnsi="GHEA Grapalat" w:cs="Times New Roman"/>
                <w:sz w:val="24"/>
                <w:szCs w:val="24"/>
                <w:lang w:val="af-ZA" w:eastAsia="ru-RU"/>
              </w:rPr>
            </w:pPr>
          </w:p>
        </w:tc>
      </w:tr>
    </w:tbl>
    <w:p w14:paraId="696E2411" w14:textId="77777777" w:rsidR="00A658BB" w:rsidRPr="00A658BB" w:rsidRDefault="00A658BB" w:rsidP="00A658BB">
      <w:pPr>
        <w:tabs>
          <w:tab w:val="left" w:pos="709"/>
          <w:tab w:val="left" w:pos="851"/>
          <w:tab w:val="left" w:pos="993"/>
        </w:tabs>
        <w:spacing w:after="200" w:line="276" w:lineRule="auto"/>
        <w:ind w:right="49" w:firstLine="540"/>
        <w:rPr>
          <w:rFonts w:ascii="GHEA Grapalat" w:eastAsia="Times New Roman" w:hAnsi="GHEA Grapalat" w:cs="Times New Roman"/>
          <w:sz w:val="24"/>
          <w:szCs w:val="24"/>
          <w:lang w:val="hy-AM" w:eastAsia="ru-RU"/>
        </w:rPr>
      </w:pPr>
    </w:p>
    <w:p w14:paraId="416AA240" w14:textId="77777777" w:rsidR="00A658BB" w:rsidRPr="00A658BB" w:rsidRDefault="00A658BB" w:rsidP="00A658BB">
      <w:pPr>
        <w:tabs>
          <w:tab w:val="left" w:pos="709"/>
          <w:tab w:val="left" w:pos="851"/>
          <w:tab w:val="left" w:pos="993"/>
        </w:tabs>
        <w:spacing w:after="200" w:line="276" w:lineRule="auto"/>
        <w:ind w:right="49" w:firstLine="540"/>
        <w:contextualSpacing/>
        <w:jc w:val="both"/>
        <w:rPr>
          <w:rFonts w:ascii="GHEA Grapalat" w:eastAsia="Times New Roman" w:hAnsi="GHEA Grapalat" w:cs="Times New Roman"/>
          <w:b/>
          <w:sz w:val="24"/>
          <w:szCs w:val="24"/>
          <w:lang w:val="hy-AM" w:eastAsia="ru-RU"/>
        </w:rPr>
      </w:pPr>
      <w:r w:rsidRPr="00A658BB">
        <w:rPr>
          <w:rFonts w:ascii="GHEA Grapalat" w:eastAsia="Times New Roman" w:hAnsi="GHEA Grapalat" w:cs="Times New Roman"/>
          <w:b/>
          <w:sz w:val="24"/>
          <w:szCs w:val="24"/>
          <w:lang w:val="hy-AM" w:eastAsia="ru-RU"/>
        </w:rPr>
        <w:lastRenderedPageBreak/>
        <w:tab/>
      </w:r>
    </w:p>
    <w:tbl>
      <w:tblPr>
        <w:tblStyle w:val="TableGrid1"/>
        <w:tblW w:w="5000" w:type="pct"/>
        <w:tblLook w:val="04A0" w:firstRow="1" w:lastRow="0" w:firstColumn="1" w:lastColumn="0" w:noHBand="0" w:noVBand="1"/>
      </w:tblPr>
      <w:tblGrid>
        <w:gridCol w:w="1945"/>
        <w:gridCol w:w="3892"/>
        <w:gridCol w:w="4692"/>
      </w:tblGrid>
      <w:tr w:rsidR="00A658BB" w:rsidRPr="00A658BB" w14:paraId="3D336D4D" w14:textId="77777777" w:rsidTr="00317181">
        <w:trPr>
          <w:trHeight w:val="979"/>
        </w:trPr>
        <w:tc>
          <w:tcPr>
            <w:tcW w:w="5000" w:type="pct"/>
            <w:gridSpan w:val="3"/>
          </w:tcPr>
          <w:p w14:paraId="32DF57AE" w14:textId="77777777" w:rsidR="00A658BB" w:rsidRPr="00A658BB" w:rsidRDefault="00A658BB" w:rsidP="00A658BB">
            <w:pPr>
              <w:tabs>
                <w:tab w:val="left" w:pos="709"/>
                <w:tab w:val="left" w:pos="851"/>
                <w:tab w:val="left" w:pos="993"/>
              </w:tabs>
              <w:ind w:right="49" w:firstLine="540"/>
              <w:jc w:val="center"/>
              <w:rPr>
                <w:rFonts w:ascii="GHEA Grapalat" w:eastAsia="Times New Roman" w:hAnsi="GHEA Grapalat" w:cs="Times New Roman"/>
                <w:b/>
                <w:bCs/>
                <w:sz w:val="24"/>
                <w:szCs w:val="24"/>
                <w:lang w:val="hy-AM" w:eastAsia="ru-RU"/>
              </w:rPr>
            </w:pPr>
            <w:r w:rsidRPr="00A658BB">
              <w:rPr>
                <w:rFonts w:ascii="GHEA Grapalat" w:eastAsia="Times New Roman" w:hAnsi="GHEA Grapalat" w:cs="Times New Roman"/>
                <w:b/>
                <w:bCs/>
                <w:sz w:val="24"/>
                <w:szCs w:val="24"/>
                <w:lang w:val="hy-AM" w:eastAsia="ru-RU"/>
              </w:rPr>
              <w:t>ՈՒԿՐԱԻՆԱ</w:t>
            </w:r>
          </w:p>
        </w:tc>
      </w:tr>
      <w:tr w:rsidR="00A658BB" w:rsidRPr="00932946" w14:paraId="2D352797" w14:textId="77777777" w:rsidTr="002819BB">
        <w:trPr>
          <w:trHeight w:val="979"/>
        </w:trPr>
        <w:tc>
          <w:tcPr>
            <w:tcW w:w="924" w:type="pct"/>
          </w:tcPr>
          <w:p w14:paraId="78F4FA90" w14:textId="77777777" w:rsidR="00A658BB" w:rsidRPr="00A658BB" w:rsidRDefault="00A658BB" w:rsidP="004D13A8">
            <w:pPr>
              <w:tabs>
                <w:tab w:val="left" w:pos="709"/>
                <w:tab w:val="left" w:pos="851"/>
                <w:tab w:val="left" w:pos="993"/>
              </w:tabs>
              <w:spacing w:line="276" w:lineRule="auto"/>
              <w:ind w:right="49"/>
              <w:rPr>
                <w:rFonts w:ascii="GHEA Grapalat" w:eastAsia="Times New Roman" w:hAnsi="GHEA Grapalat" w:cs="Times New Roman"/>
                <w:b/>
                <w:bCs/>
                <w:sz w:val="24"/>
                <w:szCs w:val="24"/>
                <w:lang w:val="af-ZA" w:eastAsia="ru-RU"/>
              </w:rPr>
            </w:pPr>
            <w:r w:rsidRPr="00A658BB">
              <w:rPr>
                <w:rFonts w:ascii="GHEA Grapalat" w:eastAsia="Times New Roman" w:hAnsi="GHEA Grapalat" w:cs="Times New Roman"/>
                <w:b/>
                <w:bCs/>
                <w:sz w:val="24"/>
                <w:szCs w:val="24"/>
                <w:lang w:val="af-ZA" w:eastAsia="ru-RU"/>
              </w:rPr>
              <w:t>Չափանիշներ</w:t>
            </w:r>
          </w:p>
        </w:tc>
        <w:tc>
          <w:tcPr>
            <w:tcW w:w="1848" w:type="pct"/>
          </w:tcPr>
          <w:p w14:paraId="693D4D1D" w14:textId="77777777" w:rsidR="00A658BB" w:rsidRPr="00A658BB" w:rsidRDefault="00A658BB" w:rsidP="00A658BB">
            <w:pPr>
              <w:tabs>
                <w:tab w:val="left" w:pos="709"/>
                <w:tab w:val="left" w:pos="851"/>
                <w:tab w:val="left" w:pos="993"/>
              </w:tabs>
              <w:spacing w:line="276" w:lineRule="auto"/>
              <w:ind w:right="49" w:firstLine="540"/>
              <w:jc w:val="center"/>
              <w:rPr>
                <w:rFonts w:ascii="GHEA Grapalat" w:eastAsia="Times New Roman" w:hAnsi="GHEA Grapalat" w:cs="Times New Roman"/>
                <w:b/>
                <w:bCs/>
                <w:sz w:val="24"/>
                <w:szCs w:val="24"/>
                <w:lang w:val="af-ZA" w:eastAsia="ru-RU"/>
              </w:rPr>
            </w:pPr>
            <w:r w:rsidRPr="00A658BB">
              <w:rPr>
                <w:rFonts w:ascii="GHEA Grapalat" w:eastAsia="Times New Roman" w:hAnsi="GHEA Grapalat" w:cs="Times New Roman"/>
                <w:b/>
                <w:bCs/>
                <w:sz w:val="24"/>
                <w:szCs w:val="24"/>
                <w:lang w:val="af-ZA" w:eastAsia="ru-RU"/>
              </w:rPr>
              <w:t>Մեղմ ընթացակարգեր՝ ավելի մեղմ հրապարակայնության ռեժիմով և պահանջներով</w:t>
            </w:r>
          </w:p>
        </w:tc>
        <w:tc>
          <w:tcPr>
            <w:tcW w:w="2228" w:type="pct"/>
          </w:tcPr>
          <w:p w14:paraId="6FC43377" w14:textId="52BAD8D5" w:rsidR="00A658BB" w:rsidRPr="00A658BB" w:rsidRDefault="00A658BB" w:rsidP="00F760C4">
            <w:pPr>
              <w:tabs>
                <w:tab w:val="left" w:pos="709"/>
                <w:tab w:val="left" w:pos="851"/>
                <w:tab w:val="left" w:pos="993"/>
              </w:tabs>
              <w:spacing w:line="276" w:lineRule="auto"/>
              <w:ind w:right="49" w:firstLine="32"/>
              <w:jc w:val="center"/>
              <w:rPr>
                <w:rFonts w:ascii="GHEA Grapalat" w:eastAsia="Times New Roman" w:hAnsi="GHEA Grapalat" w:cs="Times New Roman"/>
                <w:b/>
                <w:bCs/>
                <w:sz w:val="24"/>
                <w:szCs w:val="24"/>
                <w:lang w:val="af-ZA" w:eastAsia="ru-RU"/>
              </w:rPr>
            </w:pPr>
            <w:r w:rsidRPr="00A658BB">
              <w:rPr>
                <w:rFonts w:ascii="GHEA Grapalat" w:eastAsia="Times New Roman" w:hAnsi="GHEA Grapalat" w:cs="Times New Roman"/>
                <w:b/>
                <w:bCs/>
                <w:sz w:val="24"/>
                <w:szCs w:val="24"/>
                <w:lang w:val="af-ZA" w:eastAsia="ru-RU"/>
              </w:rPr>
              <w:t>Կոշտ ընթացակարգեր՝ հրապարակայնության բարձր շեմով</w:t>
            </w:r>
          </w:p>
          <w:p w14:paraId="54F74594" w14:textId="77777777" w:rsidR="00A658BB" w:rsidRPr="00A658BB" w:rsidRDefault="00A658BB" w:rsidP="00A658BB">
            <w:pPr>
              <w:tabs>
                <w:tab w:val="left" w:pos="709"/>
                <w:tab w:val="left" w:pos="851"/>
                <w:tab w:val="left" w:pos="993"/>
              </w:tabs>
              <w:spacing w:line="276" w:lineRule="auto"/>
              <w:ind w:right="49" w:firstLine="540"/>
              <w:jc w:val="both"/>
              <w:rPr>
                <w:rFonts w:ascii="GHEA Grapalat" w:eastAsia="Times New Roman" w:hAnsi="GHEA Grapalat" w:cs="Times New Roman"/>
                <w:b/>
                <w:bCs/>
                <w:sz w:val="24"/>
                <w:szCs w:val="24"/>
                <w:lang w:val="af-ZA" w:eastAsia="ru-RU"/>
              </w:rPr>
            </w:pPr>
          </w:p>
        </w:tc>
      </w:tr>
      <w:tr w:rsidR="00A658BB" w:rsidRPr="00A5552E" w14:paraId="289B90EF" w14:textId="77777777" w:rsidTr="002819BB">
        <w:tc>
          <w:tcPr>
            <w:tcW w:w="924" w:type="pct"/>
          </w:tcPr>
          <w:p w14:paraId="6B3CAA1D" w14:textId="77777777" w:rsidR="00A658BB" w:rsidRPr="00A658BB" w:rsidRDefault="00A658BB" w:rsidP="000632D2">
            <w:pPr>
              <w:tabs>
                <w:tab w:val="left" w:pos="709"/>
                <w:tab w:val="left" w:pos="851"/>
                <w:tab w:val="left" w:pos="993"/>
              </w:tabs>
              <w:spacing w:line="276" w:lineRule="auto"/>
              <w:ind w:right="49"/>
              <w:rPr>
                <w:rFonts w:ascii="GHEA Grapalat" w:eastAsia="Times New Roman" w:hAnsi="GHEA Grapalat" w:cs="Times New Roman"/>
                <w:sz w:val="24"/>
                <w:szCs w:val="24"/>
                <w:lang w:val="af-ZA" w:eastAsia="ru-RU"/>
              </w:rPr>
            </w:pPr>
            <w:r w:rsidRPr="00A658BB">
              <w:rPr>
                <w:rFonts w:ascii="GHEA Grapalat" w:eastAsia="Times New Roman" w:hAnsi="GHEA Grapalat" w:cs="Times New Roman"/>
                <w:sz w:val="24"/>
                <w:szCs w:val="24"/>
                <w:lang w:val="af-ZA" w:eastAsia="ru-RU"/>
              </w:rPr>
              <w:t>Ստուգվող սուբյեկտների և ստուգող մարմինների շրջանակ</w:t>
            </w:r>
          </w:p>
        </w:tc>
        <w:tc>
          <w:tcPr>
            <w:tcW w:w="1848" w:type="pct"/>
          </w:tcPr>
          <w:p w14:paraId="115707B5" w14:textId="77777777" w:rsidR="00A658BB" w:rsidRPr="00A658BB" w:rsidRDefault="00A658BB" w:rsidP="000632D2">
            <w:pPr>
              <w:tabs>
                <w:tab w:val="left" w:pos="709"/>
                <w:tab w:val="left" w:pos="851"/>
                <w:tab w:val="left" w:pos="993"/>
              </w:tabs>
              <w:spacing w:line="276" w:lineRule="auto"/>
              <w:ind w:right="49"/>
              <w:jc w:val="both"/>
              <w:rPr>
                <w:rFonts w:ascii="GHEA Grapalat" w:eastAsia="Times New Roman" w:hAnsi="GHEA Grapalat" w:cs="Times New Roman"/>
                <w:sz w:val="24"/>
                <w:szCs w:val="24"/>
                <w:lang w:val="af-ZA" w:eastAsia="ru-RU"/>
              </w:rPr>
            </w:pPr>
            <w:r w:rsidRPr="004D13A8">
              <w:rPr>
                <w:rFonts w:ascii="GHEA Grapalat" w:eastAsia="Times New Roman" w:hAnsi="GHEA Grapalat" w:cs="Times New Roman"/>
                <w:sz w:val="24"/>
                <w:szCs w:val="24"/>
                <w:lang w:val="hy-AM" w:eastAsia="ru-RU"/>
              </w:rPr>
              <w:t>Դատավորների ընտրության և առաջին ատյանի դատարաններում թափուր հաստիքների համալրման նպատակով գործում է բարեվարքության ստուգման ընթացակարգ, որը չունի</w:t>
            </w:r>
            <w:r w:rsidRPr="00A658BB">
              <w:rPr>
                <w:rFonts w:ascii="GHEA Grapalat" w:eastAsia="Times New Roman" w:hAnsi="GHEA Grapalat" w:cs="Times New Roman"/>
                <w:sz w:val="24"/>
                <w:szCs w:val="24"/>
                <w:lang w:val="af-ZA" w:eastAsia="ru-RU"/>
              </w:rPr>
              <w:t xml:space="preserve"> հստակ չափանիշ և մեթոդաբանություն։ Դատավորների բարձրագույն որակավորման հանձնաժողովը իր կայքում տեղադրում է թափուր տեղերի, ընտրության պահանջների մասին տեղեկություններ, ստանում դիմումներ, ընտրում դրանց միջից։ Հանձնաժողովն ինքն է ստուգում դատավորների թեկնածուների բարեվարքությունը՝ հենվելով ընդհանուր կապերի վերաբերյալ ստացված տվյալների հիման վրա։ Դատավորների </w:t>
            </w:r>
            <w:r w:rsidRPr="00A658BB">
              <w:rPr>
                <w:rFonts w:ascii="GHEA Grapalat" w:eastAsia="Times New Roman" w:hAnsi="GHEA Grapalat" w:cs="Times New Roman"/>
                <w:sz w:val="24"/>
                <w:szCs w:val="24"/>
                <w:lang w:val="af-ZA" w:eastAsia="ru-RU"/>
              </w:rPr>
              <w:lastRenderedPageBreak/>
              <w:t>բարձրագույն որակավորման հանձնաժողովը ստուգում է թեկնածուների բարեվարքությունը և առաջարկ ներկայացնում Արդարադատության բարձրագույն խորհրդին։ Դրան հետևում է Արդարադատության բարձրագույն խորհրդի որոշումը ներկայացնել տվյալ թեկնածուին նախագահի հաստատմանը։ Այստեղ հատկանշական է, որ Բարեվարքության հարցերով հանրային խորհուրդը ոչ մի դեր չունի։</w:t>
            </w:r>
          </w:p>
          <w:p w14:paraId="52CF7741" w14:textId="77777777" w:rsidR="00A658BB" w:rsidRPr="00A658BB" w:rsidRDefault="00A658BB" w:rsidP="00A658BB">
            <w:pPr>
              <w:tabs>
                <w:tab w:val="left" w:pos="709"/>
                <w:tab w:val="left" w:pos="851"/>
                <w:tab w:val="left" w:pos="993"/>
              </w:tabs>
              <w:spacing w:line="276" w:lineRule="auto"/>
              <w:ind w:right="49" w:firstLine="540"/>
              <w:rPr>
                <w:rFonts w:ascii="GHEA Grapalat" w:eastAsia="Times New Roman" w:hAnsi="GHEA Grapalat" w:cs="Times New Roman"/>
                <w:sz w:val="24"/>
                <w:szCs w:val="24"/>
                <w:lang w:val="af-ZA" w:eastAsia="ru-RU"/>
              </w:rPr>
            </w:pPr>
          </w:p>
        </w:tc>
        <w:tc>
          <w:tcPr>
            <w:tcW w:w="2228" w:type="pct"/>
          </w:tcPr>
          <w:p w14:paraId="7C1EE3E8" w14:textId="77777777" w:rsidR="00A658BB" w:rsidRPr="00A658BB" w:rsidRDefault="00A658BB" w:rsidP="00F760C4">
            <w:pPr>
              <w:tabs>
                <w:tab w:val="left" w:pos="709"/>
                <w:tab w:val="left" w:pos="851"/>
                <w:tab w:val="left" w:pos="993"/>
              </w:tabs>
              <w:spacing w:line="276" w:lineRule="auto"/>
              <w:ind w:right="49"/>
              <w:jc w:val="both"/>
              <w:rPr>
                <w:rFonts w:ascii="GHEA Grapalat" w:eastAsia="Times New Roman" w:hAnsi="GHEA Grapalat" w:cs="Times New Roman"/>
                <w:sz w:val="24"/>
                <w:szCs w:val="24"/>
                <w:lang w:val="hy-AM" w:eastAsia="ru-RU"/>
              </w:rPr>
            </w:pPr>
            <w:bookmarkStart w:id="2" w:name="_Hlk179440966"/>
            <w:r w:rsidRPr="00A658BB">
              <w:rPr>
                <w:rFonts w:ascii="GHEA Grapalat" w:eastAsia="Times New Roman" w:hAnsi="GHEA Grapalat" w:cs="Times New Roman"/>
                <w:sz w:val="24"/>
                <w:szCs w:val="24"/>
                <w:lang w:val="hy-AM" w:eastAsia="ru-RU"/>
              </w:rPr>
              <w:lastRenderedPageBreak/>
              <w:t xml:space="preserve">«Դատական համակարգի և դատավորների կարգավիճակի մասին» </w:t>
            </w:r>
            <w:bookmarkEnd w:id="2"/>
            <w:r w:rsidRPr="00A658BB">
              <w:rPr>
                <w:rFonts w:ascii="GHEA Grapalat" w:eastAsia="Times New Roman" w:hAnsi="GHEA Grapalat" w:cs="Times New Roman"/>
                <w:sz w:val="24"/>
                <w:szCs w:val="24"/>
                <w:lang w:val="hy-AM" w:eastAsia="ru-RU"/>
              </w:rPr>
              <w:t>օրենքը սահմանում է, որ դատավորի/դատավորի թեկնածուի Որակավորման գնահատումն իրականացվում է Ուկրաինայի դատավորների Բարձրագույն որակավորման հանձնաժողովի կողմից։</w:t>
            </w:r>
            <w:r w:rsidRPr="00A658BB">
              <w:rPr>
                <w:rFonts w:ascii="GHEA Grapalat" w:eastAsia="Times New Roman" w:hAnsi="GHEA Grapalat" w:cs="Times New Roman"/>
                <w:sz w:val="24"/>
                <w:szCs w:val="24"/>
                <w:vertAlign w:val="superscript"/>
                <w:lang w:val="hy-AM" w:eastAsia="ru-RU"/>
              </w:rPr>
              <w:footnoteReference w:id="10"/>
            </w:r>
            <w:r w:rsidRPr="00A658BB">
              <w:rPr>
                <w:rFonts w:ascii="GHEA Grapalat" w:eastAsia="Times New Roman" w:hAnsi="GHEA Grapalat" w:cs="Times New Roman"/>
                <w:sz w:val="24"/>
                <w:szCs w:val="24"/>
                <w:lang w:val="hy-AM" w:eastAsia="ru-RU"/>
              </w:rPr>
              <w:t xml:space="preserve"> Տվյալ ընթացակարգը կիրառվում է Ուկրաինայում դատավորների, ինչպես նաև առաջխաղացման ենթակա կամ թափուր հաստիքների դիմած դատավորների վեթինգի կամ բարեվարքության ստուգման նպատակով</w:t>
            </w:r>
            <w:r w:rsidRPr="00A658BB">
              <w:rPr>
                <w:rFonts w:ascii="GHEA Grapalat" w:eastAsia="Times New Roman" w:hAnsi="GHEA Grapalat" w:cs="Times New Roman"/>
                <w:sz w:val="24"/>
                <w:szCs w:val="24"/>
                <w:vertAlign w:val="superscript"/>
                <w:lang w:val="hy-AM" w:eastAsia="ru-RU"/>
              </w:rPr>
              <w:footnoteReference w:id="11"/>
            </w:r>
            <w:r w:rsidRPr="00A658BB">
              <w:rPr>
                <w:rFonts w:ascii="GHEA Grapalat" w:eastAsia="Times New Roman" w:hAnsi="GHEA Grapalat" w:cs="Times New Roman"/>
                <w:sz w:val="24"/>
                <w:szCs w:val="24"/>
                <w:lang w:val="hy-AM" w:eastAsia="ru-RU"/>
              </w:rPr>
              <w:t>։</w:t>
            </w:r>
          </w:p>
          <w:p w14:paraId="481A3FAE" w14:textId="77777777" w:rsidR="00A658BB" w:rsidRPr="00A658BB" w:rsidRDefault="00A658BB" w:rsidP="00A658BB">
            <w:pPr>
              <w:tabs>
                <w:tab w:val="left" w:pos="709"/>
                <w:tab w:val="left" w:pos="851"/>
                <w:tab w:val="left" w:pos="993"/>
              </w:tabs>
              <w:spacing w:line="276" w:lineRule="auto"/>
              <w:ind w:right="49" w:firstLine="540"/>
              <w:contextualSpacing/>
              <w:jc w:val="both"/>
              <w:rPr>
                <w:rFonts w:ascii="GHEA Grapalat" w:eastAsia="Times New Roman" w:hAnsi="GHEA Grapalat" w:cs="Times New Roman"/>
                <w:sz w:val="24"/>
                <w:szCs w:val="24"/>
                <w:lang w:val="hy-AM" w:eastAsia="ru-RU"/>
              </w:rPr>
            </w:pPr>
            <w:r w:rsidRPr="00A658BB">
              <w:rPr>
                <w:rFonts w:ascii="GHEA Grapalat" w:eastAsia="Times New Roman" w:hAnsi="GHEA Grapalat" w:cs="Times New Roman"/>
                <w:sz w:val="24"/>
                <w:szCs w:val="24"/>
                <w:lang w:val="hy-AM" w:eastAsia="ru-RU"/>
              </w:rPr>
              <w:t>Դատավորի որակավորման գնահատման հիմք կարող են լինել.</w:t>
            </w:r>
          </w:p>
          <w:p w14:paraId="3209CE8D" w14:textId="77777777" w:rsidR="00A658BB" w:rsidRPr="00A658BB" w:rsidRDefault="00A658BB" w:rsidP="00A658BB">
            <w:pPr>
              <w:tabs>
                <w:tab w:val="left" w:pos="709"/>
                <w:tab w:val="left" w:pos="851"/>
                <w:tab w:val="left" w:pos="993"/>
              </w:tabs>
              <w:spacing w:line="276" w:lineRule="auto"/>
              <w:ind w:right="49" w:firstLine="540"/>
              <w:contextualSpacing/>
              <w:jc w:val="both"/>
              <w:rPr>
                <w:rFonts w:ascii="GHEA Grapalat" w:eastAsia="Times New Roman" w:hAnsi="GHEA Grapalat" w:cs="Times New Roman"/>
                <w:sz w:val="24"/>
                <w:szCs w:val="24"/>
                <w:lang w:val="hy-AM" w:eastAsia="ru-RU"/>
              </w:rPr>
            </w:pPr>
            <w:r w:rsidRPr="00A658BB">
              <w:rPr>
                <w:rFonts w:ascii="GHEA Grapalat" w:eastAsia="Times New Roman" w:hAnsi="GHEA Grapalat" w:cs="Times New Roman"/>
                <w:sz w:val="24"/>
                <w:szCs w:val="24"/>
                <w:lang w:val="hy-AM" w:eastAsia="ru-RU"/>
              </w:rPr>
              <w:t>1) որակավորման գնահատում անցնելու դատավորի/թեկնածուի դիմումը, այդ թվում՝ որևէ մրցույթին մասնակցելու նպատակով,</w:t>
            </w:r>
          </w:p>
          <w:p w14:paraId="3D45D6FB" w14:textId="77777777" w:rsidR="00A658BB" w:rsidRPr="00A658BB" w:rsidRDefault="00A658BB" w:rsidP="00A658BB">
            <w:pPr>
              <w:tabs>
                <w:tab w:val="left" w:pos="709"/>
                <w:tab w:val="left" w:pos="851"/>
                <w:tab w:val="left" w:pos="993"/>
              </w:tabs>
              <w:spacing w:line="276" w:lineRule="auto"/>
              <w:ind w:right="49" w:firstLine="540"/>
              <w:contextualSpacing/>
              <w:jc w:val="both"/>
              <w:rPr>
                <w:rFonts w:ascii="GHEA Grapalat" w:eastAsia="Times New Roman" w:hAnsi="GHEA Grapalat" w:cs="Times New Roman"/>
                <w:sz w:val="24"/>
                <w:szCs w:val="24"/>
                <w:lang w:val="hy-AM" w:eastAsia="ru-RU"/>
              </w:rPr>
            </w:pPr>
            <w:r w:rsidRPr="00A658BB">
              <w:rPr>
                <w:rFonts w:ascii="GHEA Grapalat" w:eastAsia="Times New Roman" w:hAnsi="GHEA Grapalat" w:cs="Times New Roman"/>
                <w:sz w:val="24"/>
                <w:szCs w:val="24"/>
                <w:lang w:val="hy-AM" w:eastAsia="ru-RU"/>
              </w:rPr>
              <w:lastRenderedPageBreak/>
              <w:t>2) Ուկրաինայի դատավորների Բարձրագույն որակավորման հանձնաժողովի որոշումը օրենքով սահմանված դեպքերում դատավորի որակավորման գնահատում նշանակելու վերաբերյալ</w:t>
            </w:r>
            <w:r w:rsidRPr="00A658BB">
              <w:rPr>
                <w:rFonts w:ascii="GHEA Grapalat" w:eastAsia="Times New Roman" w:hAnsi="GHEA Grapalat" w:cs="Times New Roman"/>
                <w:sz w:val="24"/>
                <w:szCs w:val="24"/>
                <w:vertAlign w:val="superscript"/>
                <w:lang w:val="hy-AM" w:eastAsia="ru-RU"/>
              </w:rPr>
              <w:footnoteReference w:id="12"/>
            </w:r>
            <w:r w:rsidRPr="00A658BB">
              <w:rPr>
                <w:rFonts w:ascii="GHEA Grapalat" w:eastAsia="Times New Roman" w:hAnsi="GHEA Grapalat" w:cs="Times New Roman"/>
                <w:sz w:val="24"/>
                <w:szCs w:val="24"/>
                <w:lang w:val="hy-AM" w:eastAsia="ru-RU"/>
              </w:rPr>
              <w:t>։</w:t>
            </w:r>
          </w:p>
          <w:p w14:paraId="3B553A45" w14:textId="77777777" w:rsidR="00A658BB" w:rsidRPr="00A658BB" w:rsidRDefault="00A658BB" w:rsidP="00A658BB">
            <w:pPr>
              <w:tabs>
                <w:tab w:val="left" w:pos="709"/>
                <w:tab w:val="left" w:pos="851"/>
                <w:tab w:val="left" w:pos="993"/>
              </w:tabs>
              <w:spacing w:line="276" w:lineRule="auto"/>
              <w:ind w:right="49" w:firstLine="540"/>
              <w:contextualSpacing/>
              <w:jc w:val="both"/>
              <w:rPr>
                <w:rFonts w:ascii="GHEA Grapalat" w:eastAsia="Times New Roman" w:hAnsi="GHEA Grapalat" w:cs="Times New Roman"/>
                <w:sz w:val="24"/>
                <w:szCs w:val="24"/>
                <w:lang w:val="hy-AM" w:eastAsia="ru-RU"/>
              </w:rPr>
            </w:pPr>
            <w:r w:rsidRPr="00A658BB">
              <w:rPr>
                <w:rFonts w:ascii="GHEA Grapalat" w:eastAsia="Times New Roman" w:hAnsi="GHEA Grapalat" w:cs="Times New Roman"/>
                <w:sz w:val="24"/>
                <w:szCs w:val="24"/>
                <w:lang w:val="hy-AM" w:eastAsia="ru-RU"/>
              </w:rPr>
              <w:t>Որակավորված ընթացակարգ կարող է նախաձեռնվել նաև դատավորի վերաբերյալ կարգապահական պատասխանատվության ենթարկելու վերաբերյալ որոշման կայացման դեպքում։</w:t>
            </w:r>
          </w:p>
          <w:p w14:paraId="4FA92FCC" w14:textId="77777777" w:rsidR="00A658BB" w:rsidRPr="00A658BB" w:rsidRDefault="00A658BB" w:rsidP="00A658BB">
            <w:pPr>
              <w:tabs>
                <w:tab w:val="left" w:pos="709"/>
                <w:tab w:val="left" w:pos="851"/>
                <w:tab w:val="left" w:pos="993"/>
              </w:tabs>
              <w:spacing w:line="276" w:lineRule="auto"/>
              <w:ind w:right="49" w:firstLine="540"/>
              <w:jc w:val="both"/>
              <w:rPr>
                <w:rFonts w:ascii="GHEA Grapalat" w:eastAsia="Times New Roman" w:hAnsi="GHEA Grapalat" w:cs="Times New Roman"/>
                <w:sz w:val="24"/>
                <w:szCs w:val="24"/>
                <w:lang w:val="hy-AM" w:eastAsia="ru-RU"/>
              </w:rPr>
            </w:pPr>
            <w:r w:rsidRPr="00A658BB">
              <w:rPr>
                <w:rFonts w:ascii="GHEA Grapalat" w:eastAsia="Times New Roman" w:hAnsi="GHEA Grapalat" w:cs="Times New Roman"/>
                <w:sz w:val="24"/>
                <w:szCs w:val="24"/>
                <w:lang w:val="af-ZA" w:eastAsia="ru-RU"/>
              </w:rPr>
              <w:t>Հիմնական</w:t>
            </w:r>
            <w:r w:rsidRPr="00A658BB">
              <w:rPr>
                <w:rFonts w:ascii="GHEA Grapalat" w:eastAsia="Times New Roman" w:hAnsi="GHEA Grapalat" w:cs="Times New Roman"/>
                <w:sz w:val="24"/>
                <w:szCs w:val="24"/>
                <w:lang w:val="hy-AM" w:eastAsia="ru-RU"/>
              </w:rPr>
              <w:t xml:space="preserve"> ներգրավված </w:t>
            </w:r>
            <w:r w:rsidRPr="00A658BB">
              <w:rPr>
                <w:rFonts w:ascii="GHEA Grapalat" w:eastAsia="Times New Roman" w:hAnsi="GHEA Grapalat" w:cs="Times New Roman"/>
                <w:sz w:val="24"/>
                <w:szCs w:val="24"/>
                <w:lang w:val="af-ZA" w:eastAsia="ru-RU"/>
              </w:rPr>
              <w:t xml:space="preserve">ինստիտուտներն են՝ </w:t>
            </w:r>
            <w:r w:rsidRPr="00A658BB">
              <w:rPr>
                <w:rFonts w:ascii="GHEA Grapalat" w:eastAsia="Times New Roman" w:hAnsi="GHEA Grapalat" w:cs="Times New Roman"/>
                <w:bCs/>
                <w:sz w:val="24"/>
                <w:szCs w:val="24"/>
                <w:lang w:val="hy-AM" w:eastAsia="ru-RU"/>
              </w:rPr>
              <w:t xml:space="preserve">Ուկրաինայի դատավորների Բարձրագույն որակավորման հանձնաժողովը, որին աջակցում է </w:t>
            </w:r>
            <w:r w:rsidRPr="00A658BB">
              <w:rPr>
                <w:rFonts w:ascii="GHEA Grapalat" w:eastAsia="Times New Roman" w:hAnsi="GHEA Grapalat" w:cs="Times New Roman"/>
                <w:sz w:val="24"/>
                <w:szCs w:val="24"/>
                <w:lang w:val="hy-AM" w:eastAsia="ru-RU"/>
              </w:rPr>
              <w:t>Բարեվարքության հարցերով hանրային խորհուրդը և Բարձրագույն արդարադատության խորհուրդը</w:t>
            </w:r>
            <w:r w:rsidRPr="00A658BB">
              <w:rPr>
                <w:rFonts w:ascii="GHEA Grapalat" w:eastAsia="Times New Roman" w:hAnsi="GHEA Grapalat" w:cs="Times New Roman"/>
                <w:sz w:val="24"/>
                <w:szCs w:val="24"/>
                <w:vertAlign w:val="superscript"/>
                <w:lang w:val="hy-AM" w:eastAsia="ru-RU"/>
              </w:rPr>
              <w:footnoteReference w:id="13"/>
            </w:r>
            <w:r w:rsidRPr="00A658BB">
              <w:rPr>
                <w:rFonts w:ascii="GHEA Grapalat" w:eastAsia="Times New Roman" w:hAnsi="GHEA Grapalat" w:cs="Times New Roman"/>
                <w:sz w:val="24"/>
                <w:szCs w:val="24"/>
                <w:lang w:val="hy-AM" w:eastAsia="ru-RU"/>
              </w:rPr>
              <w:t>։</w:t>
            </w:r>
          </w:p>
        </w:tc>
      </w:tr>
      <w:tr w:rsidR="00A658BB" w:rsidRPr="00A5552E" w14:paraId="74B18966" w14:textId="77777777" w:rsidTr="002819BB">
        <w:tc>
          <w:tcPr>
            <w:tcW w:w="924" w:type="pct"/>
          </w:tcPr>
          <w:p w14:paraId="7313E2E8" w14:textId="77777777" w:rsidR="00A658BB" w:rsidRPr="00A658BB" w:rsidRDefault="00A658BB" w:rsidP="00BA3A49">
            <w:pPr>
              <w:tabs>
                <w:tab w:val="left" w:pos="709"/>
                <w:tab w:val="left" w:pos="851"/>
                <w:tab w:val="left" w:pos="993"/>
              </w:tabs>
              <w:spacing w:line="276" w:lineRule="auto"/>
              <w:ind w:right="49"/>
              <w:rPr>
                <w:rFonts w:ascii="GHEA Grapalat" w:eastAsia="Times New Roman" w:hAnsi="GHEA Grapalat" w:cs="Times New Roman"/>
                <w:sz w:val="24"/>
                <w:szCs w:val="24"/>
                <w:lang w:val="af-ZA" w:eastAsia="ru-RU"/>
              </w:rPr>
            </w:pPr>
            <w:r w:rsidRPr="00A658BB">
              <w:rPr>
                <w:rFonts w:ascii="GHEA Grapalat" w:eastAsia="Times New Roman" w:hAnsi="GHEA Grapalat" w:cs="Times New Roman"/>
                <w:sz w:val="24"/>
                <w:szCs w:val="24"/>
                <w:lang w:val="af-ZA" w:eastAsia="ru-RU"/>
              </w:rPr>
              <w:lastRenderedPageBreak/>
              <w:t>Հրապարա-կայնություն</w:t>
            </w:r>
          </w:p>
        </w:tc>
        <w:tc>
          <w:tcPr>
            <w:tcW w:w="1848" w:type="pct"/>
          </w:tcPr>
          <w:p w14:paraId="5CF4E66D" w14:textId="77777777" w:rsidR="00A658BB" w:rsidRPr="00A658BB" w:rsidRDefault="00A658BB" w:rsidP="00A658BB">
            <w:pPr>
              <w:tabs>
                <w:tab w:val="left" w:pos="709"/>
                <w:tab w:val="left" w:pos="851"/>
                <w:tab w:val="left" w:pos="993"/>
              </w:tabs>
              <w:spacing w:line="276" w:lineRule="auto"/>
              <w:ind w:right="49" w:firstLine="540"/>
              <w:rPr>
                <w:rFonts w:ascii="GHEA Grapalat" w:eastAsia="Times New Roman" w:hAnsi="GHEA Grapalat" w:cs="Times New Roman"/>
                <w:sz w:val="24"/>
                <w:szCs w:val="24"/>
                <w:lang w:val="hy-AM" w:eastAsia="ru-RU"/>
              </w:rPr>
            </w:pPr>
          </w:p>
        </w:tc>
        <w:tc>
          <w:tcPr>
            <w:tcW w:w="2228" w:type="pct"/>
          </w:tcPr>
          <w:p w14:paraId="3A38BF16" w14:textId="77777777" w:rsidR="00A658BB" w:rsidRPr="00A658BB" w:rsidRDefault="00A658BB" w:rsidP="00A658BB">
            <w:pPr>
              <w:tabs>
                <w:tab w:val="left" w:pos="709"/>
                <w:tab w:val="left" w:pos="851"/>
                <w:tab w:val="left" w:pos="993"/>
              </w:tabs>
              <w:spacing w:line="276" w:lineRule="auto"/>
              <w:ind w:right="49" w:firstLine="540"/>
              <w:contextualSpacing/>
              <w:jc w:val="both"/>
              <w:rPr>
                <w:rFonts w:ascii="GHEA Grapalat" w:eastAsia="Times New Roman" w:hAnsi="GHEA Grapalat" w:cs="Times New Roman"/>
                <w:sz w:val="24"/>
                <w:szCs w:val="24"/>
                <w:lang w:val="hy-AM" w:eastAsia="ru-RU"/>
              </w:rPr>
            </w:pPr>
            <w:r w:rsidRPr="00A658BB">
              <w:rPr>
                <w:rFonts w:ascii="GHEA Grapalat" w:eastAsia="Times New Roman" w:hAnsi="GHEA Grapalat" w:cs="Times New Roman"/>
                <w:sz w:val="24"/>
                <w:szCs w:val="24"/>
                <w:lang w:val="hy-AM" w:eastAsia="ru-RU"/>
              </w:rPr>
              <w:t xml:space="preserve">Ամբողջ գործընթացն աչքի է ընկնում թափանցիկության բարձր աստիճանով։ Արդյունքները հրապարակվում են, ներառյալ դոսյեները՝ բոլոր համապատասխան տեղեկություններով և միավորներով՝ նշելով գնահատման յուրաքանչյուր բաղադրիչի համար դատավորի/թեկնածուի ստացած միավորները։ Որակավորման </w:t>
            </w:r>
            <w:r w:rsidRPr="00A658BB">
              <w:rPr>
                <w:rFonts w:ascii="GHEA Grapalat" w:eastAsia="Times New Roman" w:hAnsi="GHEA Grapalat" w:cs="Times New Roman"/>
                <w:sz w:val="24"/>
                <w:szCs w:val="24"/>
                <w:lang w:val="hy-AM" w:eastAsia="ru-RU"/>
              </w:rPr>
              <w:lastRenderedPageBreak/>
              <w:t>գնահատում անցնողների հարցազրույցները տեսահեռարձակվում են առցանց, իսկ վերջնական որոշումները նույնպես հրապարակվում են։</w:t>
            </w:r>
            <w:r w:rsidRPr="00A658BB">
              <w:rPr>
                <w:rFonts w:ascii="GHEA Grapalat" w:eastAsia="Times New Roman" w:hAnsi="GHEA Grapalat" w:cs="Times New Roman"/>
                <w:sz w:val="24"/>
                <w:szCs w:val="24"/>
                <w:vertAlign w:val="superscript"/>
                <w:lang w:val="hy-AM" w:eastAsia="ru-RU"/>
              </w:rPr>
              <w:footnoteReference w:id="14"/>
            </w:r>
            <w:r w:rsidRPr="00A658BB">
              <w:rPr>
                <w:rFonts w:ascii="GHEA Grapalat" w:eastAsia="Times New Roman" w:hAnsi="GHEA Grapalat" w:cs="Times New Roman"/>
                <w:sz w:val="24"/>
                <w:szCs w:val="24"/>
                <w:lang w:val="hy-AM" w:eastAsia="ru-RU"/>
              </w:rPr>
              <w:t xml:space="preserve"> Բարեվարքության հարցերով հանրային խորհրդի բարեվարքության եզրակացությունները նույնպես ամբողջությամբ հրապարակվում են Խորհրդի կայքէջում</w:t>
            </w:r>
            <w:r w:rsidRPr="00A658BB">
              <w:rPr>
                <w:rFonts w:ascii="GHEA Grapalat" w:eastAsia="Times New Roman" w:hAnsi="GHEA Grapalat" w:cs="Times New Roman"/>
                <w:sz w:val="24"/>
                <w:szCs w:val="24"/>
                <w:vertAlign w:val="superscript"/>
                <w:lang w:val="hy-AM" w:eastAsia="ru-RU"/>
              </w:rPr>
              <w:footnoteReference w:id="15"/>
            </w:r>
            <w:r w:rsidRPr="00A658BB">
              <w:rPr>
                <w:rFonts w:ascii="GHEA Grapalat" w:eastAsia="Times New Roman" w:hAnsi="GHEA Grapalat" w:cs="Times New Roman"/>
                <w:sz w:val="24"/>
                <w:szCs w:val="24"/>
                <w:lang w:val="hy-AM" w:eastAsia="ru-RU"/>
              </w:rPr>
              <w:t>:</w:t>
            </w:r>
          </w:p>
          <w:p w14:paraId="2E078084" w14:textId="7F4CDD5E" w:rsidR="00A658BB" w:rsidRPr="00A658BB" w:rsidRDefault="00A658BB" w:rsidP="00A658BB">
            <w:pPr>
              <w:tabs>
                <w:tab w:val="left" w:pos="709"/>
                <w:tab w:val="left" w:pos="851"/>
                <w:tab w:val="left" w:pos="993"/>
              </w:tabs>
              <w:spacing w:line="276" w:lineRule="auto"/>
              <w:ind w:right="49" w:firstLine="540"/>
              <w:contextualSpacing/>
              <w:jc w:val="both"/>
              <w:rPr>
                <w:rFonts w:ascii="GHEA Grapalat" w:eastAsia="Times New Roman" w:hAnsi="GHEA Grapalat" w:cs="Times New Roman"/>
                <w:sz w:val="24"/>
                <w:szCs w:val="24"/>
                <w:lang w:val="hy-AM" w:eastAsia="ru-RU"/>
              </w:rPr>
            </w:pPr>
            <w:r w:rsidRPr="00A658BB">
              <w:rPr>
                <w:rFonts w:ascii="GHEA Grapalat" w:eastAsia="Times New Roman" w:hAnsi="GHEA Grapalat" w:cs="Times New Roman"/>
                <w:sz w:val="24"/>
                <w:szCs w:val="24"/>
                <w:lang w:val="hy-AM" w:eastAsia="ru-RU"/>
              </w:rPr>
              <w:t>Դատավորի/դատավորի թեկնածուի վերաբերյալ դոսյեները հանրությանը հասանելի են բացառապես Ուկրաինայի դատավորների Բարձրագույն որակավորման հանձնաժողովի պաշտոնական կայքում</w:t>
            </w:r>
            <w:r w:rsidRPr="00A658BB">
              <w:rPr>
                <w:rFonts w:ascii="GHEA Grapalat" w:eastAsia="Times New Roman" w:hAnsi="GHEA Grapalat" w:cs="Times New Roman"/>
                <w:sz w:val="24"/>
                <w:szCs w:val="24"/>
                <w:vertAlign w:val="superscript"/>
                <w:lang w:eastAsia="ru-RU"/>
              </w:rPr>
              <w:footnoteReference w:id="16"/>
            </w:r>
            <w:r w:rsidRPr="00A658BB">
              <w:rPr>
                <w:rFonts w:ascii="GHEA Grapalat" w:eastAsia="Times New Roman" w:hAnsi="GHEA Grapalat" w:cs="Times New Roman"/>
                <w:sz w:val="24"/>
                <w:szCs w:val="24"/>
                <w:lang w:val="hy-AM" w:eastAsia="ru-RU"/>
              </w:rPr>
              <w:t xml:space="preserve">, բացառությամբ անձնական տվյալներ պարունակող տեղեկությունների, օրինակ՝ բնակության/ գտնվելու վայր, ծննդյան ամսաթիվ, հասցե, հեռախոսահամար, էլ. փոստ, հարկ վճարողների հաշվառման համար, անձնագի սերիա, գույքի գտնվելու վայրը, ինչպես նաև տվյալներ դատավորի/դատավորի թեկնածուի անձնական բարոյահոգեբանական որակներ, կարողությունների և բժշկական տվյալների ստուգմանն ուղղված թեստերի արդյունքներ, </w:t>
            </w:r>
            <w:r w:rsidRPr="00A658BB">
              <w:rPr>
                <w:rFonts w:ascii="GHEA Grapalat" w:eastAsia="Times New Roman" w:hAnsi="GHEA Grapalat" w:cs="Times New Roman"/>
                <w:sz w:val="24"/>
                <w:szCs w:val="24"/>
                <w:lang w:val="hy-AM" w:eastAsia="ru-RU"/>
              </w:rPr>
              <w:lastRenderedPageBreak/>
              <w:t>անչափահասների մասին ցանկացած տեղեկություններ, պետական գաղտնիք պարունակող տեղեկություններ և այլն: Մինչդեռ դատավորի դոսյեի ամբողջական տարբերակը հասանելի է Դատավորների Բարձրագույն Որակավորման հանձնաժողովի, Բարձրագույն արդարադատության խորհրդի անդամներին, ինչպես նաև Դատական դեպարտամենտի լիազորված ներկայացուցիչներին։ Բարեվարքության հարցերով հանրային խորհուրդը նույնպես ունի տվյալ դոսյեին ամբողջական հասանելիություն՝ օրենքով սահմանված կարգով։</w:t>
            </w:r>
          </w:p>
          <w:p w14:paraId="70DA1367" w14:textId="77777777" w:rsidR="00A658BB" w:rsidRPr="00A658BB" w:rsidRDefault="00A658BB" w:rsidP="00A658BB">
            <w:pPr>
              <w:tabs>
                <w:tab w:val="left" w:pos="709"/>
                <w:tab w:val="left" w:pos="851"/>
                <w:tab w:val="left" w:pos="993"/>
              </w:tabs>
              <w:spacing w:line="276" w:lineRule="auto"/>
              <w:ind w:right="49" w:firstLine="540"/>
              <w:contextualSpacing/>
              <w:jc w:val="both"/>
              <w:rPr>
                <w:rFonts w:ascii="GHEA Grapalat" w:eastAsia="Times New Roman" w:hAnsi="GHEA Grapalat" w:cs="Times New Roman"/>
                <w:sz w:val="24"/>
                <w:szCs w:val="24"/>
                <w:lang w:val="hy-AM" w:eastAsia="ru-RU"/>
              </w:rPr>
            </w:pPr>
            <w:r w:rsidRPr="00A658BB">
              <w:rPr>
                <w:rFonts w:ascii="GHEA Grapalat" w:eastAsia="Times New Roman" w:hAnsi="GHEA Grapalat" w:cs="Times New Roman"/>
                <w:sz w:val="24"/>
                <w:szCs w:val="24"/>
                <w:lang w:val="hy-AM" w:eastAsia="ru-RU"/>
              </w:rPr>
              <w:t xml:space="preserve">Որակավորման գնահատում անցնող դատավորներն ու թեկնածուները կարող են ծանոթանալ ամբողջական դոսյեին։ </w:t>
            </w:r>
          </w:p>
          <w:p w14:paraId="7927533F" w14:textId="77777777" w:rsidR="00A658BB" w:rsidRPr="00A658BB" w:rsidRDefault="00A658BB" w:rsidP="00A658BB">
            <w:pPr>
              <w:tabs>
                <w:tab w:val="left" w:pos="709"/>
                <w:tab w:val="left" w:pos="851"/>
                <w:tab w:val="left" w:pos="993"/>
              </w:tabs>
              <w:spacing w:line="276" w:lineRule="auto"/>
              <w:ind w:right="49" w:firstLine="540"/>
              <w:rPr>
                <w:rFonts w:ascii="GHEA Grapalat" w:eastAsia="Times New Roman" w:hAnsi="GHEA Grapalat" w:cs="Times New Roman"/>
                <w:sz w:val="24"/>
                <w:szCs w:val="24"/>
                <w:lang w:val="hy-AM" w:eastAsia="ru-RU"/>
              </w:rPr>
            </w:pPr>
          </w:p>
        </w:tc>
      </w:tr>
    </w:tbl>
    <w:p w14:paraId="27082699" w14:textId="77777777" w:rsidR="00A658BB" w:rsidRPr="00A658BB" w:rsidRDefault="00A658BB" w:rsidP="00A658BB">
      <w:pPr>
        <w:tabs>
          <w:tab w:val="left" w:pos="709"/>
          <w:tab w:val="left" w:pos="851"/>
          <w:tab w:val="left" w:pos="993"/>
        </w:tabs>
        <w:spacing w:after="200" w:line="276" w:lineRule="auto"/>
        <w:ind w:right="49" w:firstLine="540"/>
        <w:contextualSpacing/>
        <w:jc w:val="both"/>
        <w:rPr>
          <w:rFonts w:ascii="GHEA Grapalat" w:eastAsia="Times New Roman" w:hAnsi="GHEA Grapalat" w:cs="Times New Roman"/>
          <w:bCs/>
          <w:sz w:val="24"/>
          <w:szCs w:val="24"/>
          <w:lang w:val="af-ZA" w:eastAsia="ru-RU"/>
        </w:rPr>
      </w:pPr>
    </w:p>
    <w:p w14:paraId="7EBD73ED" w14:textId="77777777" w:rsidR="00A658BB" w:rsidRPr="00A658BB" w:rsidRDefault="00A658BB" w:rsidP="00A658BB">
      <w:pPr>
        <w:tabs>
          <w:tab w:val="left" w:pos="709"/>
          <w:tab w:val="left" w:pos="851"/>
          <w:tab w:val="left" w:pos="993"/>
          <w:tab w:val="left" w:pos="2700"/>
        </w:tabs>
        <w:spacing w:after="200" w:line="276" w:lineRule="auto"/>
        <w:ind w:right="49" w:firstLine="540"/>
        <w:rPr>
          <w:rFonts w:ascii="GHEA Grapalat" w:eastAsia="Times New Roman" w:hAnsi="GHEA Grapalat" w:cs="Times New Roman"/>
          <w:b/>
          <w:bCs/>
          <w:i/>
          <w:iCs/>
          <w:sz w:val="24"/>
          <w:szCs w:val="24"/>
          <w:lang w:val="hy-AM" w:eastAsia="ru-RU"/>
        </w:rPr>
      </w:pPr>
    </w:p>
    <w:tbl>
      <w:tblPr>
        <w:tblStyle w:val="TableGrid1"/>
        <w:tblW w:w="5000" w:type="pct"/>
        <w:tblLook w:val="04A0" w:firstRow="1" w:lastRow="0" w:firstColumn="1" w:lastColumn="0" w:noHBand="0" w:noVBand="1"/>
      </w:tblPr>
      <w:tblGrid>
        <w:gridCol w:w="2772"/>
        <w:gridCol w:w="3461"/>
        <w:gridCol w:w="4296"/>
      </w:tblGrid>
      <w:tr w:rsidR="00A658BB" w:rsidRPr="00A658BB" w14:paraId="5AA0B59E" w14:textId="77777777" w:rsidTr="00317181">
        <w:trPr>
          <w:trHeight w:val="1250"/>
        </w:trPr>
        <w:tc>
          <w:tcPr>
            <w:tcW w:w="5000" w:type="pct"/>
            <w:gridSpan w:val="3"/>
          </w:tcPr>
          <w:p w14:paraId="45153BB7" w14:textId="77777777" w:rsidR="00A658BB" w:rsidRPr="00A658BB" w:rsidRDefault="00A658BB" w:rsidP="00A658BB">
            <w:pPr>
              <w:tabs>
                <w:tab w:val="left" w:pos="709"/>
                <w:tab w:val="left" w:pos="851"/>
                <w:tab w:val="left" w:pos="993"/>
              </w:tabs>
              <w:ind w:right="49" w:firstLine="540"/>
              <w:jc w:val="center"/>
              <w:rPr>
                <w:rFonts w:ascii="GHEA Grapalat" w:eastAsia="Times New Roman" w:hAnsi="GHEA Grapalat" w:cs="Times New Roman"/>
                <w:b/>
                <w:bCs/>
                <w:sz w:val="24"/>
                <w:szCs w:val="24"/>
                <w:lang w:val="af-ZA" w:eastAsia="ru-RU"/>
              </w:rPr>
            </w:pPr>
            <w:r w:rsidRPr="00A658BB">
              <w:rPr>
                <w:rFonts w:ascii="GHEA Grapalat" w:eastAsia="Times New Roman" w:hAnsi="GHEA Grapalat" w:cs="Times New Roman"/>
                <w:b/>
                <w:bCs/>
                <w:sz w:val="24"/>
                <w:szCs w:val="24"/>
                <w:lang w:val="af-ZA" w:eastAsia="ru-RU"/>
              </w:rPr>
              <w:t>ԱԼԲԱՆԻԱ</w:t>
            </w:r>
          </w:p>
        </w:tc>
      </w:tr>
      <w:tr w:rsidR="00A658BB" w:rsidRPr="00932946" w14:paraId="7AA1158B" w14:textId="77777777" w:rsidTr="0028128A">
        <w:trPr>
          <w:trHeight w:val="1250"/>
        </w:trPr>
        <w:tc>
          <w:tcPr>
            <w:tcW w:w="1316" w:type="pct"/>
          </w:tcPr>
          <w:p w14:paraId="62645BF1" w14:textId="77777777" w:rsidR="00A658BB" w:rsidRPr="00A658BB" w:rsidRDefault="00A658BB" w:rsidP="00A658BB">
            <w:pPr>
              <w:tabs>
                <w:tab w:val="left" w:pos="709"/>
                <w:tab w:val="left" w:pos="851"/>
                <w:tab w:val="left" w:pos="993"/>
              </w:tabs>
              <w:spacing w:line="276" w:lineRule="auto"/>
              <w:ind w:right="49" w:firstLine="540"/>
              <w:rPr>
                <w:rFonts w:ascii="GHEA Grapalat" w:eastAsia="Times New Roman" w:hAnsi="GHEA Grapalat" w:cs="Times New Roman"/>
                <w:b/>
                <w:bCs/>
                <w:sz w:val="24"/>
                <w:szCs w:val="24"/>
                <w:lang w:val="af-ZA" w:eastAsia="ru-RU"/>
              </w:rPr>
            </w:pPr>
            <w:r w:rsidRPr="00A658BB">
              <w:rPr>
                <w:rFonts w:ascii="GHEA Grapalat" w:eastAsia="Times New Roman" w:hAnsi="GHEA Grapalat" w:cs="Times New Roman"/>
                <w:b/>
                <w:bCs/>
                <w:sz w:val="24"/>
                <w:szCs w:val="24"/>
                <w:lang w:val="af-ZA" w:eastAsia="ru-RU"/>
              </w:rPr>
              <w:t>Չափանիշներ</w:t>
            </w:r>
          </w:p>
        </w:tc>
        <w:tc>
          <w:tcPr>
            <w:tcW w:w="1644" w:type="pct"/>
          </w:tcPr>
          <w:p w14:paraId="3F281BD2" w14:textId="77777777" w:rsidR="00A658BB" w:rsidRPr="00A658BB" w:rsidRDefault="00A658BB" w:rsidP="00A658BB">
            <w:pPr>
              <w:tabs>
                <w:tab w:val="left" w:pos="709"/>
                <w:tab w:val="left" w:pos="851"/>
                <w:tab w:val="left" w:pos="993"/>
              </w:tabs>
              <w:spacing w:line="276" w:lineRule="auto"/>
              <w:ind w:right="49" w:firstLine="540"/>
              <w:jc w:val="center"/>
              <w:rPr>
                <w:rFonts w:ascii="GHEA Grapalat" w:eastAsia="Times New Roman" w:hAnsi="GHEA Grapalat" w:cs="Times New Roman"/>
                <w:b/>
                <w:bCs/>
                <w:sz w:val="24"/>
                <w:szCs w:val="24"/>
                <w:lang w:val="af-ZA" w:eastAsia="ru-RU"/>
              </w:rPr>
            </w:pPr>
            <w:r w:rsidRPr="00A658BB">
              <w:rPr>
                <w:rFonts w:ascii="GHEA Grapalat" w:eastAsia="Times New Roman" w:hAnsi="GHEA Grapalat" w:cs="Times New Roman"/>
                <w:b/>
                <w:bCs/>
                <w:sz w:val="24"/>
                <w:szCs w:val="24"/>
                <w:lang w:val="af-ZA" w:eastAsia="ru-RU"/>
              </w:rPr>
              <w:t>Մեղմ ընթացակարգեր՝ ավելի մեղմ հրապարակայնության ռեժիմով և պահանջներով</w:t>
            </w:r>
          </w:p>
        </w:tc>
        <w:tc>
          <w:tcPr>
            <w:tcW w:w="2040" w:type="pct"/>
          </w:tcPr>
          <w:p w14:paraId="00C01704" w14:textId="505C3D25" w:rsidR="00A658BB" w:rsidRPr="00A658BB" w:rsidRDefault="00A658BB" w:rsidP="00A658BB">
            <w:pPr>
              <w:tabs>
                <w:tab w:val="left" w:pos="709"/>
                <w:tab w:val="left" w:pos="851"/>
                <w:tab w:val="left" w:pos="993"/>
              </w:tabs>
              <w:spacing w:line="276" w:lineRule="auto"/>
              <w:ind w:right="49" w:firstLine="540"/>
              <w:jc w:val="center"/>
              <w:rPr>
                <w:rFonts w:ascii="GHEA Grapalat" w:eastAsia="Times New Roman" w:hAnsi="GHEA Grapalat" w:cs="Times New Roman"/>
                <w:b/>
                <w:bCs/>
                <w:sz w:val="24"/>
                <w:szCs w:val="24"/>
                <w:lang w:val="af-ZA" w:eastAsia="ru-RU"/>
              </w:rPr>
            </w:pPr>
            <w:r w:rsidRPr="00A658BB">
              <w:rPr>
                <w:rFonts w:ascii="GHEA Grapalat" w:eastAsia="Times New Roman" w:hAnsi="GHEA Grapalat" w:cs="Times New Roman"/>
                <w:b/>
                <w:bCs/>
                <w:sz w:val="24"/>
                <w:szCs w:val="24"/>
                <w:lang w:val="af-ZA" w:eastAsia="ru-RU"/>
              </w:rPr>
              <w:t>Կոշտ ընթացակարգեր՝ հրապարակայնության բարձր շեմով</w:t>
            </w:r>
          </w:p>
          <w:p w14:paraId="643FB21E" w14:textId="77777777" w:rsidR="00A658BB" w:rsidRPr="00A658BB" w:rsidRDefault="00A658BB" w:rsidP="00A658BB">
            <w:pPr>
              <w:tabs>
                <w:tab w:val="left" w:pos="709"/>
                <w:tab w:val="left" w:pos="851"/>
                <w:tab w:val="left" w:pos="993"/>
              </w:tabs>
              <w:spacing w:line="276" w:lineRule="auto"/>
              <w:ind w:right="49" w:firstLine="540"/>
              <w:jc w:val="both"/>
              <w:rPr>
                <w:rFonts w:ascii="GHEA Grapalat" w:eastAsia="Times New Roman" w:hAnsi="GHEA Grapalat" w:cs="Times New Roman"/>
                <w:b/>
                <w:bCs/>
                <w:sz w:val="24"/>
                <w:szCs w:val="24"/>
                <w:lang w:val="af-ZA" w:eastAsia="ru-RU"/>
              </w:rPr>
            </w:pPr>
          </w:p>
        </w:tc>
      </w:tr>
      <w:tr w:rsidR="00A658BB" w:rsidRPr="00A5552E" w14:paraId="25AB590B" w14:textId="77777777" w:rsidTr="0028128A">
        <w:tc>
          <w:tcPr>
            <w:tcW w:w="1316" w:type="pct"/>
          </w:tcPr>
          <w:p w14:paraId="10C46957" w14:textId="77777777" w:rsidR="00A658BB" w:rsidRPr="00A658BB" w:rsidRDefault="00A658BB" w:rsidP="00BA3A49">
            <w:pPr>
              <w:tabs>
                <w:tab w:val="left" w:pos="709"/>
                <w:tab w:val="left" w:pos="851"/>
                <w:tab w:val="left" w:pos="993"/>
              </w:tabs>
              <w:spacing w:line="276" w:lineRule="auto"/>
              <w:ind w:right="49"/>
              <w:rPr>
                <w:rFonts w:ascii="GHEA Grapalat" w:eastAsia="Times New Roman" w:hAnsi="GHEA Grapalat" w:cs="Times New Roman"/>
                <w:sz w:val="24"/>
                <w:szCs w:val="24"/>
                <w:lang w:val="af-ZA" w:eastAsia="ru-RU"/>
              </w:rPr>
            </w:pPr>
            <w:r w:rsidRPr="00A658BB">
              <w:rPr>
                <w:rFonts w:ascii="GHEA Grapalat" w:eastAsia="Times New Roman" w:hAnsi="GHEA Grapalat" w:cs="Times New Roman"/>
                <w:sz w:val="24"/>
                <w:szCs w:val="24"/>
                <w:lang w:val="af-ZA" w:eastAsia="ru-RU"/>
              </w:rPr>
              <w:t xml:space="preserve">Ստուգվող սուբյեկտների և </w:t>
            </w:r>
            <w:r w:rsidRPr="00A658BB">
              <w:rPr>
                <w:rFonts w:ascii="GHEA Grapalat" w:eastAsia="Times New Roman" w:hAnsi="GHEA Grapalat" w:cs="Times New Roman"/>
                <w:sz w:val="24"/>
                <w:szCs w:val="24"/>
                <w:lang w:val="af-ZA" w:eastAsia="ru-RU"/>
              </w:rPr>
              <w:lastRenderedPageBreak/>
              <w:t>ստուգող մարմինների շրջանակ</w:t>
            </w:r>
          </w:p>
        </w:tc>
        <w:tc>
          <w:tcPr>
            <w:tcW w:w="1644" w:type="pct"/>
          </w:tcPr>
          <w:p w14:paraId="5A09DB30" w14:textId="77777777" w:rsidR="00A658BB" w:rsidRPr="00A658BB" w:rsidRDefault="00A658BB" w:rsidP="00EE31DB">
            <w:pPr>
              <w:tabs>
                <w:tab w:val="left" w:pos="709"/>
                <w:tab w:val="left" w:pos="851"/>
                <w:tab w:val="left" w:pos="993"/>
              </w:tabs>
              <w:spacing w:line="276" w:lineRule="auto"/>
              <w:ind w:right="49"/>
              <w:jc w:val="both"/>
              <w:rPr>
                <w:rFonts w:ascii="GHEA Grapalat" w:eastAsia="Times New Roman" w:hAnsi="GHEA Grapalat" w:cs="Times New Roman"/>
                <w:sz w:val="24"/>
                <w:szCs w:val="24"/>
                <w:lang w:val="af-ZA" w:eastAsia="ru-RU"/>
              </w:rPr>
            </w:pPr>
            <w:r w:rsidRPr="00A658BB">
              <w:rPr>
                <w:rFonts w:ascii="GHEA Grapalat" w:eastAsia="Times New Roman" w:hAnsi="GHEA Grapalat" w:cs="Times New Roman"/>
                <w:sz w:val="24"/>
                <w:szCs w:val="24"/>
                <w:lang w:val="af-ZA" w:eastAsia="ru-RU"/>
              </w:rPr>
              <w:lastRenderedPageBreak/>
              <w:t xml:space="preserve">Սովորական բարեվարքության ստուգման </w:t>
            </w:r>
            <w:r w:rsidRPr="00A658BB">
              <w:rPr>
                <w:rFonts w:ascii="GHEA Grapalat" w:eastAsia="Times New Roman" w:hAnsi="GHEA Grapalat" w:cs="Times New Roman"/>
                <w:sz w:val="24"/>
                <w:szCs w:val="24"/>
                <w:lang w:val="af-ZA" w:eastAsia="ru-RU"/>
              </w:rPr>
              <w:lastRenderedPageBreak/>
              <w:t xml:space="preserve">ընթացակարգն ունի ավելի մեղմ չափանիշներ և ավելի ցածր հրապարակայնության պահանջներ, քանի որ այն չի կիրառվում գործող դատավորների նկատմամբ, այլ նոր համակարգ մուտք գործող թեկնածուների նկատմամբ։ </w:t>
            </w:r>
          </w:p>
          <w:p w14:paraId="472A9D33" w14:textId="77777777" w:rsidR="00A658BB" w:rsidRPr="00A658BB" w:rsidRDefault="00A658BB" w:rsidP="00EE31DB">
            <w:pPr>
              <w:tabs>
                <w:tab w:val="left" w:pos="709"/>
                <w:tab w:val="left" w:pos="851"/>
                <w:tab w:val="left" w:pos="993"/>
              </w:tabs>
              <w:spacing w:line="276" w:lineRule="auto"/>
              <w:ind w:right="49"/>
              <w:jc w:val="both"/>
              <w:rPr>
                <w:rFonts w:ascii="GHEA Grapalat" w:eastAsia="Times New Roman" w:hAnsi="GHEA Grapalat" w:cs="Times New Roman"/>
                <w:sz w:val="24"/>
                <w:szCs w:val="24"/>
                <w:lang w:val="af-ZA" w:eastAsia="ru-RU"/>
              </w:rPr>
            </w:pPr>
            <w:r w:rsidRPr="00A658BB">
              <w:rPr>
                <w:rFonts w:ascii="GHEA Grapalat" w:eastAsia="Times New Roman" w:hAnsi="GHEA Grapalat" w:cs="Times New Roman"/>
                <w:sz w:val="24"/>
                <w:szCs w:val="24"/>
                <w:lang w:val="af-ZA" w:eastAsia="ru-RU"/>
              </w:rPr>
              <w:t>Դատավորների թեկնածուները մինչև համակարգ մուտք գործելը վեթինգ են անցնում Բարձրագույն դատական խորհրդի (ԲԴԽ) կողմից, որն իրականացնում է HIDACCHI-ի (լիազորություններով համարժեք է Հայաստանի ԿԿՀ-ին)</w:t>
            </w:r>
            <w:r w:rsidRPr="00A658BB">
              <w:rPr>
                <w:rFonts w:ascii="GHEA Grapalat" w:eastAsia="Times New Roman" w:hAnsi="GHEA Grapalat" w:cs="Times New Roman"/>
                <w:sz w:val="24"/>
                <w:szCs w:val="24"/>
                <w:vertAlign w:val="superscript"/>
                <w:lang w:val="af-ZA" w:eastAsia="ru-RU"/>
              </w:rPr>
              <w:footnoteReference w:id="17"/>
            </w:r>
            <w:r w:rsidRPr="00A658BB">
              <w:rPr>
                <w:rFonts w:ascii="GHEA Grapalat" w:eastAsia="Times New Roman" w:hAnsi="GHEA Grapalat" w:cs="Times New Roman"/>
                <w:sz w:val="24"/>
                <w:szCs w:val="24"/>
                <w:vertAlign w:val="superscript"/>
                <w:lang w:val="af-ZA" w:eastAsia="ru-RU"/>
              </w:rPr>
              <w:t xml:space="preserve"> </w:t>
            </w:r>
            <w:r w:rsidRPr="00A658BB">
              <w:rPr>
                <w:rFonts w:ascii="GHEA Grapalat" w:eastAsia="Times New Roman" w:hAnsi="GHEA Grapalat" w:cs="Times New Roman"/>
                <w:sz w:val="24"/>
                <w:szCs w:val="24"/>
                <w:lang w:val="af-ZA" w:eastAsia="ru-RU"/>
              </w:rPr>
              <w:t xml:space="preserve">և Գաղտնի ծառայության տրամադրած զեկույցների վրա: Բայց ԲԴԽ դեռևս ունի այդ զեկույցը ընդունել-չընդունելու կամ </w:t>
            </w:r>
            <w:r w:rsidRPr="00A658BB">
              <w:rPr>
                <w:rFonts w:ascii="GHEA Grapalat" w:eastAsia="Times New Roman" w:hAnsi="GHEA Grapalat" w:cs="Times New Roman"/>
                <w:sz w:val="24"/>
                <w:szCs w:val="24"/>
                <w:lang w:val="af-ZA" w:eastAsia="ru-RU"/>
              </w:rPr>
              <w:lastRenderedPageBreak/>
              <w:t xml:space="preserve">նույնիսկ ներկայացված փաստերը ինքնուրույն ստուգելու լիազորությունը։ Տվյալ դեպքում, HIDACCHI ներկայացված եզրակացությունները հրապարակային չեն, սակայն ԲԴԽ պարտավոր է դրանք տրամադրել ստուգում անցնողներին ծանոթանալու և իրենց պաշտպանությունը կազմակերպելու համար։ </w:t>
            </w:r>
          </w:p>
          <w:p w14:paraId="48DD826C" w14:textId="19D1F88D" w:rsidR="00A658BB" w:rsidRPr="00A658BB" w:rsidRDefault="007F40A6" w:rsidP="00A658BB">
            <w:pPr>
              <w:tabs>
                <w:tab w:val="left" w:pos="709"/>
                <w:tab w:val="left" w:pos="851"/>
                <w:tab w:val="left" w:pos="993"/>
              </w:tabs>
              <w:spacing w:line="276" w:lineRule="auto"/>
              <w:ind w:right="49" w:firstLine="540"/>
              <w:rPr>
                <w:rFonts w:ascii="GHEA Grapalat" w:eastAsia="Times New Roman" w:hAnsi="GHEA Grapalat" w:cs="Times New Roman"/>
                <w:sz w:val="24"/>
                <w:szCs w:val="24"/>
                <w:lang w:val="af-ZA" w:eastAsia="ru-RU"/>
              </w:rPr>
            </w:pPr>
            <w:r>
              <w:rPr>
                <w:rFonts w:ascii="GHEA Grapalat" w:eastAsia="Times New Roman" w:hAnsi="GHEA Grapalat" w:cs="Times New Roman"/>
                <w:sz w:val="24"/>
                <w:szCs w:val="24"/>
                <w:lang w:val="af-ZA" w:eastAsia="ru-RU"/>
              </w:rPr>
              <w:t xml:space="preserve">Սա իրենից ներկայացնում է </w:t>
            </w:r>
            <w:bookmarkStart w:id="3" w:name="_GoBack"/>
            <w:bookmarkEnd w:id="3"/>
            <w:r w:rsidR="00A658BB" w:rsidRPr="00A658BB">
              <w:rPr>
                <w:rFonts w:ascii="GHEA Grapalat" w:eastAsia="Times New Roman" w:hAnsi="GHEA Grapalat" w:cs="Times New Roman"/>
                <w:sz w:val="24"/>
                <w:szCs w:val="24"/>
                <w:lang w:val="af-ZA" w:eastAsia="ru-RU"/>
              </w:rPr>
              <w:t>հայտարարագրի ստուգում, ինչպես նաև կապերի ստուգում/background check, որը գրավոր ընթացակարգով է կատարվում։</w:t>
            </w:r>
          </w:p>
        </w:tc>
        <w:tc>
          <w:tcPr>
            <w:tcW w:w="2040" w:type="pct"/>
          </w:tcPr>
          <w:p w14:paraId="74E13B5A" w14:textId="77777777" w:rsidR="00A658BB" w:rsidRPr="00A658BB" w:rsidRDefault="00A658BB" w:rsidP="008A0993">
            <w:pPr>
              <w:tabs>
                <w:tab w:val="left" w:pos="709"/>
                <w:tab w:val="left" w:pos="851"/>
                <w:tab w:val="left" w:pos="993"/>
              </w:tabs>
              <w:spacing w:line="276" w:lineRule="auto"/>
              <w:ind w:right="49"/>
              <w:jc w:val="both"/>
              <w:rPr>
                <w:rFonts w:ascii="GHEA Grapalat" w:eastAsia="Times New Roman" w:hAnsi="GHEA Grapalat" w:cs="Times New Roman"/>
                <w:sz w:val="24"/>
                <w:szCs w:val="24"/>
                <w:lang w:val="af-ZA" w:eastAsia="ru-RU"/>
              </w:rPr>
            </w:pPr>
            <w:r w:rsidRPr="00A658BB">
              <w:rPr>
                <w:rFonts w:ascii="GHEA Grapalat" w:eastAsia="Times New Roman" w:hAnsi="GHEA Grapalat" w:cs="Times New Roman"/>
                <w:sz w:val="24"/>
                <w:szCs w:val="24"/>
                <w:lang w:val="hy-AM" w:eastAsia="ru-RU"/>
              </w:rPr>
              <w:lastRenderedPageBreak/>
              <w:t xml:space="preserve">Իրականացվում է </w:t>
            </w:r>
            <w:r w:rsidRPr="00A658BB">
              <w:rPr>
                <w:rFonts w:ascii="GHEA Grapalat" w:eastAsia="Times New Roman" w:hAnsi="GHEA Grapalat" w:cs="Times New Roman"/>
                <w:sz w:val="24"/>
                <w:szCs w:val="24"/>
                <w:lang w:val="af-ZA" w:eastAsia="ru-RU"/>
              </w:rPr>
              <w:t xml:space="preserve">գործող դատավորների և դատախազների </w:t>
            </w:r>
            <w:r w:rsidRPr="00A658BB">
              <w:rPr>
                <w:rFonts w:ascii="GHEA Grapalat" w:eastAsia="Times New Roman" w:hAnsi="GHEA Grapalat" w:cs="Times New Roman"/>
                <w:sz w:val="24"/>
                <w:szCs w:val="24"/>
                <w:lang w:val="af-ZA" w:eastAsia="ru-RU"/>
              </w:rPr>
              <w:lastRenderedPageBreak/>
              <w:t>համար հիմնարար վեթինգի կազմակերպման նպատակով</w:t>
            </w:r>
            <w:r w:rsidRPr="00A658BB">
              <w:rPr>
                <w:rFonts w:ascii="GHEA Grapalat" w:eastAsia="Times New Roman" w:hAnsi="GHEA Grapalat" w:cs="Times New Roman"/>
                <w:sz w:val="24"/>
                <w:szCs w:val="24"/>
                <w:vertAlign w:val="superscript"/>
                <w:lang w:val="af-ZA" w:eastAsia="ru-RU"/>
              </w:rPr>
              <w:footnoteReference w:id="18"/>
            </w:r>
            <w:r w:rsidRPr="00A658BB">
              <w:rPr>
                <w:rFonts w:ascii="GHEA Grapalat" w:eastAsia="Times New Roman" w:hAnsi="GHEA Grapalat" w:cs="Times New Roman"/>
                <w:sz w:val="24"/>
                <w:szCs w:val="24"/>
                <w:lang w:val="af-ZA" w:eastAsia="ru-RU"/>
              </w:rPr>
              <w:t>։</w:t>
            </w:r>
          </w:p>
          <w:p w14:paraId="7FAEEEE4" w14:textId="77777777" w:rsidR="00A658BB" w:rsidRPr="00A658BB" w:rsidRDefault="00A658BB" w:rsidP="00A658BB">
            <w:pPr>
              <w:tabs>
                <w:tab w:val="left" w:pos="709"/>
                <w:tab w:val="left" w:pos="851"/>
                <w:tab w:val="left" w:pos="993"/>
              </w:tabs>
              <w:spacing w:line="276" w:lineRule="auto"/>
              <w:ind w:right="49" w:firstLine="540"/>
              <w:rPr>
                <w:rFonts w:ascii="GHEA Grapalat" w:eastAsia="Times New Roman" w:hAnsi="GHEA Grapalat" w:cs="Times New Roman"/>
                <w:sz w:val="24"/>
                <w:szCs w:val="24"/>
                <w:lang w:val="af-ZA" w:eastAsia="ru-RU"/>
              </w:rPr>
            </w:pPr>
          </w:p>
          <w:p w14:paraId="750FA320" w14:textId="77777777" w:rsidR="00A658BB" w:rsidRPr="00A658BB" w:rsidRDefault="00A658BB" w:rsidP="00A658BB">
            <w:pPr>
              <w:tabs>
                <w:tab w:val="left" w:pos="709"/>
                <w:tab w:val="left" w:pos="851"/>
                <w:tab w:val="left" w:pos="993"/>
              </w:tabs>
              <w:spacing w:line="276" w:lineRule="auto"/>
              <w:ind w:right="49" w:firstLine="540"/>
              <w:jc w:val="both"/>
              <w:rPr>
                <w:rFonts w:ascii="GHEA Grapalat" w:eastAsia="Times New Roman" w:hAnsi="GHEA Grapalat" w:cs="Times New Roman"/>
                <w:sz w:val="24"/>
                <w:szCs w:val="24"/>
                <w:lang w:val="af-ZA" w:eastAsia="ru-RU"/>
              </w:rPr>
            </w:pPr>
            <w:r w:rsidRPr="00A658BB">
              <w:rPr>
                <w:rFonts w:ascii="GHEA Grapalat" w:eastAsia="Times New Roman" w:hAnsi="GHEA Grapalat" w:cs="Times New Roman"/>
                <w:sz w:val="24"/>
                <w:szCs w:val="24"/>
                <w:lang w:val="af-ZA" w:eastAsia="ru-RU"/>
              </w:rPr>
              <w:t>Վեթինգի համար ստեղծվել է Վեթինգի մարմինը, որին կից գործում է հատուկ Միջազգային Մոնիթորինգային Խումբը (International Monitoring Operation</w:t>
            </w:r>
            <w:r w:rsidRPr="00A658BB">
              <w:rPr>
                <w:rFonts w:ascii="GHEA Grapalat" w:eastAsia="Times New Roman" w:hAnsi="GHEA Grapalat" w:cs="Times New Roman"/>
                <w:sz w:val="24"/>
                <w:szCs w:val="24"/>
                <w:lang w:val="af-ZA" w:eastAsia="ru-RU"/>
              </w:rPr>
              <w:footnoteReference w:id="19"/>
            </w:r>
            <w:r w:rsidRPr="00A658BB">
              <w:rPr>
                <w:rFonts w:ascii="GHEA Grapalat" w:eastAsia="Times New Roman" w:hAnsi="GHEA Grapalat" w:cs="Times New Roman"/>
                <w:sz w:val="24"/>
                <w:szCs w:val="24"/>
                <w:lang w:val="af-ZA" w:eastAsia="ru-RU"/>
              </w:rPr>
              <w:t>)։ Դատավորների և դատախազների վեթինգը ներառում է հետևյալ երեք բաղադրիչները`</w:t>
            </w:r>
          </w:p>
          <w:p w14:paraId="73F1FE07" w14:textId="77777777" w:rsidR="00A658BB" w:rsidRPr="00A658BB" w:rsidRDefault="00A658BB" w:rsidP="00A658BB">
            <w:pPr>
              <w:tabs>
                <w:tab w:val="left" w:pos="709"/>
                <w:tab w:val="left" w:pos="851"/>
                <w:tab w:val="left" w:pos="993"/>
              </w:tabs>
              <w:spacing w:line="276" w:lineRule="auto"/>
              <w:ind w:right="49" w:firstLine="540"/>
              <w:jc w:val="both"/>
              <w:rPr>
                <w:rFonts w:ascii="GHEA Grapalat" w:eastAsia="Times New Roman" w:hAnsi="GHEA Grapalat" w:cs="Times New Roman"/>
                <w:sz w:val="24"/>
                <w:szCs w:val="24"/>
                <w:lang w:val="af-ZA" w:eastAsia="ru-RU"/>
              </w:rPr>
            </w:pPr>
            <w:r w:rsidRPr="00A658BB">
              <w:rPr>
                <w:rFonts w:ascii="GHEA Grapalat" w:eastAsia="Times New Roman" w:hAnsi="GHEA Grapalat" w:cs="Times New Roman"/>
                <w:sz w:val="24"/>
                <w:szCs w:val="24"/>
                <w:lang w:val="af-ZA" w:eastAsia="ru-RU"/>
              </w:rPr>
              <w:t>ա.գույքի գնահատում, բ.կապերի գնահատում/ Background assessment, գ.մասնագիտական հմտությունների գնահատում։</w:t>
            </w:r>
          </w:p>
        </w:tc>
      </w:tr>
      <w:tr w:rsidR="00A658BB" w:rsidRPr="00A5552E" w14:paraId="248ED634" w14:textId="77777777" w:rsidTr="0028128A">
        <w:tc>
          <w:tcPr>
            <w:tcW w:w="1316" w:type="pct"/>
          </w:tcPr>
          <w:p w14:paraId="3983B045" w14:textId="77777777" w:rsidR="00A658BB" w:rsidRPr="00A658BB" w:rsidRDefault="00A658BB" w:rsidP="00BA3A49">
            <w:pPr>
              <w:tabs>
                <w:tab w:val="left" w:pos="709"/>
                <w:tab w:val="left" w:pos="851"/>
                <w:tab w:val="left" w:pos="993"/>
              </w:tabs>
              <w:spacing w:line="276" w:lineRule="auto"/>
              <w:ind w:right="49"/>
              <w:rPr>
                <w:rFonts w:ascii="GHEA Grapalat" w:eastAsia="Times New Roman" w:hAnsi="GHEA Grapalat" w:cs="Times New Roman"/>
                <w:sz w:val="24"/>
                <w:szCs w:val="24"/>
                <w:lang w:val="af-ZA" w:eastAsia="ru-RU"/>
              </w:rPr>
            </w:pPr>
            <w:r w:rsidRPr="00A658BB">
              <w:rPr>
                <w:rFonts w:ascii="GHEA Grapalat" w:eastAsia="Times New Roman" w:hAnsi="GHEA Grapalat" w:cs="Times New Roman"/>
                <w:sz w:val="24"/>
                <w:szCs w:val="24"/>
                <w:lang w:val="af-ZA" w:eastAsia="ru-RU"/>
              </w:rPr>
              <w:lastRenderedPageBreak/>
              <w:t>Հրապարակայնություն</w:t>
            </w:r>
          </w:p>
        </w:tc>
        <w:tc>
          <w:tcPr>
            <w:tcW w:w="1644" w:type="pct"/>
          </w:tcPr>
          <w:p w14:paraId="0C0E2687" w14:textId="77777777" w:rsidR="00A658BB" w:rsidRPr="00A658BB" w:rsidRDefault="00A658BB" w:rsidP="00A658BB">
            <w:pPr>
              <w:tabs>
                <w:tab w:val="left" w:pos="709"/>
                <w:tab w:val="left" w:pos="851"/>
                <w:tab w:val="left" w:pos="993"/>
              </w:tabs>
              <w:spacing w:line="276" w:lineRule="auto"/>
              <w:ind w:right="49" w:firstLine="540"/>
              <w:jc w:val="both"/>
              <w:rPr>
                <w:rFonts w:ascii="GHEA Grapalat" w:eastAsia="Times New Roman" w:hAnsi="GHEA Grapalat" w:cs="Times New Roman"/>
                <w:sz w:val="24"/>
                <w:szCs w:val="24"/>
                <w:lang w:val="hy-AM" w:eastAsia="ru-RU"/>
              </w:rPr>
            </w:pPr>
            <w:r w:rsidRPr="00A658BB">
              <w:rPr>
                <w:rFonts w:ascii="GHEA Grapalat" w:eastAsia="Times New Roman" w:hAnsi="GHEA Grapalat" w:cs="Times New Roman"/>
                <w:sz w:val="24"/>
                <w:szCs w:val="24"/>
                <w:lang w:val="hy-AM" w:eastAsia="ru-RU"/>
              </w:rPr>
              <w:t xml:space="preserve">Սովորական բարեվարքության ստուգման ընթացակարգն ունի ավելի մեղմ չափանիշներ և ավելի ցածր հրապարակայնության պահանջներ, քանի որ այն չի կիրառվում գործող դատավորների նկատմամբ, այլ նոր համակարգ մուտք գործող թեկնածուների նկատմամբ։  Ստուգման ընթացակարգը գրավոր է, </w:t>
            </w:r>
            <w:r w:rsidRPr="00A658BB">
              <w:rPr>
                <w:rFonts w:ascii="GHEA Grapalat" w:eastAsia="Times New Roman" w:hAnsi="GHEA Grapalat" w:cs="Times New Roman"/>
                <w:sz w:val="24"/>
                <w:szCs w:val="24"/>
                <w:lang w:val="hy-AM" w:eastAsia="ru-RU"/>
              </w:rPr>
              <w:lastRenderedPageBreak/>
              <w:t>առանց դռնբաց նիստերի։ Վերջնական որոշումները հրապարակվում են, սակայն առանց հիմնավորումների և նույնականացնող տվյալների։ Ամբողջական որոշումը ենթակա չէ հրապարակման:</w:t>
            </w:r>
          </w:p>
          <w:p w14:paraId="15E8CC42" w14:textId="77777777" w:rsidR="00A658BB" w:rsidRPr="00A658BB" w:rsidRDefault="00A658BB" w:rsidP="00A658BB">
            <w:pPr>
              <w:tabs>
                <w:tab w:val="left" w:pos="709"/>
                <w:tab w:val="left" w:pos="851"/>
                <w:tab w:val="left" w:pos="993"/>
              </w:tabs>
              <w:spacing w:line="276" w:lineRule="auto"/>
              <w:ind w:right="49" w:firstLine="540"/>
              <w:rPr>
                <w:rFonts w:ascii="GHEA Grapalat" w:eastAsia="Times New Roman" w:hAnsi="GHEA Grapalat" w:cs="Times New Roman"/>
                <w:sz w:val="24"/>
                <w:szCs w:val="24"/>
                <w:lang w:val="hy-AM" w:eastAsia="ru-RU"/>
              </w:rPr>
            </w:pPr>
          </w:p>
          <w:p w14:paraId="12BC9F58" w14:textId="3341279B" w:rsidR="00A658BB" w:rsidRPr="00A658BB" w:rsidRDefault="00A658BB" w:rsidP="009C43B8">
            <w:pPr>
              <w:tabs>
                <w:tab w:val="left" w:pos="709"/>
                <w:tab w:val="left" w:pos="851"/>
                <w:tab w:val="left" w:pos="993"/>
              </w:tabs>
              <w:spacing w:line="276" w:lineRule="auto"/>
              <w:ind w:right="49" w:firstLine="540"/>
              <w:jc w:val="both"/>
              <w:rPr>
                <w:rFonts w:ascii="GHEA Grapalat" w:eastAsia="Times New Roman" w:hAnsi="GHEA Grapalat" w:cs="Times New Roman"/>
                <w:sz w:val="24"/>
                <w:szCs w:val="24"/>
                <w:lang w:val="hy-AM" w:eastAsia="ru-RU"/>
              </w:rPr>
            </w:pPr>
            <w:r w:rsidRPr="00A658BB">
              <w:rPr>
                <w:rFonts w:ascii="GHEA Grapalat" w:eastAsia="Times New Roman" w:hAnsi="GHEA Grapalat" w:cs="Times New Roman"/>
                <w:sz w:val="24"/>
                <w:szCs w:val="24"/>
                <w:lang w:val="hy-AM" w:eastAsia="ru-RU"/>
              </w:rPr>
              <w:t>Նույն կերպ ԲԴԽ-ի կայացրած որոշումները դատավորների առաջխաղացման վերաբերյալ ամբողջական կերպով հրապարակային չեն, հատկապես պատճառների մասով։</w:t>
            </w:r>
          </w:p>
          <w:p w14:paraId="69399CC7" w14:textId="77777777" w:rsidR="00A658BB" w:rsidRPr="00A658BB" w:rsidRDefault="00A658BB" w:rsidP="00A658BB">
            <w:pPr>
              <w:tabs>
                <w:tab w:val="left" w:pos="709"/>
                <w:tab w:val="left" w:pos="851"/>
                <w:tab w:val="left" w:pos="993"/>
              </w:tabs>
              <w:spacing w:line="276" w:lineRule="auto"/>
              <w:ind w:right="49" w:firstLine="540"/>
              <w:rPr>
                <w:rFonts w:ascii="GHEA Grapalat" w:eastAsia="Times New Roman" w:hAnsi="GHEA Grapalat" w:cs="Times New Roman"/>
                <w:sz w:val="24"/>
                <w:szCs w:val="24"/>
                <w:lang w:val="hy-AM" w:eastAsia="ru-RU"/>
              </w:rPr>
            </w:pPr>
          </w:p>
        </w:tc>
        <w:tc>
          <w:tcPr>
            <w:tcW w:w="2040" w:type="pct"/>
          </w:tcPr>
          <w:p w14:paraId="624065C4" w14:textId="77777777" w:rsidR="00A658BB" w:rsidRPr="00A658BB" w:rsidRDefault="00A658BB" w:rsidP="00A658BB">
            <w:pPr>
              <w:tabs>
                <w:tab w:val="left" w:pos="709"/>
                <w:tab w:val="left" w:pos="851"/>
                <w:tab w:val="left" w:pos="993"/>
              </w:tabs>
              <w:spacing w:line="276" w:lineRule="auto"/>
              <w:ind w:right="49" w:firstLine="540"/>
              <w:contextualSpacing/>
              <w:jc w:val="both"/>
              <w:rPr>
                <w:rFonts w:ascii="GHEA Grapalat" w:eastAsia="Times New Roman" w:hAnsi="GHEA Grapalat" w:cs="Times New Roman"/>
                <w:sz w:val="24"/>
                <w:szCs w:val="24"/>
                <w:lang w:val="hy-AM" w:eastAsia="ru-RU"/>
              </w:rPr>
            </w:pPr>
            <w:r w:rsidRPr="00A658BB">
              <w:rPr>
                <w:rFonts w:ascii="GHEA Grapalat" w:eastAsia="Times New Roman" w:hAnsi="GHEA Grapalat" w:cs="Times New Roman"/>
                <w:sz w:val="24"/>
                <w:szCs w:val="24"/>
                <w:lang w:val="hy-AM" w:eastAsia="ru-RU"/>
              </w:rPr>
              <w:lastRenderedPageBreak/>
              <w:t>Հրապարակայնությունը ունի 3 բաղադրիչներ՝</w:t>
            </w:r>
          </w:p>
          <w:p w14:paraId="5B8D0A7C" w14:textId="77777777" w:rsidR="00A658BB" w:rsidRPr="00A658BB" w:rsidRDefault="00A658BB" w:rsidP="00A658BB">
            <w:pPr>
              <w:tabs>
                <w:tab w:val="left" w:pos="709"/>
                <w:tab w:val="left" w:pos="851"/>
                <w:tab w:val="left" w:pos="993"/>
              </w:tabs>
              <w:spacing w:line="276" w:lineRule="auto"/>
              <w:ind w:right="49" w:firstLine="540"/>
              <w:contextualSpacing/>
              <w:jc w:val="both"/>
              <w:rPr>
                <w:rFonts w:ascii="GHEA Grapalat" w:eastAsia="Times New Roman" w:hAnsi="GHEA Grapalat" w:cs="Times New Roman"/>
                <w:sz w:val="24"/>
                <w:szCs w:val="24"/>
                <w:lang w:val="hy-AM" w:eastAsia="ru-RU"/>
              </w:rPr>
            </w:pPr>
            <w:r w:rsidRPr="00A658BB">
              <w:rPr>
                <w:rFonts w:ascii="GHEA Grapalat" w:eastAsia="Times New Roman" w:hAnsi="GHEA Grapalat" w:cs="Times New Roman"/>
                <w:sz w:val="24"/>
                <w:szCs w:val="24"/>
                <w:lang w:val="hy-AM" w:eastAsia="ru-RU"/>
              </w:rPr>
              <w:t xml:space="preserve">-բոլոր լսումները դռնբաց են, բացառությամբ օրենքով նախատեսված դեպքերի, </w:t>
            </w:r>
          </w:p>
          <w:p w14:paraId="4CD821AB" w14:textId="77777777" w:rsidR="00A658BB" w:rsidRPr="00A658BB" w:rsidRDefault="00A658BB" w:rsidP="00A658BB">
            <w:pPr>
              <w:tabs>
                <w:tab w:val="left" w:pos="709"/>
                <w:tab w:val="left" w:pos="851"/>
                <w:tab w:val="left" w:pos="993"/>
              </w:tabs>
              <w:spacing w:line="276" w:lineRule="auto"/>
              <w:ind w:right="49" w:firstLine="540"/>
              <w:contextualSpacing/>
              <w:jc w:val="both"/>
              <w:rPr>
                <w:rFonts w:ascii="GHEA Grapalat" w:eastAsia="Times New Roman" w:hAnsi="GHEA Grapalat" w:cs="Times New Roman"/>
                <w:sz w:val="24"/>
                <w:szCs w:val="24"/>
                <w:lang w:val="hy-AM" w:eastAsia="ru-RU"/>
              </w:rPr>
            </w:pPr>
            <w:r w:rsidRPr="00A658BB">
              <w:rPr>
                <w:rFonts w:ascii="GHEA Grapalat" w:eastAsia="Times New Roman" w:hAnsi="GHEA Grapalat" w:cs="Times New Roman"/>
                <w:sz w:val="24"/>
                <w:szCs w:val="24"/>
                <w:lang w:val="hy-AM" w:eastAsia="ru-RU"/>
              </w:rPr>
              <w:t>-հավատարմագրված ԶԼՄ-ները կարող են ներկա գտնվել և լուսաբանել,</w:t>
            </w:r>
          </w:p>
          <w:p w14:paraId="1A90892C" w14:textId="77777777" w:rsidR="00A658BB" w:rsidRPr="00A658BB" w:rsidRDefault="00A658BB" w:rsidP="00A658BB">
            <w:pPr>
              <w:tabs>
                <w:tab w:val="left" w:pos="709"/>
                <w:tab w:val="left" w:pos="851"/>
                <w:tab w:val="left" w:pos="993"/>
              </w:tabs>
              <w:spacing w:line="276" w:lineRule="auto"/>
              <w:ind w:right="49" w:firstLine="540"/>
              <w:contextualSpacing/>
              <w:jc w:val="both"/>
              <w:rPr>
                <w:rFonts w:ascii="GHEA Grapalat" w:eastAsia="Times New Roman" w:hAnsi="GHEA Grapalat" w:cs="Times New Roman"/>
                <w:sz w:val="24"/>
                <w:szCs w:val="24"/>
                <w:lang w:val="hy-AM" w:eastAsia="ru-RU"/>
              </w:rPr>
            </w:pPr>
            <w:r w:rsidRPr="00A658BB">
              <w:rPr>
                <w:rFonts w:ascii="GHEA Grapalat" w:eastAsia="Times New Roman" w:hAnsi="GHEA Grapalat" w:cs="Times New Roman"/>
                <w:sz w:val="24"/>
                <w:szCs w:val="24"/>
                <w:lang w:val="hy-AM" w:eastAsia="ru-RU"/>
              </w:rPr>
              <w:t>- վերջնական բարեվարքության որոշումները հրապարակային են, բացառությամբ խիստ անձնական նույնականացնող տվյալների:</w:t>
            </w:r>
          </w:p>
          <w:p w14:paraId="35EB0D9D" w14:textId="77777777" w:rsidR="00A658BB" w:rsidRPr="00A658BB" w:rsidRDefault="00A658BB" w:rsidP="00A658BB">
            <w:pPr>
              <w:tabs>
                <w:tab w:val="left" w:pos="709"/>
                <w:tab w:val="left" w:pos="851"/>
                <w:tab w:val="left" w:pos="993"/>
              </w:tabs>
              <w:spacing w:line="276" w:lineRule="auto"/>
              <w:ind w:right="49" w:firstLine="540"/>
              <w:contextualSpacing/>
              <w:jc w:val="both"/>
              <w:rPr>
                <w:rFonts w:ascii="GHEA Grapalat" w:eastAsia="Times New Roman" w:hAnsi="GHEA Grapalat" w:cs="Times New Roman"/>
                <w:sz w:val="24"/>
                <w:szCs w:val="24"/>
                <w:lang w:val="hy-AM" w:eastAsia="ru-RU"/>
              </w:rPr>
            </w:pPr>
          </w:p>
          <w:p w14:paraId="15761575" w14:textId="77777777" w:rsidR="00A658BB" w:rsidRPr="00A658BB" w:rsidRDefault="00A658BB" w:rsidP="00A658BB">
            <w:pPr>
              <w:tabs>
                <w:tab w:val="left" w:pos="709"/>
                <w:tab w:val="left" w:pos="851"/>
                <w:tab w:val="left" w:pos="993"/>
                <w:tab w:val="left" w:pos="2700"/>
              </w:tabs>
              <w:spacing w:line="276" w:lineRule="auto"/>
              <w:ind w:right="49" w:firstLine="540"/>
              <w:jc w:val="both"/>
              <w:rPr>
                <w:rFonts w:ascii="GHEA Grapalat" w:eastAsia="Times New Roman" w:hAnsi="GHEA Grapalat" w:cs="Times New Roman"/>
                <w:sz w:val="24"/>
                <w:szCs w:val="24"/>
                <w:lang w:val="hy-AM" w:eastAsia="ru-RU"/>
              </w:rPr>
            </w:pPr>
            <w:r w:rsidRPr="00A658BB">
              <w:rPr>
                <w:rFonts w:ascii="GHEA Grapalat" w:eastAsia="Times New Roman" w:hAnsi="GHEA Grapalat" w:cs="Times New Roman"/>
                <w:sz w:val="24"/>
                <w:szCs w:val="24"/>
                <w:lang w:val="hy-AM" w:eastAsia="ru-RU"/>
              </w:rPr>
              <w:t xml:space="preserve">Այլ կարգ սահմանված չլինելու դեպքում վերագնահատման ընթացակարգը պետք է համապատասխանի վարչական վարույթի պահանջներին կամ «Վարչական դատարանների կառուցվածքի, գործունեության և վարչական վեճերի լուծման մասին» Ալբանիայի օրենքին։ Օրենքի 55-րդ հոդվածի համաձայն՝ վեթինգի մարմինը հրավիրում է վեթինգ անցնող դատավորին/դատախազին դռնբաց լսումների վարչական դատավարության սկզբունքներին համապատասխան։ </w:t>
            </w:r>
          </w:p>
          <w:p w14:paraId="6E21DFAD" w14:textId="77777777" w:rsidR="00A658BB" w:rsidRPr="00A658BB" w:rsidRDefault="00A658BB" w:rsidP="00A658BB">
            <w:pPr>
              <w:tabs>
                <w:tab w:val="left" w:pos="709"/>
                <w:tab w:val="left" w:pos="851"/>
                <w:tab w:val="left" w:pos="993"/>
              </w:tabs>
              <w:spacing w:line="276" w:lineRule="auto"/>
              <w:ind w:right="49" w:firstLine="540"/>
              <w:contextualSpacing/>
              <w:jc w:val="both"/>
              <w:rPr>
                <w:rFonts w:ascii="GHEA Grapalat" w:eastAsia="Times New Roman" w:hAnsi="GHEA Grapalat" w:cs="Times New Roman"/>
                <w:sz w:val="24"/>
                <w:szCs w:val="24"/>
                <w:lang w:val="hy-AM" w:eastAsia="ru-RU"/>
              </w:rPr>
            </w:pPr>
          </w:p>
        </w:tc>
      </w:tr>
    </w:tbl>
    <w:p w14:paraId="33CB87CA" w14:textId="77777777" w:rsidR="00A658BB" w:rsidRPr="00A658BB" w:rsidRDefault="00A658BB" w:rsidP="00A658BB">
      <w:pPr>
        <w:pBdr>
          <w:top w:val="nil"/>
          <w:left w:val="nil"/>
          <w:bottom w:val="nil"/>
          <w:right w:val="nil"/>
          <w:between w:val="nil"/>
        </w:pBdr>
        <w:tabs>
          <w:tab w:val="left" w:pos="709"/>
          <w:tab w:val="left" w:pos="851"/>
          <w:tab w:val="left" w:pos="993"/>
        </w:tabs>
        <w:spacing w:after="0" w:line="360" w:lineRule="auto"/>
        <w:ind w:right="49" w:firstLine="540"/>
        <w:jc w:val="both"/>
        <w:rPr>
          <w:rFonts w:ascii="GHEA Grapalat" w:eastAsia="Times New Roman" w:hAnsi="GHEA Grapalat" w:cs="Calibri"/>
          <w:bCs/>
          <w:color w:val="000000"/>
          <w:sz w:val="24"/>
          <w:szCs w:val="24"/>
          <w:lang w:val="hy-AM" w:eastAsia="ru-RU"/>
        </w:rPr>
      </w:pPr>
    </w:p>
    <w:p w14:paraId="2225123F" w14:textId="608CA2CB" w:rsidR="00A658BB" w:rsidRPr="00A658BB" w:rsidRDefault="00A658BB" w:rsidP="00A658BB">
      <w:pPr>
        <w:pBdr>
          <w:top w:val="nil"/>
          <w:left w:val="nil"/>
          <w:bottom w:val="nil"/>
          <w:right w:val="nil"/>
          <w:between w:val="nil"/>
        </w:pBdr>
        <w:tabs>
          <w:tab w:val="left" w:pos="709"/>
          <w:tab w:val="left" w:pos="851"/>
          <w:tab w:val="left" w:pos="993"/>
        </w:tabs>
        <w:spacing w:after="0" w:line="360" w:lineRule="auto"/>
        <w:ind w:right="49" w:firstLine="540"/>
        <w:jc w:val="both"/>
        <w:rPr>
          <w:rFonts w:ascii="GHEA Grapalat" w:eastAsia="Times New Roman" w:hAnsi="GHEA Grapalat" w:cs="Calibri"/>
          <w:bCs/>
          <w:color w:val="000000"/>
          <w:sz w:val="24"/>
          <w:szCs w:val="24"/>
          <w:lang w:val="hy-AM" w:eastAsia="ru-RU"/>
        </w:rPr>
      </w:pPr>
      <w:r w:rsidRPr="00A658BB">
        <w:rPr>
          <w:rFonts w:ascii="GHEA Grapalat" w:eastAsia="Times New Roman" w:hAnsi="GHEA Grapalat" w:cs="Calibri"/>
          <w:bCs/>
          <w:color w:val="000000"/>
          <w:sz w:val="24"/>
          <w:szCs w:val="24"/>
          <w:lang w:val="hy-AM" w:eastAsia="ru-RU"/>
        </w:rPr>
        <w:t>Վերոնշյալ երեք երկրների փորձի համակողմանի ուսումնասիրությունը բացահայտում է, որ բարեվարքության ուսումնասիրությունների հրապարակայնության</w:t>
      </w:r>
      <w:r w:rsidR="00D3292A">
        <w:rPr>
          <w:rFonts w:ascii="GHEA Grapalat" w:eastAsia="Times New Roman" w:hAnsi="GHEA Grapalat" w:cs="Calibri"/>
          <w:bCs/>
          <w:color w:val="000000"/>
          <w:sz w:val="24"/>
          <w:szCs w:val="24"/>
          <w:lang w:val="hy-AM" w:eastAsia="ru-RU"/>
        </w:rPr>
        <w:t xml:space="preserve"> և</w:t>
      </w:r>
      <w:r w:rsidRPr="00A658BB">
        <w:rPr>
          <w:rFonts w:ascii="GHEA Grapalat" w:eastAsia="Times New Roman" w:hAnsi="GHEA Grapalat" w:cs="Calibri"/>
          <w:bCs/>
          <w:color w:val="000000"/>
          <w:sz w:val="24"/>
          <w:szCs w:val="24"/>
          <w:lang w:val="hy-AM" w:eastAsia="ru-RU"/>
        </w:rPr>
        <w:t xml:space="preserve"> դրանց ազդեցության մակարդակի հարցում առկա տարբերությունները պայմանավորված են կիրառվող ընթացակարգերի առանձնահատկություններով։ Այսպես, համակարգ նոր ներգրավվող պաշտոնյաների համար սահմանվում են համեմատաբար մեղմ պահանջներ, մինչդեռ գործող պաշտոնյաների համար չափանիշներն ավելի խստացված են։ Սակայն այս երեք երկրներում ընդհանուր գիծը վեթինգի դասական մեխանիզմների կիրառությունն է։ Հայաստանում</w:t>
      </w:r>
      <w:r w:rsidR="004F01C5">
        <w:rPr>
          <w:rFonts w:ascii="GHEA Grapalat" w:eastAsia="Times New Roman" w:hAnsi="GHEA Grapalat" w:cs="Calibri"/>
          <w:bCs/>
          <w:color w:val="000000"/>
          <w:sz w:val="24"/>
          <w:szCs w:val="24"/>
          <w:lang w:val="hy-AM" w:eastAsia="ru-RU"/>
        </w:rPr>
        <w:t xml:space="preserve"> </w:t>
      </w:r>
      <w:r w:rsidRPr="00A658BB">
        <w:rPr>
          <w:rFonts w:ascii="GHEA Grapalat" w:eastAsia="Times New Roman" w:hAnsi="GHEA Grapalat" w:cs="Calibri"/>
          <w:bCs/>
          <w:color w:val="000000"/>
          <w:sz w:val="24"/>
          <w:szCs w:val="24"/>
          <w:lang w:val="hy-AM" w:eastAsia="ru-RU"/>
        </w:rPr>
        <w:t xml:space="preserve">հակակոռուպցիոն ռազմավարության նպատակներից ելնելով՝ այն է՝ բարեվարքության ստուգման համակարգի ամրապնդումը և Կոռուպցիայի կանխարգելման հանձնաժողովի ու նշանակող մարմինների հաշվետվողականության բարձրացումը, անհրաժեշտ է ոչ թե ընտրել երկու ծայրահեղ մոդելներից մեկը, այլ մշակել խելամիտ համադրություն, որը </w:t>
      </w:r>
      <w:r w:rsidRPr="00A658BB">
        <w:rPr>
          <w:rFonts w:ascii="GHEA Grapalat" w:eastAsia="Times New Roman" w:hAnsi="GHEA Grapalat" w:cs="Calibri"/>
          <w:bCs/>
          <w:color w:val="000000"/>
          <w:sz w:val="24"/>
          <w:szCs w:val="24"/>
          <w:lang w:val="hy-AM" w:eastAsia="ru-RU"/>
        </w:rPr>
        <w:lastRenderedPageBreak/>
        <w:t>կհամապատասխանի մեր իրավական համակարգի առանձնահատկություններին և բարեփոխումների տեսլականին։ Այդ նպատակով</w:t>
      </w:r>
      <w:r w:rsidR="00941BFF">
        <w:rPr>
          <w:rFonts w:ascii="GHEA Grapalat" w:eastAsia="Times New Roman" w:hAnsi="GHEA Grapalat" w:cs="Calibri"/>
          <w:bCs/>
          <w:color w:val="000000"/>
          <w:sz w:val="24"/>
          <w:szCs w:val="24"/>
          <w:lang w:val="hy-AM" w:eastAsia="ru-RU"/>
        </w:rPr>
        <w:t xml:space="preserve"> </w:t>
      </w:r>
      <w:r w:rsidR="00941BFF">
        <w:rPr>
          <w:rFonts w:ascii="GHEA Grapalat" w:eastAsia="Times New Roman" w:hAnsi="GHEA Grapalat" w:cs="Calibri"/>
          <w:color w:val="000000"/>
          <w:sz w:val="24"/>
          <w:szCs w:val="24"/>
          <w:lang w:val="hy-AM" w:eastAsia="ru-RU"/>
        </w:rPr>
        <w:t>««</w:t>
      </w:r>
      <w:r w:rsidR="005B1093">
        <w:rPr>
          <w:rFonts w:ascii="GHEA Grapalat" w:eastAsia="Times New Roman" w:hAnsi="GHEA Grapalat" w:cs="Calibri"/>
          <w:color w:val="000000"/>
          <w:sz w:val="24"/>
          <w:szCs w:val="24"/>
          <w:lang w:val="hy-AM" w:eastAsia="ru-RU"/>
        </w:rPr>
        <w:t xml:space="preserve">Հայաստանի Հանրապետության </w:t>
      </w:r>
      <w:r w:rsidR="00941BFF">
        <w:rPr>
          <w:rFonts w:ascii="GHEA Grapalat" w:eastAsia="Times New Roman" w:hAnsi="GHEA Grapalat" w:cs="Calibri"/>
          <w:color w:val="000000"/>
          <w:sz w:val="24"/>
          <w:szCs w:val="24"/>
          <w:lang w:val="hy-AM" w:eastAsia="ru-RU"/>
        </w:rPr>
        <w:t>Դ</w:t>
      </w:r>
      <w:r w:rsidR="00941BFF" w:rsidRPr="00941BFF">
        <w:rPr>
          <w:rFonts w:ascii="GHEA Grapalat" w:eastAsia="Times New Roman" w:hAnsi="GHEA Grapalat" w:cs="Calibri"/>
          <w:color w:val="000000"/>
          <w:sz w:val="24"/>
          <w:szCs w:val="24"/>
          <w:lang w:val="hy-AM" w:eastAsia="ru-RU"/>
        </w:rPr>
        <w:t>ատական օրենսգիրք» ս</w:t>
      </w:r>
      <w:r w:rsidR="00DA1153">
        <w:rPr>
          <w:rFonts w:ascii="GHEA Grapalat" w:eastAsia="Times New Roman" w:hAnsi="GHEA Grapalat" w:cs="Calibri"/>
          <w:color w:val="000000"/>
          <w:sz w:val="24"/>
          <w:szCs w:val="24"/>
          <w:lang w:val="hy-AM" w:eastAsia="ru-RU"/>
        </w:rPr>
        <w:t>ահմանադրական օրենքում լրացում</w:t>
      </w:r>
      <w:r w:rsidR="00941BFF" w:rsidRPr="00941BFF">
        <w:rPr>
          <w:rFonts w:ascii="GHEA Grapalat" w:eastAsia="Times New Roman" w:hAnsi="GHEA Grapalat" w:cs="Calibri"/>
          <w:color w:val="000000"/>
          <w:sz w:val="24"/>
          <w:szCs w:val="24"/>
          <w:lang w:val="hy-AM" w:eastAsia="ru-RU"/>
        </w:rPr>
        <w:t xml:space="preserve"> կատարելու մասին» </w:t>
      </w:r>
      <w:r w:rsidR="00941BFF" w:rsidRPr="00941BFF">
        <w:rPr>
          <w:rFonts w:ascii="GHEA Grapalat" w:eastAsia="GHEA Grapalat" w:hAnsi="GHEA Grapalat" w:cs="GHEA Grapalat"/>
          <w:sz w:val="24"/>
          <w:szCs w:val="24"/>
          <w:lang w:val="hy-AM" w:eastAsia="ru-RU"/>
        </w:rPr>
        <w:t>սահմանադրական օրենքի</w:t>
      </w:r>
      <w:r w:rsidR="00941BFF" w:rsidRPr="00941BFF">
        <w:rPr>
          <w:rFonts w:ascii="GHEA Grapalat" w:eastAsia="Times New Roman" w:hAnsi="GHEA Grapalat" w:cs="Calibri"/>
          <w:color w:val="000000"/>
          <w:sz w:val="24"/>
          <w:szCs w:val="24"/>
          <w:lang w:val="hy-AM" w:eastAsia="ru-RU"/>
        </w:rPr>
        <w:t xml:space="preserve"> </w:t>
      </w:r>
      <w:r w:rsidR="00941BFF">
        <w:rPr>
          <w:rFonts w:ascii="GHEA Grapalat" w:eastAsia="GHEA Grapalat" w:hAnsi="GHEA Grapalat" w:cs="GHEA Grapalat"/>
          <w:sz w:val="24"/>
          <w:szCs w:val="24"/>
          <w:lang w:val="hy-AM" w:eastAsia="ru-RU"/>
        </w:rPr>
        <w:t>և</w:t>
      </w:r>
      <w:r w:rsidR="00941BFF" w:rsidRPr="00941BFF">
        <w:rPr>
          <w:rFonts w:ascii="GHEA Grapalat" w:eastAsia="GHEA Grapalat" w:hAnsi="GHEA Grapalat" w:cs="GHEA Grapalat"/>
          <w:sz w:val="24"/>
          <w:szCs w:val="24"/>
          <w:lang w:val="hy-AM" w:eastAsia="ru-RU"/>
        </w:rPr>
        <w:t xml:space="preserve"> հարակից օրենքների</w:t>
      </w:r>
      <w:r w:rsidRPr="00A658BB">
        <w:rPr>
          <w:rFonts w:ascii="GHEA Grapalat" w:eastAsia="Times New Roman" w:hAnsi="GHEA Grapalat" w:cs="Calibri"/>
          <w:bCs/>
          <w:color w:val="000000"/>
          <w:sz w:val="24"/>
          <w:szCs w:val="24"/>
          <w:lang w:val="hy-AM" w:eastAsia="ru-RU"/>
        </w:rPr>
        <w:t xml:space="preserve"> նախագծ</w:t>
      </w:r>
      <w:r w:rsidR="00941BFF">
        <w:rPr>
          <w:rFonts w:ascii="GHEA Grapalat" w:eastAsia="Times New Roman" w:hAnsi="GHEA Grapalat" w:cs="Calibri"/>
          <w:bCs/>
          <w:color w:val="000000"/>
          <w:sz w:val="24"/>
          <w:szCs w:val="24"/>
          <w:lang w:val="hy-AM" w:eastAsia="ru-RU"/>
        </w:rPr>
        <w:t>եր</w:t>
      </w:r>
      <w:r w:rsidRPr="00A658BB">
        <w:rPr>
          <w:rFonts w:ascii="GHEA Grapalat" w:eastAsia="Times New Roman" w:hAnsi="GHEA Grapalat" w:cs="Calibri"/>
          <w:bCs/>
          <w:color w:val="000000"/>
          <w:sz w:val="24"/>
          <w:szCs w:val="24"/>
          <w:lang w:val="hy-AM" w:eastAsia="ru-RU"/>
        </w:rPr>
        <w:t>ով</w:t>
      </w:r>
      <w:r w:rsidR="00941BFF">
        <w:rPr>
          <w:rFonts w:ascii="GHEA Grapalat" w:eastAsia="Times New Roman" w:hAnsi="GHEA Grapalat" w:cs="Calibri"/>
          <w:bCs/>
          <w:color w:val="000000"/>
          <w:sz w:val="24"/>
          <w:szCs w:val="24"/>
          <w:lang w:val="hy-AM" w:eastAsia="ru-RU"/>
        </w:rPr>
        <w:t xml:space="preserve"> </w:t>
      </w:r>
      <w:r w:rsidR="00941BFF" w:rsidRPr="00941BFF">
        <w:rPr>
          <w:rFonts w:ascii="GHEA Grapalat" w:eastAsia="Times New Roman" w:hAnsi="GHEA Grapalat" w:cs="Calibri"/>
          <w:bCs/>
          <w:color w:val="000000"/>
          <w:sz w:val="24"/>
          <w:szCs w:val="24"/>
          <w:lang w:val="hy-AM" w:eastAsia="ru-RU"/>
        </w:rPr>
        <w:t>(</w:t>
      </w:r>
      <w:r w:rsidR="00941BFF">
        <w:rPr>
          <w:rFonts w:ascii="GHEA Grapalat" w:eastAsia="Times New Roman" w:hAnsi="GHEA Grapalat" w:cs="Calibri"/>
          <w:bCs/>
          <w:color w:val="000000"/>
          <w:sz w:val="24"/>
          <w:szCs w:val="24"/>
          <w:lang w:val="hy-AM" w:eastAsia="ru-RU"/>
        </w:rPr>
        <w:t>այսուհետ՝ Նախագծեր</w:t>
      </w:r>
      <w:r w:rsidR="00941BFF" w:rsidRPr="00941BFF">
        <w:rPr>
          <w:rFonts w:ascii="GHEA Grapalat" w:eastAsia="Times New Roman" w:hAnsi="GHEA Grapalat" w:cs="Calibri"/>
          <w:bCs/>
          <w:color w:val="000000"/>
          <w:sz w:val="24"/>
          <w:szCs w:val="24"/>
          <w:lang w:val="hy-AM" w:eastAsia="ru-RU"/>
        </w:rPr>
        <w:t>)</w:t>
      </w:r>
      <w:r w:rsidRPr="00A658BB">
        <w:rPr>
          <w:rFonts w:ascii="GHEA Grapalat" w:eastAsia="Times New Roman" w:hAnsi="GHEA Grapalat" w:cs="Calibri"/>
          <w:bCs/>
          <w:color w:val="000000"/>
          <w:sz w:val="24"/>
          <w:szCs w:val="24"/>
          <w:lang w:val="hy-AM" w:eastAsia="ru-RU"/>
        </w:rPr>
        <w:t xml:space="preserve"> առաջարկվում է երկու զուգահեռ մոդելների համակցված մոտեցում՝ միաժամանակ հաշվի առնելով միջազգային ստանդարտները և անձի կոնվենցիոն ու սահմանադրական իրավունքների հարգման անհրաժեշտությունը։</w:t>
      </w:r>
    </w:p>
    <w:p w14:paraId="0339C7C4" w14:textId="77777777" w:rsidR="00A658BB" w:rsidRPr="00A658BB" w:rsidRDefault="00A658BB" w:rsidP="00A658BB">
      <w:pPr>
        <w:pBdr>
          <w:top w:val="nil"/>
          <w:left w:val="nil"/>
          <w:bottom w:val="nil"/>
          <w:right w:val="nil"/>
          <w:between w:val="nil"/>
        </w:pBdr>
        <w:tabs>
          <w:tab w:val="left" w:pos="709"/>
          <w:tab w:val="left" w:pos="851"/>
          <w:tab w:val="left" w:pos="993"/>
        </w:tabs>
        <w:spacing w:after="0" w:line="360" w:lineRule="auto"/>
        <w:ind w:right="49" w:firstLine="540"/>
        <w:jc w:val="both"/>
        <w:rPr>
          <w:rFonts w:ascii="GHEA Grapalat" w:eastAsia="Times New Roman" w:hAnsi="GHEA Grapalat" w:cs="Calibri"/>
          <w:bCs/>
          <w:color w:val="000000"/>
          <w:sz w:val="24"/>
          <w:szCs w:val="24"/>
          <w:lang w:val="hy-AM" w:eastAsia="ru-RU"/>
        </w:rPr>
      </w:pPr>
    </w:p>
    <w:p w14:paraId="5AB16B9D" w14:textId="77777777" w:rsidR="00A658BB" w:rsidRPr="00A658BB" w:rsidRDefault="00A658BB" w:rsidP="00A658BB">
      <w:pPr>
        <w:numPr>
          <w:ilvl w:val="0"/>
          <w:numId w:val="1"/>
        </w:numPr>
        <w:pBdr>
          <w:top w:val="nil"/>
          <w:left w:val="nil"/>
          <w:bottom w:val="nil"/>
          <w:right w:val="nil"/>
          <w:between w:val="nil"/>
        </w:pBdr>
        <w:tabs>
          <w:tab w:val="left" w:pos="709"/>
          <w:tab w:val="left" w:pos="851"/>
          <w:tab w:val="left" w:pos="993"/>
        </w:tabs>
        <w:spacing w:after="0" w:line="360" w:lineRule="auto"/>
        <w:ind w:left="0" w:right="49" w:firstLine="540"/>
        <w:jc w:val="both"/>
        <w:rPr>
          <w:rFonts w:ascii="GHEA Grapalat" w:eastAsia="Times New Roman" w:hAnsi="GHEA Grapalat" w:cs="Calibri"/>
          <w:b/>
          <w:color w:val="000000"/>
          <w:sz w:val="24"/>
          <w:szCs w:val="24"/>
          <w:lang w:val="hy-AM" w:eastAsia="ru-RU"/>
        </w:rPr>
      </w:pPr>
      <w:r w:rsidRPr="00A658BB">
        <w:rPr>
          <w:rFonts w:ascii="GHEA Grapalat" w:eastAsia="Times New Roman" w:hAnsi="GHEA Grapalat" w:cs="Calibri"/>
          <w:b/>
          <w:color w:val="000000"/>
          <w:sz w:val="24"/>
          <w:szCs w:val="24"/>
          <w:lang w:val="hy-AM" w:eastAsia="ru-RU"/>
        </w:rPr>
        <w:t>Առաջարկվող կարգավորման բնույթը</w:t>
      </w:r>
      <w:r w:rsidR="00941BFF">
        <w:rPr>
          <w:rFonts w:ascii="GHEA Grapalat" w:eastAsia="Times New Roman" w:hAnsi="GHEA Grapalat" w:cs="Calibri"/>
          <w:b/>
          <w:color w:val="000000"/>
          <w:sz w:val="24"/>
          <w:szCs w:val="24"/>
          <w:lang w:val="hy-AM" w:eastAsia="ru-RU"/>
        </w:rPr>
        <w:t>․</w:t>
      </w:r>
    </w:p>
    <w:p w14:paraId="637A55D4" w14:textId="3D2411F1" w:rsidR="00A658BB" w:rsidRPr="00A658BB" w:rsidRDefault="00A658BB" w:rsidP="00A658BB">
      <w:pPr>
        <w:tabs>
          <w:tab w:val="left" w:pos="709"/>
          <w:tab w:val="left" w:pos="851"/>
          <w:tab w:val="left" w:pos="993"/>
        </w:tabs>
        <w:spacing w:after="0" w:line="360" w:lineRule="auto"/>
        <w:ind w:right="49" w:firstLine="540"/>
        <w:jc w:val="both"/>
        <w:rPr>
          <w:rFonts w:ascii="GHEA Grapalat" w:eastAsia="Times New Roman" w:hAnsi="GHEA Grapalat" w:cs="Calibri"/>
          <w:color w:val="000000"/>
          <w:sz w:val="24"/>
          <w:szCs w:val="24"/>
          <w:lang w:val="hy-AM" w:eastAsia="ru-RU"/>
        </w:rPr>
      </w:pPr>
      <w:r w:rsidRPr="00A658BB">
        <w:rPr>
          <w:rFonts w:ascii="GHEA Grapalat" w:eastAsia="Times New Roman" w:hAnsi="GHEA Grapalat" w:cs="Calibri"/>
          <w:color w:val="000000"/>
          <w:sz w:val="24"/>
          <w:szCs w:val="24"/>
          <w:lang w:val="hy-AM" w:eastAsia="ru-RU"/>
        </w:rPr>
        <w:t xml:space="preserve">Վերոնշյալի հաշվառմամբ՝ </w:t>
      </w:r>
      <w:r w:rsidR="00941BFF">
        <w:rPr>
          <w:rFonts w:ascii="GHEA Grapalat" w:eastAsia="Times New Roman" w:hAnsi="GHEA Grapalat" w:cs="Calibri"/>
          <w:color w:val="000000"/>
          <w:sz w:val="24"/>
          <w:szCs w:val="24"/>
          <w:lang w:val="hy-AM" w:eastAsia="ru-RU"/>
        </w:rPr>
        <w:t>Ն</w:t>
      </w:r>
      <w:r w:rsidRPr="00A658BB">
        <w:rPr>
          <w:rFonts w:ascii="GHEA Grapalat" w:eastAsia="Times New Roman" w:hAnsi="GHEA Grapalat" w:cs="Calibri"/>
          <w:color w:val="000000"/>
          <w:sz w:val="24"/>
          <w:szCs w:val="24"/>
          <w:lang w:val="hy-AM" w:eastAsia="ru-RU"/>
        </w:rPr>
        <w:t>ախագծեր</w:t>
      </w:r>
      <w:r w:rsidR="00941BFF">
        <w:rPr>
          <w:rFonts w:ascii="GHEA Grapalat" w:eastAsia="Times New Roman" w:hAnsi="GHEA Grapalat" w:cs="Calibri"/>
          <w:color w:val="000000"/>
          <w:sz w:val="24"/>
          <w:szCs w:val="24"/>
          <w:lang w:val="hy-AM" w:eastAsia="ru-RU"/>
        </w:rPr>
        <w:t>ով</w:t>
      </w:r>
      <w:r w:rsidRPr="00A658BB">
        <w:rPr>
          <w:rFonts w:ascii="GHEA Grapalat" w:eastAsia="Times New Roman" w:hAnsi="GHEA Grapalat" w:cs="Calibri"/>
          <w:color w:val="000000"/>
          <w:sz w:val="24"/>
          <w:szCs w:val="24"/>
          <w:lang w:val="hy-AM" w:eastAsia="ru-RU"/>
        </w:rPr>
        <w:t xml:space="preserve"> առաջարկվում է դատավորների, դատախազների և քննիչների թեկնածուների ընտրության, նշանակման և առաջխաղացման գործընթացներում նախատեսել այնպիսի կարգավորումներ, որոնցով հնարավոր կլինի՝</w:t>
      </w:r>
    </w:p>
    <w:p w14:paraId="673B9728" w14:textId="77777777" w:rsidR="00A658BB" w:rsidRPr="008F0BDE" w:rsidRDefault="00A658BB" w:rsidP="00A658BB">
      <w:pPr>
        <w:numPr>
          <w:ilvl w:val="0"/>
          <w:numId w:val="3"/>
        </w:numPr>
        <w:tabs>
          <w:tab w:val="left" w:pos="709"/>
          <w:tab w:val="left" w:pos="851"/>
          <w:tab w:val="left" w:pos="993"/>
        </w:tabs>
        <w:spacing w:after="0" w:line="360" w:lineRule="auto"/>
        <w:ind w:left="0" w:right="49" w:firstLine="540"/>
        <w:contextualSpacing/>
        <w:jc w:val="both"/>
        <w:rPr>
          <w:rFonts w:ascii="GHEA Grapalat" w:eastAsia="Times New Roman" w:hAnsi="GHEA Grapalat" w:cs="Calibri"/>
          <w:color w:val="000000"/>
          <w:sz w:val="24"/>
          <w:szCs w:val="24"/>
          <w:lang w:val="hy-AM" w:eastAsia="ru-RU"/>
        </w:rPr>
      </w:pPr>
      <w:r w:rsidRPr="008F0BDE">
        <w:rPr>
          <w:rFonts w:ascii="GHEA Grapalat" w:eastAsia="Times New Roman" w:hAnsi="GHEA Grapalat" w:cs="Calibri"/>
          <w:color w:val="000000"/>
          <w:sz w:val="24"/>
          <w:szCs w:val="24"/>
          <w:lang w:val="hy-AM" w:eastAsia="ru-RU"/>
        </w:rPr>
        <w:t>Կոռուպցիայի կանխարգելման հանձնաժողովի տրամադրած բարեվարքության վերաբերյալ եզրակացության (թե՛ դրական, թե՛ բացասական եզրակացության) միայն եզրափակիչ մասը դարձնել հրապարակային՝ թեկնածուին պաշտոնի նշանակելուց, այդ թվում՝ առաջխաղացման կարգով նշանակելուց հետո, իսկ չնշանակված թեկնածուներինը չհրապարակել՝ հաշվի առնելով դրա հնարավոր ազդեցությունը թեկնածուի անձնական կյանքի, աշխատանքային կարիերայի և հեղինակության վրա.</w:t>
      </w:r>
    </w:p>
    <w:p w14:paraId="7422BE02" w14:textId="77777777" w:rsidR="00A658BB" w:rsidRPr="00A658BB" w:rsidRDefault="00A658BB" w:rsidP="00A658BB">
      <w:pPr>
        <w:numPr>
          <w:ilvl w:val="0"/>
          <w:numId w:val="3"/>
        </w:numPr>
        <w:tabs>
          <w:tab w:val="left" w:pos="709"/>
          <w:tab w:val="left" w:pos="851"/>
          <w:tab w:val="left" w:pos="993"/>
        </w:tabs>
        <w:spacing w:after="0" w:line="360" w:lineRule="auto"/>
        <w:ind w:left="0" w:right="49" w:firstLine="540"/>
        <w:contextualSpacing/>
        <w:jc w:val="both"/>
        <w:rPr>
          <w:rFonts w:ascii="GHEA Grapalat" w:eastAsia="Times New Roman" w:hAnsi="GHEA Grapalat" w:cs="Calibri"/>
          <w:color w:val="000000"/>
          <w:sz w:val="24"/>
          <w:szCs w:val="24"/>
          <w:lang w:val="hy-AM" w:eastAsia="ru-RU"/>
        </w:rPr>
      </w:pPr>
      <w:r w:rsidRPr="00A658BB">
        <w:rPr>
          <w:rFonts w:ascii="GHEA Grapalat" w:eastAsia="Times New Roman" w:hAnsi="GHEA Grapalat" w:cs="Calibri"/>
          <w:color w:val="000000"/>
          <w:sz w:val="24"/>
          <w:szCs w:val="24"/>
          <w:lang w:val="hy-AM" w:eastAsia="ru-RU"/>
        </w:rPr>
        <w:t xml:space="preserve">ուղղակիորեն սահմանել անձի իրավունքը՝ մասնակցելու իր բարեվարքության վերաբերյալ եզրակացության կազմման գործընթացին՝ գրավոր առարկություններ, պարզաբանումներ և այլ անհրաժեշտ նյութեր ու տեղեկություններ ներկայացնելու միջոցով՝ </w:t>
      </w:r>
      <w:r w:rsidRPr="008F0BDE">
        <w:rPr>
          <w:rFonts w:ascii="GHEA Grapalat" w:eastAsia="Times New Roman" w:hAnsi="GHEA Grapalat" w:cs="Calibri"/>
          <w:color w:val="000000"/>
          <w:sz w:val="24"/>
          <w:szCs w:val="24"/>
          <w:lang w:val="hy-AM" w:eastAsia="ru-RU"/>
        </w:rPr>
        <w:t>առանց ԿԿՀ-ի պահանջի.</w:t>
      </w:r>
    </w:p>
    <w:p w14:paraId="73E042D1" w14:textId="77777777" w:rsidR="00A658BB" w:rsidRPr="00A658BB" w:rsidRDefault="00A658BB" w:rsidP="00A658BB">
      <w:pPr>
        <w:numPr>
          <w:ilvl w:val="0"/>
          <w:numId w:val="3"/>
        </w:numPr>
        <w:tabs>
          <w:tab w:val="left" w:pos="709"/>
          <w:tab w:val="left" w:pos="851"/>
          <w:tab w:val="left" w:pos="993"/>
        </w:tabs>
        <w:spacing w:after="0" w:line="360" w:lineRule="auto"/>
        <w:ind w:left="0" w:right="49" w:firstLine="540"/>
        <w:contextualSpacing/>
        <w:jc w:val="both"/>
        <w:rPr>
          <w:rFonts w:ascii="GHEA Grapalat" w:eastAsia="Times New Roman" w:hAnsi="GHEA Grapalat" w:cs="Calibri"/>
          <w:color w:val="000000"/>
          <w:sz w:val="24"/>
          <w:szCs w:val="24"/>
          <w:lang w:val="hy-AM" w:eastAsia="ru-RU"/>
        </w:rPr>
      </w:pPr>
      <w:r w:rsidRPr="00A658BB">
        <w:rPr>
          <w:rFonts w:ascii="GHEA Grapalat" w:eastAsia="Times New Roman" w:hAnsi="GHEA Grapalat" w:cs="Calibri"/>
          <w:color w:val="000000"/>
          <w:sz w:val="24"/>
          <w:szCs w:val="24"/>
          <w:lang w:val="hy-AM" w:eastAsia="ru-RU"/>
        </w:rPr>
        <w:t>սահմանել անձի իրավունքը՝ պահանջելու իր առարկությունները կամ դրանց մի մասը հրապարակել եզրակացության եզրափակիչ մասի հետ մեկտեղ.</w:t>
      </w:r>
    </w:p>
    <w:p w14:paraId="176E4E9A" w14:textId="77777777" w:rsidR="00A658BB" w:rsidRPr="00A658BB" w:rsidRDefault="00A658BB" w:rsidP="005A29AF">
      <w:pPr>
        <w:tabs>
          <w:tab w:val="left" w:pos="709"/>
          <w:tab w:val="left" w:pos="851"/>
          <w:tab w:val="left" w:pos="993"/>
        </w:tabs>
        <w:spacing w:after="0" w:line="360" w:lineRule="auto"/>
        <w:ind w:right="49" w:firstLine="540"/>
        <w:jc w:val="both"/>
        <w:rPr>
          <w:rFonts w:ascii="GHEA Grapalat" w:eastAsia="Times New Roman" w:hAnsi="GHEA Grapalat" w:cs="Calibri"/>
          <w:color w:val="000000"/>
          <w:sz w:val="24"/>
          <w:szCs w:val="24"/>
          <w:lang w:val="hy-AM" w:eastAsia="ru-RU"/>
        </w:rPr>
      </w:pPr>
    </w:p>
    <w:p w14:paraId="7DCA2E6D" w14:textId="77777777" w:rsidR="00A658BB" w:rsidRPr="00941BFF" w:rsidRDefault="00A658BB" w:rsidP="00A658BB">
      <w:pPr>
        <w:tabs>
          <w:tab w:val="left" w:pos="709"/>
          <w:tab w:val="left" w:pos="851"/>
          <w:tab w:val="left" w:pos="993"/>
        </w:tabs>
        <w:spacing w:after="0" w:line="360" w:lineRule="auto"/>
        <w:ind w:right="49" w:firstLine="540"/>
        <w:jc w:val="both"/>
        <w:rPr>
          <w:rFonts w:ascii="Cambria Math" w:eastAsia="Times New Roman" w:hAnsi="Cambria Math" w:cs="Calibri"/>
          <w:b/>
          <w:color w:val="000000"/>
          <w:sz w:val="24"/>
          <w:szCs w:val="24"/>
          <w:lang w:val="hy-AM" w:eastAsia="ru-RU"/>
        </w:rPr>
      </w:pPr>
      <w:r w:rsidRPr="00A658BB">
        <w:rPr>
          <w:rFonts w:ascii="GHEA Grapalat" w:eastAsia="Times New Roman" w:hAnsi="GHEA Grapalat" w:cs="Calibri"/>
          <w:b/>
          <w:color w:val="000000"/>
          <w:sz w:val="24"/>
          <w:szCs w:val="24"/>
          <w:lang w:val="hy-AM" w:eastAsia="ru-RU"/>
        </w:rPr>
        <w:t>3. Ակնկալվող արդյունքը</w:t>
      </w:r>
      <w:r w:rsidR="00941BFF">
        <w:rPr>
          <w:rFonts w:ascii="Cambria Math" w:eastAsia="Times New Roman" w:hAnsi="Cambria Math" w:cs="Calibri"/>
          <w:b/>
          <w:color w:val="000000"/>
          <w:sz w:val="24"/>
          <w:szCs w:val="24"/>
          <w:lang w:val="hy-AM" w:eastAsia="ru-RU"/>
        </w:rPr>
        <w:t>․</w:t>
      </w:r>
    </w:p>
    <w:p w14:paraId="50640C8C" w14:textId="337D6925" w:rsidR="00A658BB" w:rsidRPr="00A658BB" w:rsidRDefault="00A658BB" w:rsidP="00A658BB">
      <w:pPr>
        <w:tabs>
          <w:tab w:val="left" w:pos="709"/>
          <w:tab w:val="left" w:pos="851"/>
          <w:tab w:val="left" w:pos="993"/>
        </w:tabs>
        <w:spacing w:after="0" w:line="360" w:lineRule="auto"/>
        <w:ind w:right="49" w:firstLine="540"/>
        <w:jc w:val="both"/>
        <w:rPr>
          <w:rFonts w:ascii="GHEA Grapalat" w:eastAsia="Times New Roman" w:hAnsi="GHEA Grapalat" w:cs="Calibri"/>
          <w:color w:val="000000"/>
          <w:sz w:val="24"/>
          <w:szCs w:val="24"/>
          <w:lang w:val="hy-AM" w:eastAsia="ru-RU"/>
        </w:rPr>
      </w:pPr>
      <w:r w:rsidRPr="00A658BB">
        <w:rPr>
          <w:rFonts w:ascii="GHEA Grapalat" w:eastAsia="Times New Roman" w:hAnsi="GHEA Grapalat" w:cs="Calibri"/>
          <w:color w:val="000000"/>
          <w:sz w:val="24"/>
          <w:szCs w:val="24"/>
          <w:lang w:val="hy-AM" w:eastAsia="ru-RU"/>
        </w:rPr>
        <w:lastRenderedPageBreak/>
        <w:t>Նախագծ</w:t>
      </w:r>
      <w:r w:rsidR="00941BFF">
        <w:rPr>
          <w:rFonts w:ascii="GHEA Grapalat" w:eastAsia="Times New Roman" w:hAnsi="GHEA Grapalat" w:cs="Calibri"/>
          <w:color w:val="000000"/>
          <w:sz w:val="24"/>
          <w:szCs w:val="24"/>
          <w:lang w:val="hy-AM" w:eastAsia="ru-RU"/>
        </w:rPr>
        <w:t>եր</w:t>
      </w:r>
      <w:r w:rsidRPr="00A658BB">
        <w:rPr>
          <w:rFonts w:ascii="GHEA Grapalat" w:eastAsia="Times New Roman" w:hAnsi="GHEA Grapalat" w:cs="Calibri"/>
          <w:color w:val="000000"/>
          <w:sz w:val="24"/>
          <w:szCs w:val="24"/>
          <w:lang w:val="hy-AM" w:eastAsia="ru-RU"/>
        </w:rPr>
        <w:t>ի ընդունման արդյունքում ակնկալվում է բարձրացնել ԿԿՀ կողմից բարեվարքության վերաբերյալ</w:t>
      </w:r>
      <w:r w:rsidR="007208F3">
        <w:rPr>
          <w:rFonts w:ascii="GHEA Grapalat" w:eastAsia="Times New Roman" w:hAnsi="GHEA Grapalat" w:cs="Calibri"/>
          <w:color w:val="000000"/>
          <w:sz w:val="24"/>
          <w:szCs w:val="24"/>
          <w:lang w:val="hy-AM" w:eastAsia="ru-RU"/>
        </w:rPr>
        <w:t xml:space="preserve"> խորհրդատվական բնույթի</w:t>
      </w:r>
      <w:r w:rsidRPr="00A658BB">
        <w:rPr>
          <w:rFonts w:ascii="GHEA Grapalat" w:eastAsia="Times New Roman" w:hAnsi="GHEA Grapalat" w:cs="Calibri"/>
          <w:color w:val="000000"/>
          <w:sz w:val="24"/>
          <w:szCs w:val="24"/>
          <w:lang w:val="hy-AM" w:eastAsia="ru-RU"/>
        </w:rPr>
        <w:t xml:space="preserve"> եզրակացությունների հիման վրա նշանակում իրականացնող մարմինների </w:t>
      </w:r>
      <w:r w:rsidR="007208F3">
        <w:rPr>
          <w:rFonts w:ascii="GHEA Grapalat" w:eastAsia="Times New Roman" w:hAnsi="GHEA Grapalat" w:cs="Calibri"/>
          <w:color w:val="000000"/>
          <w:sz w:val="24"/>
          <w:szCs w:val="24"/>
          <w:lang w:val="hy-AM" w:eastAsia="ru-RU"/>
        </w:rPr>
        <w:t xml:space="preserve">գործունեության </w:t>
      </w:r>
      <w:r w:rsidR="009C43B8">
        <w:rPr>
          <w:rFonts w:ascii="GHEA Grapalat" w:eastAsia="Times New Roman" w:hAnsi="GHEA Grapalat" w:cs="Calibri"/>
          <w:color w:val="000000"/>
          <w:sz w:val="24"/>
          <w:szCs w:val="24"/>
          <w:lang w:val="hy-AM" w:eastAsia="ru-RU"/>
        </w:rPr>
        <w:t>թափանցիկությունը</w:t>
      </w:r>
      <w:r w:rsidRPr="00A658BB">
        <w:rPr>
          <w:rFonts w:ascii="GHEA Grapalat" w:eastAsia="Times New Roman" w:hAnsi="GHEA Grapalat" w:cs="Calibri"/>
          <w:color w:val="000000"/>
          <w:sz w:val="24"/>
          <w:szCs w:val="24"/>
          <w:lang w:val="hy-AM" w:eastAsia="ru-RU"/>
        </w:rPr>
        <w:t xml:space="preserve">՝ նպաստելով կոռուպցիայի կանխարգելման և բարեվարքության համակարգի ամրապնդման ռազմավարական նպատակների իրագործմանը: </w:t>
      </w:r>
    </w:p>
    <w:p w14:paraId="294247EE" w14:textId="77777777" w:rsidR="00A658BB" w:rsidRPr="00A658BB" w:rsidRDefault="00A658BB" w:rsidP="00A658BB">
      <w:pPr>
        <w:tabs>
          <w:tab w:val="left" w:pos="709"/>
          <w:tab w:val="left" w:pos="851"/>
          <w:tab w:val="left" w:pos="993"/>
        </w:tabs>
        <w:spacing w:after="0" w:line="360" w:lineRule="auto"/>
        <w:ind w:right="49" w:firstLine="540"/>
        <w:jc w:val="both"/>
        <w:rPr>
          <w:rFonts w:ascii="GHEA Grapalat" w:eastAsia="Times New Roman" w:hAnsi="GHEA Grapalat" w:cs="Calibri"/>
          <w:color w:val="000000"/>
          <w:sz w:val="24"/>
          <w:szCs w:val="24"/>
          <w:lang w:val="hy-AM" w:eastAsia="ru-RU"/>
        </w:rPr>
      </w:pPr>
    </w:p>
    <w:p w14:paraId="6ECE2C9B" w14:textId="77777777" w:rsidR="00A658BB" w:rsidRPr="00A658BB" w:rsidRDefault="00A658BB" w:rsidP="00A658BB">
      <w:pPr>
        <w:numPr>
          <w:ilvl w:val="0"/>
          <w:numId w:val="4"/>
        </w:numPr>
        <w:tabs>
          <w:tab w:val="left" w:pos="709"/>
          <w:tab w:val="left" w:pos="851"/>
          <w:tab w:val="left" w:pos="993"/>
        </w:tabs>
        <w:spacing w:after="0" w:line="360" w:lineRule="auto"/>
        <w:ind w:left="0" w:right="49" w:firstLine="540"/>
        <w:contextualSpacing/>
        <w:jc w:val="both"/>
        <w:rPr>
          <w:rFonts w:ascii="GHEA Grapalat" w:eastAsia="Times New Roman" w:hAnsi="GHEA Grapalat" w:cs="Calibri"/>
          <w:sz w:val="24"/>
          <w:szCs w:val="24"/>
          <w:lang w:val="hy-AM" w:eastAsia="ru-RU"/>
        </w:rPr>
      </w:pPr>
      <w:r w:rsidRPr="00A658BB">
        <w:rPr>
          <w:rFonts w:ascii="GHEA Grapalat" w:eastAsia="Times New Roman" w:hAnsi="GHEA Grapalat" w:cs="Calibri"/>
          <w:b/>
          <w:color w:val="000000"/>
          <w:sz w:val="24"/>
          <w:szCs w:val="24"/>
          <w:lang w:val="hy-AM" w:eastAsia="ru-RU"/>
        </w:rPr>
        <w:t>Նախագծի մշակման գործընթացում ներգրավված ինստիտուտները</w:t>
      </w:r>
      <w:r w:rsidR="00941BFF">
        <w:rPr>
          <w:rFonts w:ascii="Cambria Math" w:eastAsia="Times New Roman" w:hAnsi="Cambria Math" w:cs="Calibri"/>
          <w:b/>
          <w:color w:val="000000"/>
          <w:sz w:val="24"/>
          <w:szCs w:val="24"/>
          <w:lang w:val="hy-AM" w:eastAsia="ru-RU"/>
        </w:rPr>
        <w:t>․</w:t>
      </w:r>
    </w:p>
    <w:p w14:paraId="76922A85" w14:textId="58AB0A6C" w:rsidR="00A658BB" w:rsidRPr="00A658BB" w:rsidRDefault="00A658BB" w:rsidP="00A658BB">
      <w:pPr>
        <w:tabs>
          <w:tab w:val="left" w:pos="709"/>
          <w:tab w:val="left" w:pos="851"/>
          <w:tab w:val="left" w:pos="993"/>
        </w:tabs>
        <w:spacing w:after="0" w:line="360" w:lineRule="auto"/>
        <w:ind w:right="49" w:firstLine="540"/>
        <w:jc w:val="both"/>
        <w:rPr>
          <w:rFonts w:ascii="GHEA Grapalat" w:eastAsia="Times New Roman" w:hAnsi="GHEA Grapalat" w:cs="Calibri"/>
          <w:color w:val="000000"/>
          <w:sz w:val="24"/>
          <w:szCs w:val="24"/>
          <w:lang w:val="hy-AM" w:eastAsia="ru-RU"/>
        </w:rPr>
      </w:pPr>
      <w:r w:rsidRPr="00A658BB">
        <w:rPr>
          <w:rFonts w:ascii="GHEA Grapalat" w:eastAsia="Times New Roman" w:hAnsi="GHEA Grapalat" w:cs="Calibri"/>
          <w:color w:val="000000"/>
          <w:sz w:val="24"/>
          <w:szCs w:val="24"/>
          <w:lang w:val="hy-AM" w:eastAsia="ru-RU"/>
        </w:rPr>
        <w:t>Նախագծ</w:t>
      </w:r>
      <w:r w:rsidR="00941BFF">
        <w:rPr>
          <w:rFonts w:ascii="GHEA Grapalat" w:eastAsia="Times New Roman" w:hAnsi="GHEA Grapalat" w:cs="Calibri"/>
          <w:color w:val="000000"/>
          <w:sz w:val="24"/>
          <w:szCs w:val="24"/>
          <w:lang w:val="hy-AM" w:eastAsia="ru-RU"/>
        </w:rPr>
        <w:t>եր</w:t>
      </w:r>
      <w:r w:rsidRPr="00A658BB">
        <w:rPr>
          <w:rFonts w:ascii="GHEA Grapalat" w:eastAsia="Times New Roman" w:hAnsi="GHEA Grapalat" w:cs="Calibri"/>
          <w:color w:val="000000"/>
          <w:sz w:val="24"/>
          <w:szCs w:val="24"/>
          <w:lang w:val="hy-AM" w:eastAsia="ru-RU"/>
        </w:rPr>
        <w:t xml:space="preserve">ը մշակվել </w:t>
      </w:r>
      <w:r w:rsidR="00941BFF">
        <w:rPr>
          <w:rFonts w:ascii="GHEA Grapalat" w:eastAsia="Times New Roman" w:hAnsi="GHEA Grapalat" w:cs="Calibri"/>
          <w:color w:val="000000"/>
          <w:sz w:val="24"/>
          <w:szCs w:val="24"/>
          <w:lang w:val="hy-AM" w:eastAsia="ru-RU"/>
        </w:rPr>
        <w:t>են</w:t>
      </w:r>
      <w:r w:rsidRPr="00A658BB">
        <w:rPr>
          <w:rFonts w:ascii="GHEA Grapalat" w:eastAsia="Times New Roman" w:hAnsi="GHEA Grapalat" w:cs="Calibri"/>
          <w:color w:val="000000"/>
          <w:sz w:val="24"/>
          <w:szCs w:val="24"/>
          <w:lang w:val="hy-AM" w:eastAsia="ru-RU"/>
        </w:rPr>
        <w:t xml:space="preserve"> </w:t>
      </w:r>
      <w:r w:rsidR="001E5198">
        <w:rPr>
          <w:rFonts w:ascii="GHEA Grapalat" w:eastAsia="Times New Roman" w:hAnsi="GHEA Grapalat" w:cs="Calibri"/>
          <w:color w:val="000000"/>
          <w:sz w:val="24"/>
          <w:szCs w:val="24"/>
          <w:lang w:val="hy-AM" w:eastAsia="ru-RU"/>
        </w:rPr>
        <w:t>Ա</w:t>
      </w:r>
      <w:r w:rsidRPr="00A658BB">
        <w:rPr>
          <w:rFonts w:ascii="GHEA Grapalat" w:eastAsia="Times New Roman" w:hAnsi="GHEA Grapalat" w:cs="Calibri"/>
          <w:color w:val="000000"/>
          <w:sz w:val="24"/>
          <w:szCs w:val="24"/>
          <w:lang w:val="hy-AM" w:eastAsia="ru-RU"/>
        </w:rPr>
        <w:t>րդարադատության նախարարության կողմից:</w:t>
      </w:r>
    </w:p>
    <w:p w14:paraId="60762607" w14:textId="77777777" w:rsidR="00A658BB" w:rsidRPr="00A658BB" w:rsidRDefault="00A658BB" w:rsidP="00A658BB">
      <w:pPr>
        <w:tabs>
          <w:tab w:val="left" w:pos="709"/>
          <w:tab w:val="left" w:pos="851"/>
          <w:tab w:val="left" w:pos="993"/>
        </w:tabs>
        <w:spacing w:after="0" w:line="360" w:lineRule="auto"/>
        <w:ind w:right="49" w:firstLine="540"/>
        <w:jc w:val="both"/>
        <w:rPr>
          <w:rFonts w:ascii="GHEA Grapalat" w:eastAsia="Times New Roman" w:hAnsi="GHEA Grapalat" w:cs="Calibri"/>
          <w:sz w:val="24"/>
          <w:szCs w:val="24"/>
          <w:lang w:val="hy-AM" w:eastAsia="ru-RU"/>
        </w:rPr>
      </w:pPr>
    </w:p>
    <w:p w14:paraId="2F9DC22C" w14:textId="77777777" w:rsidR="00A658BB" w:rsidRPr="00932946" w:rsidRDefault="00A658BB" w:rsidP="002A4B95">
      <w:pPr>
        <w:tabs>
          <w:tab w:val="left" w:pos="709"/>
          <w:tab w:val="left" w:pos="851"/>
          <w:tab w:val="left" w:pos="993"/>
        </w:tabs>
        <w:spacing w:after="0" w:line="360" w:lineRule="auto"/>
        <w:ind w:right="49" w:firstLine="540"/>
        <w:jc w:val="both"/>
        <w:rPr>
          <w:rFonts w:ascii="Cambria Math" w:eastAsia="Times New Roman" w:hAnsi="Cambria Math" w:cs="Calibri"/>
          <w:b/>
          <w:sz w:val="24"/>
          <w:szCs w:val="24"/>
          <w:lang w:val="hy-AM" w:eastAsia="ru-RU"/>
        </w:rPr>
      </w:pPr>
      <w:r w:rsidRPr="00A658BB">
        <w:rPr>
          <w:rFonts w:ascii="GHEA Grapalat" w:eastAsia="Times New Roman" w:hAnsi="GHEA Grapalat" w:cs="Calibri"/>
          <w:b/>
          <w:sz w:val="24"/>
          <w:szCs w:val="24"/>
          <w:lang w:val="hy-AM" w:eastAsia="ru-RU"/>
        </w:rPr>
        <w:t xml:space="preserve">5. </w:t>
      </w:r>
      <w:r w:rsidRPr="00A658BB">
        <w:rPr>
          <w:rFonts w:ascii="GHEA Grapalat" w:eastAsia="Times New Roman" w:hAnsi="GHEA Grapalat" w:cs="Calibri"/>
          <w:b/>
          <w:color w:val="000000"/>
          <w:sz w:val="24"/>
          <w:szCs w:val="24"/>
          <w:lang w:val="hy-AM" w:eastAsia="ru-RU"/>
        </w:rPr>
        <w:t xml:space="preserve">Օրենքների </w:t>
      </w:r>
      <w:r w:rsidRPr="00A658BB">
        <w:rPr>
          <w:rFonts w:ascii="GHEA Grapalat" w:eastAsia="Times New Roman" w:hAnsi="GHEA Grapalat" w:cs="Calibri"/>
          <w:b/>
          <w:sz w:val="24"/>
          <w:szCs w:val="24"/>
          <w:lang w:val="hy-AM" w:eastAsia="ru-RU"/>
        </w:rPr>
        <w:t>ընդունման կապակցությամբ պետական բյուջեում եկամուտների և ծախսերի էական ավելացման կամ նվազեցման մասին</w:t>
      </w:r>
      <w:r w:rsidR="00941BFF">
        <w:rPr>
          <w:rFonts w:ascii="Cambria Math" w:eastAsia="Times New Roman" w:hAnsi="Cambria Math" w:cs="Calibri"/>
          <w:b/>
          <w:sz w:val="24"/>
          <w:szCs w:val="24"/>
          <w:lang w:val="hy-AM" w:eastAsia="ru-RU"/>
        </w:rPr>
        <w:t>․</w:t>
      </w:r>
    </w:p>
    <w:p w14:paraId="522ECD7A" w14:textId="77777777" w:rsidR="00A658BB" w:rsidRPr="00A658BB" w:rsidRDefault="00A658BB" w:rsidP="00A658BB">
      <w:pPr>
        <w:tabs>
          <w:tab w:val="left" w:pos="709"/>
          <w:tab w:val="left" w:pos="851"/>
          <w:tab w:val="left" w:pos="993"/>
        </w:tabs>
        <w:spacing w:after="200" w:line="360" w:lineRule="auto"/>
        <w:ind w:right="49" w:firstLine="540"/>
        <w:jc w:val="both"/>
        <w:rPr>
          <w:rFonts w:ascii="GHEA Grapalat" w:eastAsia="Times New Roman" w:hAnsi="GHEA Grapalat" w:cs="Calibri"/>
          <w:color w:val="000000"/>
          <w:sz w:val="24"/>
          <w:szCs w:val="24"/>
          <w:lang w:val="hy-AM" w:eastAsia="ru-RU"/>
        </w:rPr>
      </w:pPr>
      <w:r w:rsidRPr="00A658BB">
        <w:rPr>
          <w:rFonts w:ascii="GHEA Grapalat" w:eastAsia="Times New Roman" w:hAnsi="GHEA Grapalat" w:cs="Calibri"/>
          <w:color w:val="000000"/>
          <w:sz w:val="24"/>
          <w:szCs w:val="24"/>
          <w:lang w:val="hy-AM" w:eastAsia="ru-RU"/>
        </w:rPr>
        <w:t>Նախագծերի ընդունման դեպքում պետական կամ տեղական ինքնակառավարման մարմնի բյուջեում ծախսերի ավելացման անհրաժեշտություն չի առաջանում:</w:t>
      </w:r>
    </w:p>
    <w:p w14:paraId="688DA3B3" w14:textId="77777777" w:rsidR="002A4B95" w:rsidRDefault="00A658BB" w:rsidP="002A4B95">
      <w:pPr>
        <w:pBdr>
          <w:top w:val="nil"/>
          <w:left w:val="nil"/>
          <w:bottom w:val="nil"/>
          <w:right w:val="nil"/>
          <w:between w:val="nil"/>
        </w:pBdr>
        <w:tabs>
          <w:tab w:val="left" w:pos="709"/>
          <w:tab w:val="left" w:pos="851"/>
          <w:tab w:val="left" w:pos="993"/>
        </w:tabs>
        <w:spacing w:after="0" w:line="360" w:lineRule="auto"/>
        <w:ind w:right="49" w:firstLine="540"/>
        <w:jc w:val="both"/>
        <w:rPr>
          <w:rFonts w:ascii="GHEA Grapalat" w:eastAsia="Times New Roman" w:hAnsi="GHEA Grapalat" w:cs="Calibri"/>
          <w:b/>
          <w:color w:val="000000"/>
          <w:sz w:val="24"/>
          <w:szCs w:val="24"/>
          <w:lang w:val="hy-AM" w:eastAsia="ru-RU"/>
        </w:rPr>
      </w:pPr>
      <w:r w:rsidRPr="00A658BB">
        <w:rPr>
          <w:rFonts w:ascii="GHEA Grapalat" w:eastAsia="Times New Roman" w:hAnsi="GHEA Grapalat" w:cs="Calibri"/>
          <w:b/>
          <w:color w:val="000000"/>
          <w:sz w:val="24"/>
          <w:szCs w:val="24"/>
          <w:lang w:val="hy-AM" w:eastAsia="ru-RU"/>
        </w:rPr>
        <w:t xml:space="preserve">6. «Կապը ռազմավարական փաստաթղթերի հետ. Կառավարության 2021-2026թթ. ծրագիր, ոլորտային և/կամ այլ ռազմավարություններ». </w:t>
      </w:r>
      <w:r w:rsidRPr="00A658BB">
        <w:rPr>
          <w:rFonts w:ascii="GHEA Grapalat" w:eastAsia="Times New Roman" w:hAnsi="GHEA Grapalat" w:cs="Calibri"/>
          <w:b/>
          <w:color w:val="000000"/>
          <w:sz w:val="24"/>
          <w:szCs w:val="24"/>
          <w:lang w:val="hy-AM" w:eastAsia="ru-RU"/>
        </w:rPr>
        <w:tab/>
      </w:r>
      <w:bookmarkStart w:id="5" w:name="_heading=h.gjdgxs" w:colFirst="0" w:colLast="0"/>
      <w:bookmarkEnd w:id="5"/>
    </w:p>
    <w:p w14:paraId="1CCDF6D3" w14:textId="599A68CC" w:rsidR="00A658BB" w:rsidRPr="002A4B95" w:rsidRDefault="00A658BB" w:rsidP="002A4B95">
      <w:pPr>
        <w:pBdr>
          <w:top w:val="nil"/>
          <w:left w:val="nil"/>
          <w:bottom w:val="nil"/>
          <w:right w:val="nil"/>
          <w:between w:val="nil"/>
        </w:pBdr>
        <w:tabs>
          <w:tab w:val="left" w:pos="709"/>
          <w:tab w:val="left" w:pos="851"/>
          <w:tab w:val="left" w:pos="993"/>
        </w:tabs>
        <w:spacing w:after="0" w:line="360" w:lineRule="auto"/>
        <w:ind w:right="49" w:firstLine="540"/>
        <w:jc w:val="both"/>
        <w:rPr>
          <w:rFonts w:ascii="GHEA Grapalat" w:eastAsia="Times New Roman" w:hAnsi="GHEA Grapalat" w:cs="Calibri"/>
          <w:b/>
          <w:color w:val="000000"/>
          <w:sz w:val="24"/>
          <w:szCs w:val="24"/>
          <w:lang w:val="hy-AM" w:eastAsia="ru-RU"/>
        </w:rPr>
      </w:pPr>
      <w:r w:rsidRPr="00A658BB">
        <w:rPr>
          <w:rFonts w:ascii="GHEA Grapalat" w:eastAsia="Calibri" w:hAnsi="GHEA Grapalat" w:cs="Calibri"/>
          <w:bCs/>
          <w:iCs/>
          <w:color w:val="000000"/>
          <w:sz w:val="24"/>
          <w:szCs w:val="24"/>
          <w:lang w:val="hy-AM" w:eastAsia="ru-RU"/>
        </w:rPr>
        <w:t>Նախագծերի ընդունումը</w:t>
      </w:r>
      <w:r w:rsidRPr="00A658BB">
        <w:rPr>
          <w:rFonts w:ascii="GHEA Grapalat" w:eastAsia="Times New Roman" w:hAnsi="GHEA Grapalat" w:cs="Times New Roman"/>
          <w:b/>
          <w:bCs/>
          <w:i/>
          <w:iCs/>
          <w:sz w:val="24"/>
          <w:szCs w:val="24"/>
          <w:lang w:val="hy-AM" w:eastAsia="ru-RU"/>
        </w:rPr>
        <w:t xml:space="preserve"> </w:t>
      </w:r>
      <w:r w:rsidRPr="00A658BB">
        <w:rPr>
          <w:rFonts w:ascii="GHEA Grapalat" w:eastAsia="Calibri" w:hAnsi="GHEA Grapalat" w:cs="Calibri"/>
          <w:bCs/>
          <w:iCs/>
          <w:color w:val="000000"/>
          <w:sz w:val="24"/>
          <w:szCs w:val="24"/>
          <w:lang w:val="hy-AM" w:eastAsia="ru-RU"/>
        </w:rPr>
        <w:t>բխում է Կառավարության 2021-2026թթ. ծրագրի «5.5. Կոռուպցիայի դեմ պայքար» ուղղությունից և ՀՀ կառավարության 2023 թվականի «Հայաստանի Հանրապետության հակակոռուպցիոն ռազմավարությունը և դրանից բխող 2023-2026 թվականների գործողությունների ծրագիրը հաստատելու մասին» N 1871-Լ որոշման 2-րդ հավելվածի 1.15-րդ գործողությունից։</w:t>
      </w:r>
    </w:p>
    <w:p w14:paraId="2482CC9A" w14:textId="77777777" w:rsidR="009B5DB8" w:rsidRPr="00A658BB" w:rsidRDefault="009B5DB8" w:rsidP="00A658BB">
      <w:pPr>
        <w:tabs>
          <w:tab w:val="left" w:pos="709"/>
          <w:tab w:val="left" w:pos="851"/>
          <w:tab w:val="left" w:pos="993"/>
        </w:tabs>
        <w:ind w:right="49" w:firstLine="540"/>
        <w:rPr>
          <w:lang w:val="hy-AM"/>
        </w:rPr>
      </w:pPr>
    </w:p>
    <w:sectPr w:rsidR="009B5DB8" w:rsidRPr="00A658BB" w:rsidSect="00A658BB">
      <w:headerReference w:type="default" r:id="rId8"/>
      <w:footerReference w:type="default" r:id="rId9"/>
      <w:pgSz w:w="12240" w:h="15840"/>
      <w:pgMar w:top="851" w:right="567" w:bottom="567" w:left="1134"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BC28171" w14:textId="77777777" w:rsidR="00F90C78" w:rsidRDefault="00F90C78" w:rsidP="00A658BB">
      <w:pPr>
        <w:spacing w:after="0" w:line="240" w:lineRule="auto"/>
      </w:pPr>
      <w:r>
        <w:separator/>
      </w:r>
    </w:p>
  </w:endnote>
  <w:endnote w:type="continuationSeparator" w:id="0">
    <w:p w14:paraId="7EEDCF53" w14:textId="77777777" w:rsidR="00F90C78" w:rsidRDefault="00F90C78" w:rsidP="00A658B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Arial Unicode">
    <w:altName w:val="Yu Gothic"/>
    <w:charset w:val="CC"/>
    <w:family w:val="swiss"/>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Sylfaen">
    <w:panose1 w:val="010A0502050306030303"/>
    <w:charset w:val="00"/>
    <w:family w:val="roman"/>
    <w:pitch w:val="variable"/>
    <w:sig w:usb0="04000687" w:usb1="00000000" w:usb2="00000000" w:usb3="00000000" w:csb0="0000009F" w:csb1="00000000"/>
  </w:font>
  <w:font w:name="Art">
    <w:panose1 w:val="0402E200000000000000"/>
    <w:charset w:val="00"/>
    <w:family w:val="decorative"/>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A014A0E" w14:textId="651BE637" w:rsidR="00B14F78" w:rsidRDefault="008F77DD">
    <w:pPr>
      <w:pBdr>
        <w:top w:val="nil"/>
        <w:left w:val="nil"/>
        <w:bottom w:val="nil"/>
        <w:right w:val="nil"/>
        <w:between w:val="nil"/>
      </w:pBdr>
      <w:tabs>
        <w:tab w:val="center" w:pos="4844"/>
        <w:tab w:val="right" w:pos="9689"/>
      </w:tabs>
      <w:spacing w:after="0" w:line="240" w:lineRule="auto"/>
      <w:jc w:val="right"/>
      <w:rPr>
        <w:rFonts w:eastAsia="Calibri"/>
        <w:color w:val="000000"/>
      </w:rPr>
    </w:pPr>
    <w:r>
      <w:rPr>
        <w:rFonts w:eastAsia="Calibri"/>
        <w:color w:val="000000"/>
      </w:rPr>
      <w:fldChar w:fldCharType="begin"/>
    </w:r>
    <w:r>
      <w:rPr>
        <w:rFonts w:eastAsia="Calibri"/>
        <w:color w:val="000000"/>
      </w:rPr>
      <w:instrText>PAGE</w:instrText>
    </w:r>
    <w:r>
      <w:rPr>
        <w:rFonts w:eastAsia="Calibri"/>
        <w:color w:val="000000"/>
      </w:rPr>
      <w:fldChar w:fldCharType="separate"/>
    </w:r>
    <w:r w:rsidR="007F40A6">
      <w:rPr>
        <w:rFonts w:eastAsia="Calibri"/>
        <w:noProof/>
        <w:color w:val="000000"/>
      </w:rPr>
      <w:t>18</w:t>
    </w:r>
    <w:r>
      <w:rPr>
        <w:rFonts w:eastAsia="Calibri"/>
        <w:color w:val="000000"/>
      </w:rPr>
      <w:fldChar w:fldCharType="end"/>
    </w:r>
  </w:p>
  <w:p w14:paraId="1E82F0E0" w14:textId="77777777" w:rsidR="00B14F78" w:rsidRDefault="00B14F78">
    <w:pPr>
      <w:pBdr>
        <w:top w:val="nil"/>
        <w:left w:val="nil"/>
        <w:bottom w:val="nil"/>
        <w:right w:val="nil"/>
        <w:between w:val="nil"/>
      </w:pBdr>
      <w:tabs>
        <w:tab w:val="center" w:pos="4844"/>
        <w:tab w:val="right" w:pos="9689"/>
      </w:tabs>
      <w:spacing w:after="0" w:line="240" w:lineRule="auto"/>
      <w:rPr>
        <w:rFonts w:eastAsia="Calibri"/>
        <w:color w:val="000000"/>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5DF7939" w14:textId="77777777" w:rsidR="00F90C78" w:rsidRDefault="00F90C78" w:rsidP="00A658BB">
      <w:pPr>
        <w:spacing w:after="0" w:line="240" w:lineRule="auto"/>
      </w:pPr>
      <w:r>
        <w:separator/>
      </w:r>
    </w:p>
  </w:footnote>
  <w:footnote w:type="continuationSeparator" w:id="0">
    <w:p w14:paraId="78AAC52A" w14:textId="77777777" w:rsidR="00F90C78" w:rsidRDefault="00F90C78" w:rsidP="00A658BB">
      <w:pPr>
        <w:spacing w:after="0" w:line="240" w:lineRule="auto"/>
      </w:pPr>
      <w:r>
        <w:continuationSeparator/>
      </w:r>
    </w:p>
  </w:footnote>
  <w:footnote w:id="1">
    <w:p w14:paraId="13EE9C85" w14:textId="77777777" w:rsidR="00A658BB" w:rsidRPr="00CC6861" w:rsidRDefault="00A658BB" w:rsidP="00A658BB">
      <w:pPr>
        <w:pStyle w:val="FootnoteText"/>
        <w:jc w:val="both"/>
        <w:rPr>
          <w:rFonts w:ascii="GHEA Grapalat" w:hAnsi="GHEA Grapalat"/>
          <w:lang w:eastAsia="ja-JP"/>
        </w:rPr>
      </w:pPr>
      <w:r w:rsidRPr="00CC6861">
        <w:rPr>
          <w:rStyle w:val="FootnoteReference"/>
          <w:rFonts w:ascii="GHEA Grapalat" w:hAnsi="GHEA Grapalat"/>
        </w:rPr>
        <w:footnoteRef/>
      </w:r>
      <w:r w:rsidRPr="00CC6861">
        <w:rPr>
          <w:rFonts w:ascii="GHEA Grapalat" w:hAnsi="GHEA Grapalat"/>
        </w:rPr>
        <w:t xml:space="preserve"> Տե՛ս </w:t>
      </w:r>
      <w:r w:rsidRPr="00CC6861">
        <w:rPr>
          <w:rFonts w:ascii="GHEA Grapalat" w:hAnsi="GHEA Grapalat"/>
          <w:lang w:eastAsia="ja-JP"/>
        </w:rPr>
        <w:t>ՏՀԶԿ Հայաստանի 5-րդ գնահատման զեկույցը, էջ 97, 103-106, 123</w:t>
      </w:r>
    </w:p>
    <w:p w14:paraId="43F75D01" w14:textId="77777777" w:rsidR="00A658BB" w:rsidRPr="00CC6861" w:rsidRDefault="00F90C78" w:rsidP="00A658BB">
      <w:pPr>
        <w:pStyle w:val="FootnoteText"/>
        <w:jc w:val="both"/>
        <w:rPr>
          <w:rFonts w:ascii="GHEA Grapalat" w:hAnsi="GHEA Grapalat"/>
        </w:rPr>
      </w:pPr>
      <w:hyperlink r:id="rId1" w:history="1">
        <w:r w:rsidR="00A658BB" w:rsidRPr="00CC6861">
          <w:rPr>
            <w:rStyle w:val="Hyperlink1"/>
            <w:rFonts w:ascii="GHEA Grapalat" w:hAnsi="GHEA Grapalat"/>
          </w:rPr>
          <w:t>https://www.oecd-ilibrary.org/governance/baseline-report-of-the-fifth-round-of-monitoring-of-anti-corruption-reforms-in-armenia_fb158bf9-en</w:t>
        </w:r>
      </w:hyperlink>
    </w:p>
  </w:footnote>
  <w:footnote w:id="2">
    <w:p w14:paraId="03B7BC2B" w14:textId="77777777" w:rsidR="00A658BB" w:rsidRPr="00CC6861" w:rsidRDefault="00A658BB" w:rsidP="00C91FC6">
      <w:pPr>
        <w:pStyle w:val="FootnoteText"/>
        <w:jc w:val="both"/>
        <w:rPr>
          <w:rFonts w:ascii="GHEA Grapalat" w:hAnsi="GHEA Grapalat"/>
        </w:rPr>
      </w:pPr>
      <w:r w:rsidRPr="00CC6861">
        <w:rPr>
          <w:rStyle w:val="FootnoteReference"/>
          <w:rFonts w:ascii="GHEA Grapalat" w:hAnsi="GHEA Grapalat"/>
        </w:rPr>
        <w:footnoteRef/>
      </w:r>
      <w:r w:rsidRPr="00CC6861">
        <w:rPr>
          <w:rFonts w:ascii="GHEA Grapalat" w:hAnsi="GHEA Grapalat"/>
        </w:rPr>
        <w:t xml:space="preserve"> </w:t>
      </w:r>
      <w:r w:rsidRPr="00CC6861">
        <w:rPr>
          <w:rFonts w:ascii="GHEA Grapalat" w:hAnsi="GHEA Grapalat"/>
        </w:rPr>
        <w:t xml:space="preserve">Տե՛ս </w:t>
      </w:r>
      <w:bookmarkStart w:id="1" w:name="_Hlk179918522"/>
      <w:r w:rsidRPr="00CC6861">
        <w:rPr>
          <w:lang w:val="en-US"/>
        </w:rPr>
        <w:fldChar w:fldCharType="begin"/>
      </w:r>
      <w:r w:rsidRPr="00CC6861">
        <w:rPr>
          <w:rFonts w:ascii="GHEA Grapalat" w:hAnsi="GHEA Grapalat"/>
        </w:rPr>
        <w:instrText>HYPERLINK "https://am.usembassy.gov/2023-human-rights-report-on-armenia/"</w:instrText>
      </w:r>
      <w:r w:rsidRPr="00CC6861">
        <w:rPr>
          <w:lang w:val="en-US"/>
        </w:rPr>
        <w:fldChar w:fldCharType="separate"/>
      </w:r>
      <w:r w:rsidRPr="00CC6861">
        <w:rPr>
          <w:rStyle w:val="Hyperlink1"/>
          <w:rFonts w:ascii="GHEA Grapalat" w:hAnsi="GHEA Grapalat"/>
        </w:rPr>
        <w:t>https://am.usembassy.gov/2023-human-rights-report-on-armenia/</w:t>
      </w:r>
      <w:r w:rsidRPr="00CC6861">
        <w:rPr>
          <w:rStyle w:val="Hyperlink1"/>
          <w:rFonts w:ascii="GHEA Grapalat" w:hAnsi="GHEA Grapalat"/>
        </w:rPr>
        <w:fldChar w:fldCharType="end"/>
      </w:r>
      <w:r w:rsidRPr="00CC6861">
        <w:rPr>
          <w:rFonts w:ascii="GHEA Grapalat" w:hAnsi="GHEA Grapalat"/>
        </w:rPr>
        <w:t xml:space="preserve">, </w:t>
      </w:r>
      <w:r w:rsidRPr="00CC6861">
        <w:rPr>
          <w:rFonts w:ascii="GHEA Grapalat" w:hAnsi="GHEA Grapalat" w:cs="Sylfaen"/>
        </w:rPr>
        <w:t>էջ</w:t>
      </w:r>
      <w:r w:rsidRPr="00CC6861">
        <w:rPr>
          <w:rFonts w:ascii="GHEA Grapalat" w:hAnsi="GHEA Grapalat"/>
        </w:rPr>
        <w:t xml:space="preserve"> 28-29</w:t>
      </w:r>
      <w:bookmarkEnd w:id="1"/>
    </w:p>
  </w:footnote>
  <w:footnote w:id="3">
    <w:p w14:paraId="179BB5DB" w14:textId="164D95BC" w:rsidR="0080044C" w:rsidRPr="00CC6861" w:rsidRDefault="0080044C" w:rsidP="0080044C">
      <w:pPr>
        <w:pStyle w:val="FootnoteText"/>
        <w:tabs>
          <w:tab w:val="left" w:pos="284"/>
        </w:tabs>
        <w:ind w:left="-142" w:firstLine="284"/>
        <w:jc w:val="both"/>
        <w:rPr>
          <w:rFonts w:ascii="GHEA Grapalat" w:hAnsi="GHEA Grapalat" w:cs="Sylfaen"/>
        </w:rPr>
      </w:pPr>
      <w:r w:rsidRPr="00CC6861">
        <w:rPr>
          <w:rStyle w:val="FootnoteReference"/>
          <w:rFonts w:ascii="GHEA Grapalat" w:hAnsi="GHEA Grapalat"/>
        </w:rPr>
        <w:footnoteRef/>
      </w:r>
      <w:r w:rsidRPr="00CC6861">
        <w:rPr>
          <w:rFonts w:ascii="GHEA Grapalat" w:hAnsi="GHEA Grapalat" w:cs="Arial"/>
        </w:rPr>
        <w:t xml:space="preserve"> Տե՛ս </w:t>
      </w:r>
      <w:r w:rsidRPr="00CC6861">
        <w:rPr>
          <w:rFonts w:ascii="GHEA Grapalat" w:hAnsi="GHEA Grapalat" w:cs="Sylfaen"/>
        </w:rPr>
        <w:t xml:space="preserve">«ԻՊԱՍ» ՀԿ-ի կողմից իրականացվել է հակակոռուպցիոն դատարանի ձևավորման վերաբերյալ զեկույցը, էջ 59-60, </w:t>
      </w:r>
      <w:hyperlink r:id="rId2" w:history="1">
        <w:r w:rsidRPr="00CC6861">
          <w:rPr>
            <w:rStyle w:val="Hyperlink1"/>
            <w:rFonts w:ascii="GHEA Grapalat" w:hAnsi="GHEA Grapalat" w:cs="Sylfaen"/>
          </w:rPr>
          <w:t>https://prwb.am/2023/06/20/zekuyc-7/</w:t>
        </w:r>
      </w:hyperlink>
    </w:p>
    <w:p w14:paraId="46A4A884" w14:textId="3725FDE4" w:rsidR="0080044C" w:rsidRPr="00CC6861" w:rsidRDefault="0080044C" w:rsidP="0080044C">
      <w:pPr>
        <w:pStyle w:val="FootnoteText"/>
        <w:tabs>
          <w:tab w:val="left" w:pos="284"/>
        </w:tabs>
        <w:ind w:left="-142" w:firstLine="284"/>
        <w:jc w:val="both"/>
        <w:rPr>
          <w:rFonts w:ascii="GHEA Grapalat" w:hAnsi="GHEA Grapalat" w:cs="Arial"/>
        </w:rPr>
      </w:pPr>
      <w:r w:rsidRPr="00CC6861">
        <w:rPr>
          <w:rFonts w:ascii="GHEA Grapalat" w:hAnsi="GHEA Grapalat" w:cs="Sylfaen"/>
        </w:rPr>
        <w:t xml:space="preserve"> </w:t>
      </w:r>
    </w:p>
  </w:footnote>
  <w:footnote w:id="4">
    <w:p w14:paraId="3A811BF2" w14:textId="77777777" w:rsidR="00A658BB" w:rsidRPr="00CC6861" w:rsidRDefault="00A658BB" w:rsidP="00A658BB">
      <w:pPr>
        <w:pStyle w:val="FootnoteText"/>
        <w:spacing w:after="60"/>
        <w:jc w:val="both"/>
        <w:rPr>
          <w:rFonts w:ascii="GHEA Grapalat" w:hAnsi="GHEA Grapalat"/>
        </w:rPr>
      </w:pPr>
      <w:r w:rsidRPr="00CC6861">
        <w:rPr>
          <w:rStyle w:val="FootnoteReference"/>
          <w:rFonts w:ascii="GHEA Grapalat" w:hAnsi="GHEA Grapalat"/>
        </w:rPr>
        <w:footnoteRef/>
      </w:r>
      <w:r w:rsidRPr="00CC6861">
        <w:rPr>
          <w:rFonts w:ascii="GHEA Grapalat" w:hAnsi="GHEA Grapalat"/>
        </w:rPr>
        <w:t xml:space="preserve"> Տե՛ս CDL-AD(2015)031-e Interim Opinion on the Draft Law on Integrity Checking of Ukraine, adopted by the Venice Commission at its 104th Plenary Meeting (Venice, 23-24 October 2015)</w:t>
      </w:r>
    </w:p>
    <w:p w14:paraId="0619F06E" w14:textId="77777777" w:rsidR="00A658BB" w:rsidRPr="00CC6861" w:rsidRDefault="00A658BB" w:rsidP="00A658BB">
      <w:pPr>
        <w:pStyle w:val="FootnoteText"/>
        <w:spacing w:after="60"/>
        <w:jc w:val="both"/>
        <w:rPr>
          <w:rFonts w:ascii="GHEA Grapalat" w:hAnsi="GHEA Grapalat"/>
        </w:rPr>
      </w:pPr>
    </w:p>
  </w:footnote>
  <w:footnote w:id="5">
    <w:p w14:paraId="2C295373" w14:textId="77777777" w:rsidR="00A658BB" w:rsidRPr="00CC6861" w:rsidRDefault="00A658BB" w:rsidP="00A658BB">
      <w:pPr>
        <w:pStyle w:val="FootnoteText"/>
        <w:ind w:left="-567" w:firstLine="425"/>
        <w:jc w:val="both"/>
        <w:rPr>
          <w:rFonts w:ascii="GHEA Grapalat" w:hAnsi="GHEA Grapalat"/>
        </w:rPr>
      </w:pPr>
      <w:r w:rsidRPr="00CC6861">
        <w:rPr>
          <w:rStyle w:val="FootnoteReference"/>
          <w:rFonts w:ascii="GHEA Grapalat" w:hAnsi="GHEA Grapalat"/>
        </w:rPr>
        <w:footnoteRef/>
      </w:r>
      <w:r w:rsidRPr="00CC6861">
        <w:rPr>
          <w:rFonts w:ascii="GHEA Grapalat" w:hAnsi="GHEA Grapalat"/>
        </w:rPr>
        <w:t xml:space="preserve"> Համարժեք է ՀՀ կոռուպցիայի կանխարգելման հանձնաժողովին, քանի որ ստուգում է հայտարարագրերը, շահերի բախման դեպքերն է ուսումնասիրում և այլ սահմանափակումներ։</w:t>
      </w:r>
    </w:p>
  </w:footnote>
  <w:footnote w:id="6">
    <w:p w14:paraId="4873320D" w14:textId="77777777" w:rsidR="00A658BB" w:rsidRPr="00CC6861" w:rsidRDefault="00A658BB" w:rsidP="00A658BB">
      <w:pPr>
        <w:pStyle w:val="FootnoteText"/>
        <w:ind w:left="-567" w:firstLine="425"/>
        <w:jc w:val="both"/>
        <w:rPr>
          <w:rFonts w:ascii="GHEA Grapalat" w:hAnsi="GHEA Grapalat"/>
        </w:rPr>
      </w:pPr>
      <w:r w:rsidRPr="00CC6861">
        <w:rPr>
          <w:rStyle w:val="FootnoteReference"/>
          <w:rFonts w:ascii="GHEA Grapalat" w:hAnsi="GHEA Grapalat"/>
        </w:rPr>
        <w:footnoteRef/>
      </w:r>
      <w:r w:rsidRPr="00CC6861">
        <w:rPr>
          <w:rFonts w:ascii="GHEA Grapalat" w:hAnsi="GHEA Grapalat"/>
        </w:rPr>
        <w:t xml:space="preserve"> Համարժեք է ՀՀ հակակոռուպցիոն կոմիտեին, քանի որ մասնագիտացված քննչական մարմին է, քննություն է իրականացնում կոռուպցիոն հանցագործություններով, օպերատիվ-հետախուզական գործունեություն իրականացնելու մանդատ ունի։</w:t>
      </w:r>
    </w:p>
  </w:footnote>
  <w:footnote w:id="7">
    <w:p w14:paraId="0653FD4F" w14:textId="78A08E55" w:rsidR="00A658BB" w:rsidRPr="00CC6861" w:rsidRDefault="00A658BB" w:rsidP="00A658BB">
      <w:pPr>
        <w:pStyle w:val="FootnoteText"/>
        <w:jc w:val="both"/>
        <w:rPr>
          <w:rFonts w:ascii="GHEA Grapalat" w:hAnsi="GHEA Grapalat" w:cs="Times New Roman"/>
        </w:rPr>
      </w:pPr>
      <w:r w:rsidRPr="00CC6861">
        <w:rPr>
          <w:rStyle w:val="FootnoteReference"/>
          <w:rFonts w:ascii="GHEA Grapalat" w:hAnsi="GHEA Grapalat" w:cs="Times New Roman"/>
        </w:rPr>
        <w:footnoteRef/>
      </w:r>
      <w:r w:rsidRPr="00CC6861">
        <w:rPr>
          <w:rFonts w:ascii="GHEA Grapalat" w:hAnsi="GHEA Grapalat" w:cs="Times New Roman"/>
        </w:rPr>
        <w:t xml:space="preserve"> </w:t>
      </w:r>
      <w:hyperlink r:id="rId3" w:history="1">
        <w:r w:rsidRPr="00CC6861">
          <w:rPr>
            <w:rStyle w:val="Hyperlink1"/>
            <w:rFonts w:ascii="GHEA Grapalat" w:hAnsi="GHEA Grapalat" w:cs="Times New Roman"/>
          </w:rPr>
          <w:t>Law-26-2022_amended-22.08.2023-.pdf (vetting.md)</w:t>
        </w:r>
      </w:hyperlink>
      <w:r w:rsidR="007F40A6">
        <w:rPr>
          <w:rFonts w:ascii="GHEA Grapalat" w:hAnsi="GHEA Grapalat" w:cs="Times New Roman"/>
        </w:rPr>
        <w:t xml:space="preserve"> , </w:t>
      </w:r>
      <w:r w:rsidRPr="00CC6861">
        <w:rPr>
          <w:rFonts w:ascii="GHEA Grapalat" w:hAnsi="GHEA Grapalat" w:cs="Times New Roman"/>
        </w:rPr>
        <w:t>Հոդված 12</w:t>
      </w:r>
    </w:p>
  </w:footnote>
  <w:footnote w:id="8">
    <w:p w14:paraId="5F297858" w14:textId="77777777" w:rsidR="00A658BB" w:rsidRPr="00CC6861" w:rsidRDefault="00A658BB" w:rsidP="00A658BB">
      <w:pPr>
        <w:pStyle w:val="FootnoteText"/>
        <w:ind w:left="-567"/>
        <w:jc w:val="both"/>
        <w:rPr>
          <w:rFonts w:ascii="GHEA Grapalat" w:hAnsi="GHEA Grapalat" w:cs="Times New Roman"/>
        </w:rPr>
      </w:pPr>
      <w:r w:rsidRPr="00CC6861">
        <w:rPr>
          <w:rStyle w:val="FootnoteReference"/>
          <w:rFonts w:ascii="GHEA Grapalat" w:hAnsi="GHEA Grapalat" w:cs="Times New Roman"/>
        </w:rPr>
        <w:footnoteRef/>
      </w:r>
      <w:r w:rsidRPr="00CC6861">
        <w:rPr>
          <w:rFonts w:ascii="GHEA Grapalat" w:hAnsi="GHEA Grapalat" w:cs="Times New Roman"/>
        </w:rPr>
        <w:t xml:space="preserve">Օրինակները հասանելի են Հանձնաժողովի կայքէջում՝ </w:t>
      </w:r>
      <w:hyperlink r:id="rId4" w:history="1">
        <w:r w:rsidRPr="00CC6861">
          <w:rPr>
            <w:rStyle w:val="Hyperlink1"/>
            <w:rFonts w:ascii="GHEA Grapalat" w:hAnsi="GHEA Grapalat" w:cs="Times New Roman"/>
          </w:rPr>
          <w:t>https://vetting.md/</w:t>
        </w:r>
      </w:hyperlink>
      <w:r w:rsidRPr="00CC6861">
        <w:rPr>
          <w:rFonts w:ascii="GHEA Grapalat" w:hAnsi="GHEA Grapalat" w:cs="Times New Roman"/>
        </w:rPr>
        <w:t xml:space="preserve"> </w:t>
      </w:r>
    </w:p>
  </w:footnote>
  <w:footnote w:id="9">
    <w:p w14:paraId="54FAAE18" w14:textId="77777777" w:rsidR="00A658BB" w:rsidRPr="00CC6861" w:rsidRDefault="00A658BB" w:rsidP="00A658BB">
      <w:pPr>
        <w:pStyle w:val="FootnoteText"/>
        <w:ind w:left="-567"/>
        <w:jc w:val="both"/>
        <w:rPr>
          <w:rFonts w:ascii="GHEA Grapalat" w:hAnsi="GHEA Grapalat" w:cs="Times New Roman"/>
        </w:rPr>
      </w:pPr>
      <w:r w:rsidRPr="00CC6861">
        <w:rPr>
          <w:rStyle w:val="FootnoteReference"/>
          <w:rFonts w:ascii="GHEA Grapalat" w:hAnsi="GHEA Grapalat" w:cs="Times New Roman"/>
        </w:rPr>
        <w:footnoteRef/>
      </w:r>
      <w:r w:rsidRPr="00CC6861">
        <w:rPr>
          <w:rFonts w:ascii="GHEA Grapalat" w:hAnsi="GHEA Grapalat" w:cs="Times New Roman"/>
        </w:rPr>
        <w:t xml:space="preserve"> </w:t>
      </w:r>
      <w:hyperlink r:id="rId5" w:history="1">
        <w:r w:rsidRPr="00CC6861">
          <w:rPr>
            <w:rStyle w:val="Hyperlink1"/>
            <w:rFonts w:ascii="GHEA Grapalat" w:hAnsi="GHEA Grapalat" w:cs="Times New Roman"/>
          </w:rPr>
          <w:t>https://vetting.md/wp-content/uploads/2023/10/Law-26-2022_amended-22.08.2023-.pdf</w:t>
        </w:r>
      </w:hyperlink>
      <w:r w:rsidRPr="00CC6861">
        <w:rPr>
          <w:rFonts w:ascii="GHEA Grapalat" w:hAnsi="GHEA Grapalat" w:cs="Times New Roman"/>
        </w:rPr>
        <w:t xml:space="preserve"> </w:t>
      </w:r>
    </w:p>
  </w:footnote>
  <w:footnote w:id="10">
    <w:p w14:paraId="01A04179" w14:textId="77777777" w:rsidR="00A658BB" w:rsidRPr="00CC6861" w:rsidRDefault="00A658BB" w:rsidP="00A658BB">
      <w:pPr>
        <w:pStyle w:val="FootnoteText"/>
        <w:ind w:left="-567"/>
        <w:jc w:val="both"/>
        <w:rPr>
          <w:rFonts w:ascii="GHEA Grapalat" w:hAnsi="GHEA Grapalat" w:cs="Times New Roman"/>
        </w:rPr>
      </w:pPr>
      <w:r w:rsidRPr="00CC6861">
        <w:rPr>
          <w:rFonts w:ascii="GHEA Grapalat" w:hAnsi="GHEA Grapalat" w:cs="Times New Roman"/>
          <w:vertAlign w:val="superscript"/>
        </w:rPr>
        <w:footnoteRef/>
      </w:r>
      <w:r w:rsidRPr="00CC6861">
        <w:rPr>
          <w:rFonts w:ascii="GHEA Grapalat" w:hAnsi="GHEA Grapalat" w:cs="Times New Roman"/>
          <w:vertAlign w:val="superscript"/>
        </w:rPr>
        <w:t xml:space="preserve"> </w:t>
      </w:r>
      <w:r w:rsidRPr="00CC6861">
        <w:rPr>
          <w:rFonts w:ascii="GHEA Grapalat" w:hAnsi="GHEA Grapalat" w:cs="Times New Roman"/>
        </w:rPr>
        <w:t xml:space="preserve">THE LAW OF UKRAINE On the Judiciary and the Status of Judges (The Official Bulletin of the Verkhovna Rada of Ukraine (BVR), 2016, № 31, Article 545); Chapter 5; </w:t>
      </w:r>
      <w:hyperlink r:id="rId6" w:history="1">
        <w:r w:rsidRPr="00CC6861">
          <w:rPr>
            <w:rFonts w:ascii="GHEA Grapalat" w:hAnsi="GHEA Grapalat" w:cs="Times New Roman"/>
          </w:rPr>
          <w:t>https://vkksu.gov.ua/sites/default/files/field/file/lu_jst.pdf</w:t>
        </w:r>
      </w:hyperlink>
      <w:r w:rsidRPr="00CC6861">
        <w:rPr>
          <w:rFonts w:ascii="GHEA Grapalat" w:hAnsi="GHEA Grapalat" w:cs="Times New Roman"/>
        </w:rPr>
        <w:t xml:space="preserve"> </w:t>
      </w:r>
    </w:p>
  </w:footnote>
  <w:footnote w:id="11">
    <w:p w14:paraId="7BFC7DE5" w14:textId="77777777" w:rsidR="00A658BB" w:rsidRPr="00CC6861" w:rsidRDefault="00A658BB" w:rsidP="00A658BB">
      <w:pPr>
        <w:pStyle w:val="FootnoteText"/>
        <w:ind w:left="-567"/>
        <w:jc w:val="both"/>
        <w:rPr>
          <w:rFonts w:ascii="GHEA Grapalat" w:hAnsi="GHEA Grapalat" w:cs="Times New Roman"/>
        </w:rPr>
      </w:pPr>
      <w:r w:rsidRPr="00CC6861">
        <w:rPr>
          <w:rStyle w:val="FootnoteReference"/>
          <w:rFonts w:ascii="GHEA Grapalat" w:hAnsi="GHEA Grapalat" w:cs="Times New Roman"/>
        </w:rPr>
        <w:footnoteRef/>
      </w:r>
      <w:r w:rsidRPr="00CC6861">
        <w:rPr>
          <w:rFonts w:ascii="GHEA Grapalat" w:hAnsi="GHEA Grapalat" w:cs="Times New Roman"/>
        </w:rPr>
        <w:t xml:space="preserve">OECD (2024), Review of Anti-Corruption Reforms in Ukraine under the Fifth Round of Monitoring: The Istanbul Anti-Corruption Action Plan, OECD Publishing, Paris, </w:t>
      </w:r>
      <w:hyperlink r:id="rId7" w:history="1">
        <w:r w:rsidRPr="00CC6861">
          <w:rPr>
            <w:rStyle w:val="Hyperlink1"/>
            <w:rFonts w:ascii="GHEA Grapalat" w:hAnsi="GHEA Grapalat" w:cs="Times New Roman"/>
          </w:rPr>
          <w:t>https://doi.org/10.1787/9e03ebb6-en</w:t>
        </w:r>
      </w:hyperlink>
      <w:r w:rsidRPr="00CC6861">
        <w:rPr>
          <w:rFonts w:ascii="GHEA Grapalat" w:hAnsi="GHEA Grapalat" w:cs="Times New Roman"/>
        </w:rPr>
        <w:t xml:space="preserve"> </w:t>
      </w:r>
    </w:p>
  </w:footnote>
  <w:footnote w:id="12">
    <w:p w14:paraId="2076AA36" w14:textId="77777777" w:rsidR="00A658BB" w:rsidRPr="00CC6861" w:rsidRDefault="00A658BB" w:rsidP="00A658BB">
      <w:pPr>
        <w:pStyle w:val="FootnoteText"/>
        <w:jc w:val="both"/>
        <w:rPr>
          <w:rFonts w:ascii="GHEA Grapalat" w:hAnsi="GHEA Grapalat" w:cs="Times New Roman"/>
        </w:rPr>
      </w:pPr>
      <w:r w:rsidRPr="00CC6861">
        <w:rPr>
          <w:rStyle w:val="FootnoteReference"/>
          <w:rFonts w:ascii="GHEA Grapalat" w:hAnsi="GHEA Grapalat" w:cs="Times New Roman"/>
        </w:rPr>
        <w:footnoteRef/>
      </w:r>
      <w:r w:rsidRPr="00CC6861">
        <w:rPr>
          <w:rFonts w:ascii="GHEA Grapalat" w:hAnsi="GHEA Grapalat" w:cs="Times New Roman"/>
        </w:rPr>
        <w:t xml:space="preserve"> Ընդ որում հերթական որակավորման գնահատումը չի կարող լինել մեկ տարուց ավելի շուտ, բացառության այն դեպքերի, երբ դատավորը դիմում է թափուր հաստիքի համար։</w:t>
      </w:r>
    </w:p>
  </w:footnote>
  <w:footnote w:id="13">
    <w:p w14:paraId="036CADEA" w14:textId="77777777" w:rsidR="00A658BB" w:rsidRPr="00CC6861" w:rsidRDefault="00A658BB" w:rsidP="00A658BB">
      <w:pPr>
        <w:pStyle w:val="FootnoteText"/>
        <w:jc w:val="both"/>
        <w:rPr>
          <w:rFonts w:ascii="GHEA Grapalat" w:hAnsi="GHEA Grapalat"/>
        </w:rPr>
      </w:pPr>
      <w:r w:rsidRPr="00CC6861">
        <w:rPr>
          <w:rStyle w:val="FootnoteReference"/>
          <w:rFonts w:ascii="GHEA Grapalat" w:hAnsi="GHEA Grapalat"/>
        </w:rPr>
        <w:footnoteRef/>
      </w:r>
      <w:r w:rsidRPr="00CC6861">
        <w:rPr>
          <w:rFonts w:ascii="GHEA Grapalat" w:hAnsi="GHEA Grapalat"/>
        </w:rPr>
        <w:t xml:space="preserve"> Համարժեք է ՀՀ ԲԴԽ-ին, դատական համակարգի ինքնակառավարման բարձրագույն մարմինն է։</w:t>
      </w:r>
    </w:p>
  </w:footnote>
  <w:footnote w:id="14">
    <w:p w14:paraId="7B58AABE" w14:textId="77777777" w:rsidR="00A658BB" w:rsidRPr="00CC6861" w:rsidRDefault="00A658BB" w:rsidP="00A658BB">
      <w:pPr>
        <w:pStyle w:val="FootnoteText"/>
        <w:jc w:val="both"/>
        <w:rPr>
          <w:rFonts w:ascii="GHEA Grapalat" w:hAnsi="GHEA Grapalat" w:cs="Times New Roman"/>
        </w:rPr>
      </w:pPr>
      <w:r w:rsidRPr="00CC6861">
        <w:rPr>
          <w:rFonts w:ascii="GHEA Grapalat" w:hAnsi="GHEA Grapalat" w:cs="Times New Roman"/>
        </w:rPr>
        <w:footnoteRef/>
      </w:r>
      <w:r w:rsidRPr="00CC6861">
        <w:rPr>
          <w:rFonts w:ascii="GHEA Grapalat" w:hAnsi="GHEA Grapalat" w:cs="Times New Roman"/>
        </w:rPr>
        <w:t xml:space="preserve"> </w:t>
      </w:r>
      <w:hyperlink r:id="rId8" w:history="1">
        <w:r w:rsidRPr="00CC6861">
          <w:rPr>
            <w:rFonts w:ascii="GHEA Grapalat" w:hAnsi="GHEA Grapalat" w:cs="Times New Roman"/>
          </w:rPr>
          <w:t>https://vkksu.gov.ua/sites/default/files/poriadok_new.pdf</w:t>
        </w:r>
      </w:hyperlink>
      <w:r w:rsidRPr="00CC6861">
        <w:rPr>
          <w:rFonts w:ascii="GHEA Grapalat" w:hAnsi="GHEA Grapalat" w:cs="Times New Roman"/>
        </w:rPr>
        <w:t xml:space="preserve"> ; Ընթացակարգն ու մեթոդաբանությունը ենթակա են հաստատման Ուկրաինայի դատավորների Բարձր Որակավորման հանձնաժողովի կողմից։</w:t>
      </w:r>
    </w:p>
  </w:footnote>
  <w:footnote w:id="15">
    <w:p w14:paraId="139B38D5" w14:textId="77777777" w:rsidR="00A658BB" w:rsidRPr="00CC6861" w:rsidRDefault="00A658BB" w:rsidP="00A658BB">
      <w:pPr>
        <w:pStyle w:val="FootnoteText"/>
        <w:jc w:val="both"/>
        <w:rPr>
          <w:rFonts w:ascii="GHEA Grapalat" w:hAnsi="GHEA Grapalat" w:cs="Times New Roman"/>
        </w:rPr>
      </w:pPr>
      <w:r w:rsidRPr="00CC6861">
        <w:rPr>
          <w:rStyle w:val="FootnoteReference"/>
          <w:rFonts w:ascii="GHEA Grapalat" w:hAnsi="GHEA Grapalat" w:cs="Times New Roman"/>
        </w:rPr>
        <w:footnoteRef/>
      </w:r>
      <w:r w:rsidRPr="00CC6861">
        <w:rPr>
          <w:rFonts w:ascii="GHEA Grapalat" w:hAnsi="GHEA Grapalat" w:cs="Times New Roman"/>
        </w:rPr>
        <w:t xml:space="preserve"> </w:t>
      </w:r>
      <w:hyperlink r:id="rId9" w:history="1">
        <w:r w:rsidRPr="00CC6861">
          <w:rPr>
            <w:rStyle w:val="Hyperlink1"/>
            <w:rFonts w:ascii="GHEA Grapalat" w:hAnsi="GHEA Grapalat" w:cs="Times New Roman"/>
          </w:rPr>
          <w:t>https://grd.gov.ua/</w:t>
        </w:r>
      </w:hyperlink>
      <w:r w:rsidRPr="00CC6861">
        <w:rPr>
          <w:rFonts w:ascii="GHEA Grapalat" w:hAnsi="GHEA Grapalat" w:cs="Times New Roman"/>
        </w:rPr>
        <w:t xml:space="preserve"> </w:t>
      </w:r>
    </w:p>
    <w:p w14:paraId="44DFF5F5" w14:textId="77777777" w:rsidR="00A658BB" w:rsidRPr="00CC6861" w:rsidRDefault="00F90C78" w:rsidP="00A658BB">
      <w:pPr>
        <w:pStyle w:val="FootnoteText"/>
        <w:jc w:val="both"/>
        <w:rPr>
          <w:rFonts w:ascii="GHEA Grapalat" w:hAnsi="GHEA Grapalat" w:cs="Times New Roman"/>
        </w:rPr>
      </w:pPr>
      <w:hyperlink r:id="rId10" w:history="1">
        <w:r w:rsidR="00A658BB" w:rsidRPr="00CC6861">
          <w:rPr>
            <w:rStyle w:val="Hyperlink1"/>
            <w:rFonts w:ascii="GHEA Grapalat" w:hAnsi="GHEA Grapalat" w:cs="Times New Roman"/>
          </w:rPr>
          <w:t>https://grd.gov.ua/conclusions/</w:t>
        </w:r>
      </w:hyperlink>
      <w:r w:rsidR="00A658BB" w:rsidRPr="00CC6861">
        <w:rPr>
          <w:rFonts w:ascii="GHEA Grapalat" w:hAnsi="GHEA Grapalat" w:cs="Times New Roman"/>
        </w:rPr>
        <w:t xml:space="preserve"> </w:t>
      </w:r>
    </w:p>
  </w:footnote>
  <w:footnote w:id="16">
    <w:p w14:paraId="5EEB82C8" w14:textId="77777777" w:rsidR="00A658BB" w:rsidRPr="00CC6861" w:rsidRDefault="00A658BB" w:rsidP="00A658BB">
      <w:pPr>
        <w:pStyle w:val="FootnoteText"/>
        <w:jc w:val="both"/>
        <w:rPr>
          <w:rFonts w:ascii="GHEA Grapalat" w:hAnsi="GHEA Grapalat" w:cs="Times New Roman"/>
        </w:rPr>
      </w:pPr>
      <w:r w:rsidRPr="00CC6861">
        <w:rPr>
          <w:rStyle w:val="FootnoteReference"/>
          <w:rFonts w:ascii="GHEA Grapalat" w:hAnsi="GHEA Grapalat" w:cs="Times New Roman"/>
        </w:rPr>
        <w:footnoteRef/>
      </w:r>
      <w:r w:rsidRPr="00CC6861">
        <w:rPr>
          <w:rFonts w:ascii="GHEA Grapalat" w:hAnsi="GHEA Grapalat" w:cs="Times New Roman"/>
        </w:rPr>
        <w:t xml:space="preserve"> </w:t>
      </w:r>
      <w:hyperlink r:id="rId11" w:history="1">
        <w:r w:rsidRPr="00CC6861">
          <w:rPr>
            <w:rStyle w:val="Hyperlink1"/>
            <w:rFonts w:ascii="GHEA Grapalat" w:hAnsi="GHEA Grapalat" w:cs="Times New Roman"/>
          </w:rPr>
          <w:t>https://grd.gov.ua/conclusions/</w:t>
        </w:r>
      </w:hyperlink>
      <w:r w:rsidRPr="00CC6861">
        <w:rPr>
          <w:rFonts w:ascii="GHEA Grapalat" w:hAnsi="GHEA Grapalat" w:cs="Times New Roman"/>
        </w:rPr>
        <w:t xml:space="preserve"> </w:t>
      </w:r>
    </w:p>
  </w:footnote>
  <w:footnote w:id="17">
    <w:p w14:paraId="3A556372" w14:textId="77777777" w:rsidR="00A658BB" w:rsidRPr="00CC6861" w:rsidRDefault="00A658BB" w:rsidP="00A658BB">
      <w:pPr>
        <w:pStyle w:val="FootnoteText"/>
        <w:jc w:val="both"/>
        <w:rPr>
          <w:rFonts w:ascii="GHEA Grapalat" w:hAnsi="GHEA Grapalat" w:cs="Times New Roman"/>
          <w:b/>
          <w:bCs/>
        </w:rPr>
      </w:pPr>
      <w:r w:rsidRPr="00CC6861">
        <w:rPr>
          <w:rStyle w:val="FootnoteReference"/>
          <w:rFonts w:ascii="GHEA Grapalat" w:hAnsi="GHEA Grapalat" w:cs="Times New Roman"/>
        </w:rPr>
        <w:footnoteRef/>
      </w:r>
      <w:r w:rsidRPr="00CC6861">
        <w:rPr>
          <w:rFonts w:ascii="GHEA Grapalat" w:hAnsi="GHEA Grapalat" w:cs="Times New Roman"/>
        </w:rPr>
        <w:t xml:space="preserve"> </w:t>
      </w:r>
      <w:r w:rsidRPr="00CC6861">
        <w:rPr>
          <w:rFonts w:ascii="GHEA Grapalat" w:hAnsi="GHEA Grapalat" w:cs="Times New Roman"/>
        </w:rPr>
        <w:t xml:space="preserve">High Inspectorate of Declaration and Audit of Assets and Conflicts of Interest (HIDAACI) գործում է «Ընտրված անձանց և առանձին պետական </w:t>
      </w:r>
      <w:r w:rsidRPr="00CC6861">
        <w:rPr>
          <w:rFonts w:ascii="Cambria Math" w:hAnsi="Cambria Math" w:cs="Cambria Math"/>
        </w:rPr>
        <w:t>​​</w:t>
      </w:r>
      <w:r w:rsidRPr="00CC6861">
        <w:rPr>
          <w:rFonts w:ascii="GHEA Grapalat" w:hAnsi="GHEA Grapalat" w:cs="Times New Roman"/>
        </w:rPr>
        <w:t xml:space="preserve">պաշտոնատար անձանց ակտիվների, ֆինանսական պարտավորությունների հայտարարագրման և աուդիտի մասին» օրենքի համաձայն: Պատասխանատու է պետական պաշտոնյաների հայտարարագրերի անմիջական վերահսկողության համար, հայտարարագրերի վերաբերյալ տվյալների հավաքման և ուսումնասիրման համար, շահերի բախման կանխարգելման համար օրենքի և օրենսդրության, ինչպես նաև ազդարարողների պաշտպանության և ազդարարների մասին օրենքի կիրարկման համար և այլն։ </w:t>
      </w:r>
      <w:hyperlink r:id="rId12" w:history="1">
        <w:r w:rsidRPr="00CC6861">
          <w:rPr>
            <w:rStyle w:val="Hyperlink1"/>
            <w:rFonts w:ascii="GHEA Grapalat" w:hAnsi="GHEA Grapalat" w:cs="Times New Roman"/>
          </w:rPr>
          <w:t>https://rai-see.org/wp-content/uploads/2015/08/Albania_Declaration_of_Assets_Law_9049_2003_EN.pdf</w:t>
        </w:r>
      </w:hyperlink>
      <w:r w:rsidRPr="00CC6861">
        <w:rPr>
          <w:rFonts w:ascii="GHEA Grapalat" w:hAnsi="GHEA Grapalat" w:cs="Times New Roman"/>
        </w:rPr>
        <w:t xml:space="preserve"> </w:t>
      </w:r>
    </w:p>
    <w:p w14:paraId="78D4DC0F" w14:textId="77777777" w:rsidR="00A658BB" w:rsidRPr="00CC6861" w:rsidRDefault="00A658BB" w:rsidP="00A658BB">
      <w:pPr>
        <w:pStyle w:val="FootnoteText"/>
        <w:jc w:val="both"/>
        <w:rPr>
          <w:rFonts w:ascii="GHEA Grapalat" w:hAnsi="GHEA Grapalat" w:cs="Times New Roman"/>
          <w:b/>
          <w:bCs/>
        </w:rPr>
      </w:pPr>
    </w:p>
  </w:footnote>
  <w:footnote w:id="18">
    <w:p w14:paraId="190B2EE0" w14:textId="77777777" w:rsidR="00A658BB" w:rsidRPr="00A658BB" w:rsidRDefault="00A658BB" w:rsidP="00A658BB">
      <w:pPr>
        <w:jc w:val="both"/>
        <w:rPr>
          <w:rFonts w:ascii="GHEA Grapalat" w:hAnsi="GHEA Grapalat" w:cs="Times New Roman"/>
          <w:sz w:val="20"/>
          <w:szCs w:val="20"/>
          <w:lang w:val="hy-AM"/>
        </w:rPr>
      </w:pPr>
      <w:r w:rsidRPr="00CC6861">
        <w:rPr>
          <w:rStyle w:val="FootnoteReference"/>
          <w:rFonts w:ascii="GHEA Grapalat" w:hAnsi="GHEA Grapalat" w:cs="Times New Roman"/>
          <w:sz w:val="20"/>
          <w:szCs w:val="20"/>
        </w:rPr>
        <w:footnoteRef/>
      </w:r>
      <w:r w:rsidRPr="00A658BB">
        <w:rPr>
          <w:rFonts w:ascii="GHEA Grapalat" w:hAnsi="GHEA Grapalat" w:cs="Times New Roman"/>
          <w:sz w:val="20"/>
          <w:szCs w:val="20"/>
          <w:lang w:val="hy-AM"/>
        </w:rPr>
        <w:t xml:space="preserve"> </w:t>
      </w:r>
      <w:r w:rsidRPr="00A658BB">
        <w:rPr>
          <w:rFonts w:ascii="GHEA Grapalat" w:hAnsi="GHEA Grapalat" w:cs="Times New Roman"/>
          <w:sz w:val="20"/>
          <w:szCs w:val="20"/>
          <w:lang w:val="hy-AM"/>
        </w:rPr>
        <w:t xml:space="preserve">Վեթինգ մարմնի լիազորությունները ավարտվում են 2024թ-ին, մինչդեռ իր Վերաքննիչ ատյանը կշարունակի գործել մինչև 2026 թվական։ Արդեն մեկ անգամ տվյալ </w:t>
      </w:r>
      <w:r w:rsidRPr="00A658BB">
        <w:rPr>
          <w:rFonts w:ascii="GHEA Grapalat" w:hAnsi="GHEA Grapalat" w:cs="Times New Roman"/>
          <w:sz w:val="20"/>
          <w:szCs w:val="20"/>
          <w:lang w:val="hy-AM"/>
        </w:rPr>
        <w:t xml:space="preserve">մարմնի մանդատը երկարացվել է՝ </w:t>
      </w:r>
      <w:hyperlink r:id="rId13" w:history="1">
        <w:r w:rsidRPr="00A658BB">
          <w:rPr>
            <w:rStyle w:val="Hyperlink1"/>
            <w:rFonts w:ascii="GHEA Grapalat" w:hAnsi="GHEA Grapalat" w:cs="Times New Roman"/>
            <w:sz w:val="20"/>
            <w:szCs w:val="20"/>
            <w:lang w:val="hy-AM"/>
          </w:rPr>
          <w:t>https://www.venice.coe.int/webforms/documents/default.aspx?pdffile=CDL-AD(2021)053-e</w:t>
        </w:r>
      </w:hyperlink>
      <w:r w:rsidRPr="00A658BB">
        <w:rPr>
          <w:rFonts w:ascii="GHEA Grapalat" w:hAnsi="GHEA Grapalat" w:cs="Times New Roman"/>
          <w:sz w:val="20"/>
          <w:szCs w:val="20"/>
          <w:lang w:val="hy-AM"/>
        </w:rPr>
        <w:t xml:space="preserve"> </w:t>
      </w:r>
    </w:p>
  </w:footnote>
  <w:footnote w:id="19">
    <w:p w14:paraId="5D1211ED" w14:textId="77777777" w:rsidR="00A658BB" w:rsidRPr="00CC6861" w:rsidRDefault="00A658BB" w:rsidP="00A658BB">
      <w:pPr>
        <w:pStyle w:val="FootnoteText"/>
        <w:jc w:val="both"/>
        <w:rPr>
          <w:rFonts w:ascii="GHEA Grapalat" w:hAnsi="GHEA Grapalat" w:cs="Times New Roman"/>
        </w:rPr>
      </w:pPr>
      <w:r w:rsidRPr="00CC6861">
        <w:rPr>
          <w:rStyle w:val="FootnoteReference"/>
          <w:rFonts w:ascii="GHEA Grapalat" w:hAnsi="GHEA Grapalat" w:cs="Times New Roman"/>
        </w:rPr>
        <w:footnoteRef/>
      </w:r>
      <w:r w:rsidRPr="00CC6861">
        <w:rPr>
          <w:rFonts w:ascii="GHEA Grapalat" w:hAnsi="GHEA Grapalat" w:cs="Times New Roman"/>
        </w:rPr>
        <w:t xml:space="preserve"> </w:t>
      </w:r>
      <w:bookmarkStart w:id="4" w:name="_Hlk179845799"/>
      <w:r w:rsidRPr="00CC6861">
        <w:rPr>
          <w:rFonts w:ascii="GHEA Grapalat" w:hAnsi="GHEA Grapalat" w:cs="Times New Roman"/>
        </w:rPr>
        <w:fldChar w:fldCharType="begin"/>
      </w:r>
      <w:r w:rsidRPr="00CC6861">
        <w:rPr>
          <w:rFonts w:ascii="GHEA Grapalat" w:hAnsi="GHEA Grapalat" w:cs="Times New Roman"/>
        </w:rPr>
        <w:instrText>HYPERLINK "https://www.eeas.europa.eu/delegations/albania/international-monitoring-operation_en?s=214"</w:instrText>
      </w:r>
      <w:r w:rsidRPr="00CC6861">
        <w:rPr>
          <w:rFonts w:ascii="GHEA Grapalat" w:hAnsi="GHEA Grapalat" w:cs="Times New Roman"/>
        </w:rPr>
        <w:fldChar w:fldCharType="separate"/>
      </w:r>
      <w:r w:rsidRPr="00CC6861">
        <w:rPr>
          <w:rStyle w:val="Hyperlink1"/>
          <w:rFonts w:ascii="GHEA Grapalat" w:hAnsi="GHEA Grapalat" w:cs="Times New Roman"/>
        </w:rPr>
        <w:t>https://www.eeas.europa.eu/delegations/albania/international-monitoring-operation_en?s=214</w:t>
      </w:r>
      <w:r w:rsidRPr="00CC6861">
        <w:rPr>
          <w:rFonts w:ascii="GHEA Grapalat" w:hAnsi="GHEA Grapalat" w:cs="Times New Roman"/>
        </w:rPr>
        <w:fldChar w:fldCharType="end"/>
      </w:r>
      <w:r w:rsidRPr="00CC6861">
        <w:rPr>
          <w:rFonts w:ascii="GHEA Grapalat" w:hAnsi="GHEA Grapalat" w:cs="Times New Roman"/>
        </w:rPr>
        <w:t xml:space="preserve"> </w:t>
      </w:r>
      <w:bookmarkEnd w:id="4"/>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4E16405" w14:textId="77777777" w:rsidR="00B14F78" w:rsidRPr="0002436F" w:rsidRDefault="0002436F" w:rsidP="0002436F">
    <w:pPr>
      <w:pBdr>
        <w:top w:val="nil"/>
        <w:left w:val="single" w:sz="18" w:space="4" w:color="FF0000"/>
        <w:bottom w:val="nil"/>
        <w:right w:val="nil"/>
        <w:between w:val="nil"/>
      </w:pBdr>
      <w:tabs>
        <w:tab w:val="right" w:pos="10206"/>
      </w:tabs>
      <w:spacing w:after="0"/>
      <w:ind w:left="284" w:hanging="2"/>
      <w:rPr>
        <w:rFonts w:ascii="GHEA Grapalat" w:eastAsia="GHEA Grapalat" w:hAnsi="GHEA Grapalat" w:cs="GHEA Grapalat"/>
        <w:color w:val="FF0000"/>
        <w:sz w:val="20"/>
        <w:szCs w:val="20"/>
        <w:lang w:val="hy-AM"/>
      </w:rPr>
    </w:pPr>
    <w:r w:rsidRPr="0002436F">
      <w:rPr>
        <w:noProof/>
        <w:lang w:val="en-GB" w:eastAsia="en-GB"/>
      </w:rPr>
      <w:drawing>
        <wp:anchor distT="0" distB="0" distL="0" distR="0" simplePos="0" relativeHeight="251659264" behindDoc="0" locked="0" layoutInCell="1" hidden="0" allowOverlap="1" wp14:anchorId="0E9C67DD" wp14:editId="21494BD3">
          <wp:simplePos x="0" y="0"/>
          <wp:positionH relativeFrom="leftMargin">
            <wp:align>right</wp:align>
          </wp:positionH>
          <wp:positionV relativeFrom="paragraph">
            <wp:posOffset>8283</wp:posOffset>
          </wp:positionV>
          <wp:extent cx="457200" cy="444500"/>
          <wp:effectExtent l="0" t="0" r="0" b="0"/>
          <wp:wrapSquare wrapText="bothSides" distT="0" distB="0" distL="0" distR="0"/>
          <wp:docPr id="1" name="image1.jpg"/>
          <wp:cNvGraphicFramePr/>
          <a:graphic xmlns:a="http://schemas.openxmlformats.org/drawingml/2006/main">
            <a:graphicData uri="http://schemas.openxmlformats.org/drawingml/2006/picture">
              <pic:pic xmlns:pic="http://schemas.openxmlformats.org/drawingml/2006/picture">
                <pic:nvPicPr>
                  <pic:cNvPr id="0" name="image1.jpg"/>
                  <pic:cNvPicPr preferRelativeResize="0"/>
                </pic:nvPicPr>
                <pic:blipFill>
                  <a:blip r:embed="rId1"/>
                  <a:srcRect/>
                  <a:stretch>
                    <a:fillRect/>
                  </a:stretch>
                </pic:blipFill>
                <pic:spPr>
                  <a:xfrm>
                    <a:off x="0" y="0"/>
                    <a:ext cx="457200" cy="444500"/>
                  </a:xfrm>
                  <a:prstGeom prst="rect">
                    <a:avLst/>
                  </a:prstGeom>
                  <a:ln/>
                </pic:spPr>
              </pic:pic>
            </a:graphicData>
          </a:graphic>
        </wp:anchor>
      </w:drawing>
    </w:r>
    <w:r w:rsidR="008F77DD" w:rsidRPr="0002436F">
      <w:rPr>
        <w:rFonts w:ascii="GHEA Grapalat" w:eastAsia="GHEA Grapalat" w:hAnsi="GHEA Grapalat" w:cs="GHEA Grapalat"/>
        <w:b/>
        <w:color w:val="000000"/>
        <w:sz w:val="20"/>
        <w:szCs w:val="20"/>
        <w:lang w:val="hy-AM"/>
      </w:rPr>
      <w:t>Ա</w:t>
    </w:r>
    <w:r w:rsidR="008F77DD" w:rsidRPr="0002436F">
      <w:rPr>
        <w:rFonts w:ascii="GHEA Grapalat" w:eastAsia="GHEA Grapalat" w:hAnsi="GHEA Grapalat" w:cs="GHEA Grapalat"/>
        <w:color w:val="000000"/>
        <w:sz w:val="20"/>
        <w:szCs w:val="20"/>
        <w:lang w:val="hy-AM"/>
      </w:rPr>
      <w:t xml:space="preserve">րդարադատության                                                       </w:t>
    </w:r>
    <w:r w:rsidR="008F77DD" w:rsidRPr="0002436F">
      <w:rPr>
        <w:rFonts w:ascii="GHEA Grapalat" w:eastAsia="GHEA Grapalat" w:hAnsi="GHEA Grapalat" w:cs="GHEA Grapalat"/>
        <w:color w:val="000000"/>
        <w:sz w:val="20"/>
        <w:szCs w:val="20"/>
        <w:lang w:val="hy-AM"/>
      </w:rPr>
      <w:tab/>
    </w:r>
    <w:r w:rsidR="008F77DD" w:rsidRPr="0002436F">
      <w:rPr>
        <w:rFonts w:ascii="GHEA Grapalat" w:eastAsia="GHEA Grapalat" w:hAnsi="GHEA Grapalat" w:cs="GHEA Grapalat"/>
        <w:color w:val="000000"/>
        <w:lang w:val="hy-AM"/>
      </w:rPr>
      <w:t>ՆԱԽԱԳԻԾ</w:t>
    </w:r>
  </w:p>
  <w:p w14:paraId="45C6E590" w14:textId="77777777" w:rsidR="00B14F78" w:rsidRPr="0002436F" w:rsidRDefault="008F77DD" w:rsidP="0002436F">
    <w:pPr>
      <w:pBdr>
        <w:top w:val="nil"/>
        <w:left w:val="single" w:sz="18" w:space="4" w:color="0000FF"/>
        <w:bottom w:val="nil"/>
        <w:right w:val="nil"/>
        <w:between w:val="nil"/>
      </w:pBdr>
      <w:tabs>
        <w:tab w:val="center" w:pos="4680"/>
        <w:tab w:val="right" w:pos="9360"/>
      </w:tabs>
      <w:spacing w:after="0"/>
      <w:ind w:left="284" w:hanging="2"/>
      <w:rPr>
        <w:rFonts w:ascii="GHEA Grapalat" w:eastAsia="GHEA Grapalat" w:hAnsi="GHEA Grapalat" w:cs="GHEA Grapalat"/>
        <w:color w:val="000000"/>
        <w:sz w:val="20"/>
        <w:szCs w:val="20"/>
        <w:lang w:val="hy-AM"/>
      </w:rPr>
    </w:pPr>
    <w:r w:rsidRPr="0002436F">
      <w:rPr>
        <w:rFonts w:ascii="GHEA Grapalat" w:eastAsia="GHEA Grapalat" w:hAnsi="GHEA Grapalat" w:cs="GHEA Grapalat"/>
        <w:b/>
        <w:color w:val="000000"/>
        <w:sz w:val="20"/>
        <w:szCs w:val="20"/>
        <w:lang w:val="hy-AM"/>
      </w:rPr>
      <w:t>Ն</w:t>
    </w:r>
    <w:r w:rsidRPr="0002436F">
      <w:rPr>
        <w:rFonts w:ascii="GHEA Grapalat" w:eastAsia="GHEA Grapalat" w:hAnsi="GHEA Grapalat" w:cs="GHEA Grapalat"/>
        <w:color w:val="000000"/>
        <w:sz w:val="20"/>
        <w:szCs w:val="20"/>
        <w:lang w:val="hy-AM"/>
      </w:rPr>
      <w:t>ախարարություն</w:t>
    </w:r>
  </w:p>
  <w:p w14:paraId="7A61A5AB" w14:textId="77777777" w:rsidR="00B14F78" w:rsidRPr="0002436F" w:rsidRDefault="00B14F78" w:rsidP="0002436F">
    <w:pPr>
      <w:pBdr>
        <w:top w:val="nil"/>
        <w:left w:val="single" w:sz="18" w:space="4" w:color="FF6600"/>
        <w:bottom w:val="nil"/>
        <w:right w:val="nil"/>
        <w:between w:val="nil"/>
      </w:pBdr>
      <w:tabs>
        <w:tab w:val="center" w:pos="4680"/>
        <w:tab w:val="right" w:pos="9360"/>
      </w:tabs>
      <w:ind w:left="284" w:hanging="2"/>
      <w:rPr>
        <w:rFonts w:ascii="Art" w:eastAsia="Art" w:hAnsi="Art" w:cs="Art"/>
        <w:color w:val="000000"/>
        <w:sz w:val="18"/>
        <w:szCs w:val="18"/>
        <w:lang w:val="hy-AM"/>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C293FA3"/>
    <w:multiLevelType w:val="multilevel"/>
    <w:tmpl w:val="1F5C7C54"/>
    <w:lvl w:ilvl="0">
      <w:start w:val="1"/>
      <w:numFmt w:val="decimal"/>
      <w:lvlText w:val="%1."/>
      <w:lvlJc w:val="left"/>
      <w:pPr>
        <w:ind w:left="180" w:hanging="360"/>
      </w:pPr>
    </w:lvl>
    <w:lvl w:ilvl="1">
      <w:start w:val="6"/>
      <w:numFmt w:val="decimal"/>
      <w:lvlText w:val="%1.%2."/>
      <w:lvlJc w:val="left"/>
      <w:pPr>
        <w:ind w:left="960" w:hanging="1140"/>
      </w:pPr>
      <w:rPr>
        <w:color w:val="000000"/>
      </w:rPr>
    </w:lvl>
    <w:lvl w:ilvl="2">
      <w:start w:val="1"/>
      <w:numFmt w:val="decimal"/>
      <w:lvlText w:val="%1.%2.%3."/>
      <w:lvlJc w:val="left"/>
      <w:pPr>
        <w:ind w:left="960" w:hanging="1140"/>
      </w:pPr>
      <w:rPr>
        <w:color w:val="000000"/>
      </w:rPr>
    </w:lvl>
    <w:lvl w:ilvl="3">
      <w:start w:val="1"/>
      <w:numFmt w:val="decimal"/>
      <w:lvlText w:val="%1.%2.%3.%4."/>
      <w:lvlJc w:val="left"/>
      <w:pPr>
        <w:ind w:left="960" w:hanging="1140"/>
      </w:pPr>
      <w:rPr>
        <w:color w:val="000000"/>
      </w:rPr>
    </w:lvl>
    <w:lvl w:ilvl="4">
      <w:start w:val="1"/>
      <w:numFmt w:val="decimal"/>
      <w:lvlText w:val="%1.%2.%3.%4.%5."/>
      <w:lvlJc w:val="left"/>
      <w:pPr>
        <w:ind w:left="960" w:hanging="1140"/>
      </w:pPr>
      <w:rPr>
        <w:color w:val="000000"/>
      </w:rPr>
    </w:lvl>
    <w:lvl w:ilvl="5">
      <w:start w:val="1"/>
      <w:numFmt w:val="decimal"/>
      <w:lvlText w:val="%1.%2.%3.%4.%5.%6."/>
      <w:lvlJc w:val="left"/>
      <w:pPr>
        <w:ind w:left="1260" w:hanging="1440"/>
      </w:pPr>
      <w:rPr>
        <w:color w:val="000000"/>
      </w:rPr>
    </w:lvl>
    <w:lvl w:ilvl="6">
      <w:start w:val="1"/>
      <w:numFmt w:val="decimal"/>
      <w:lvlText w:val="%1.%2.%3.%4.%5.%6.%7."/>
      <w:lvlJc w:val="left"/>
      <w:pPr>
        <w:ind w:left="1620" w:hanging="1800"/>
      </w:pPr>
      <w:rPr>
        <w:color w:val="000000"/>
      </w:rPr>
    </w:lvl>
    <w:lvl w:ilvl="7">
      <w:start w:val="1"/>
      <w:numFmt w:val="decimal"/>
      <w:lvlText w:val="%1.%2.%3.%4.%5.%6.%7.%8."/>
      <w:lvlJc w:val="left"/>
      <w:pPr>
        <w:ind w:left="1620" w:hanging="1800"/>
      </w:pPr>
      <w:rPr>
        <w:color w:val="000000"/>
      </w:rPr>
    </w:lvl>
    <w:lvl w:ilvl="8">
      <w:start w:val="1"/>
      <w:numFmt w:val="decimal"/>
      <w:lvlText w:val="%1.%2.%3.%4.%5.%6.%7.%8.%9."/>
      <w:lvlJc w:val="left"/>
      <w:pPr>
        <w:ind w:left="1980" w:hanging="2160"/>
      </w:pPr>
      <w:rPr>
        <w:color w:val="000000"/>
      </w:rPr>
    </w:lvl>
  </w:abstractNum>
  <w:abstractNum w:abstractNumId="1" w15:restartNumberingAfterBreak="0">
    <w:nsid w:val="3E2F5BCA"/>
    <w:multiLevelType w:val="hybridMultilevel"/>
    <w:tmpl w:val="C46E4BC4"/>
    <w:lvl w:ilvl="0" w:tplc="8C6EE2F8">
      <w:start w:val="1"/>
      <w:numFmt w:val="decimal"/>
      <w:lvlText w:val="%1)"/>
      <w:lvlJc w:val="left"/>
      <w:pPr>
        <w:ind w:left="644" w:hanging="360"/>
      </w:pPr>
      <w:rPr>
        <w:rFonts w:hint="default"/>
      </w:rPr>
    </w:lvl>
    <w:lvl w:ilvl="1" w:tplc="04090019" w:tentative="1">
      <w:start w:val="1"/>
      <w:numFmt w:val="lowerLetter"/>
      <w:lvlText w:val="%2."/>
      <w:lvlJc w:val="left"/>
      <w:pPr>
        <w:ind w:left="900" w:hanging="360"/>
      </w:pPr>
    </w:lvl>
    <w:lvl w:ilvl="2" w:tplc="0409001B" w:tentative="1">
      <w:start w:val="1"/>
      <w:numFmt w:val="lowerRoman"/>
      <w:lvlText w:val="%3."/>
      <w:lvlJc w:val="right"/>
      <w:pPr>
        <w:ind w:left="1620" w:hanging="180"/>
      </w:pPr>
    </w:lvl>
    <w:lvl w:ilvl="3" w:tplc="0409000F" w:tentative="1">
      <w:start w:val="1"/>
      <w:numFmt w:val="decimal"/>
      <w:lvlText w:val="%4."/>
      <w:lvlJc w:val="left"/>
      <w:pPr>
        <w:ind w:left="2340" w:hanging="360"/>
      </w:pPr>
    </w:lvl>
    <w:lvl w:ilvl="4" w:tplc="04090019" w:tentative="1">
      <w:start w:val="1"/>
      <w:numFmt w:val="lowerLetter"/>
      <w:lvlText w:val="%5."/>
      <w:lvlJc w:val="left"/>
      <w:pPr>
        <w:ind w:left="3060" w:hanging="360"/>
      </w:pPr>
    </w:lvl>
    <w:lvl w:ilvl="5" w:tplc="0409001B" w:tentative="1">
      <w:start w:val="1"/>
      <w:numFmt w:val="lowerRoman"/>
      <w:lvlText w:val="%6."/>
      <w:lvlJc w:val="right"/>
      <w:pPr>
        <w:ind w:left="3780" w:hanging="180"/>
      </w:pPr>
    </w:lvl>
    <w:lvl w:ilvl="6" w:tplc="0409000F" w:tentative="1">
      <w:start w:val="1"/>
      <w:numFmt w:val="decimal"/>
      <w:lvlText w:val="%7."/>
      <w:lvlJc w:val="left"/>
      <w:pPr>
        <w:ind w:left="4500" w:hanging="360"/>
      </w:pPr>
    </w:lvl>
    <w:lvl w:ilvl="7" w:tplc="04090019" w:tentative="1">
      <w:start w:val="1"/>
      <w:numFmt w:val="lowerLetter"/>
      <w:lvlText w:val="%8."/>
      <w:lvlJc w:val="left"/>
      <w:pPr>
        <w:ind w:left="5220" w:hanging="360"/>
      </w:pPr>
    </w:lvl>
    <w:lvl w:ilvl="8" w:tplc="0409001B" w:tentative="1">
      <w:start w:val="1"/>
      <w:numFmt w:val="lowerRoman"/>
      <w:lvlText w:val="%9."/>
      <w:lvlJc w:val="right"/>
      <w:pPr>
        <w:ind w:left="5940" w:hanging="180"/>
      </w:pPr>
    </w:lvl>
  </w:abstractNum>
  <w:abstractNum w:abstractNumId="2" w15:restartNumberingAfterBreak="0">
    <w:nsid w:val="7D086DAB"/>
    <w:multiLevelType w:val="hybridMultilevel"/>
    <w:tmpl w:val="09100A0A"/>
    <w:lvl w:ilvl="0" w:tplc="2586DBA6">
      <w:start w:val="4"/>
      <w:numFmt w:val="decimal"/>
      <w:lvlText w:val="%1."/>
      <w:lvlJc w:val="left"/>
      <w:pPr>
        <w:ind w:left="180" w:hanging="360"/>
      </w:pPr>
      <w:rPr>
        <w:rFonts w:hint="default"/>
        <w:b/>
        <w:color w:val="000000"/>
      </w:rPr>
    </w:lvl>
    <w:lvl w:ilvl="1" w:tplc="04090019" w:tentative="1">
      <w:start w:val="1"/>
      <w:numFmt w:val="lowerLetter"/>
      <w:lvlText w:val="%2."/>
      <w:lvlJc w:val="left"/>
      <w:pPr>
        <w:ind w:left="900" w:hanging="360"/>
      </w:pPr>
    </w:lvl>
    <w:lvl w:ilvl="2" w:tplc="0409001B" w:tentative="1">
      <w:start w:val="1"/>
      <w:numFmt w:val="lowerRoman"/>
      <w:lvlText w:val="%3."/>
      <w:lvlJc w:val="right"/>
      <w:pPr>
        <w:ind w:left="1620" w:hanging="180"/>
      </w:pPr>
    </w:lvl>
    <w:lvl w:ilvl="3" w:tplc="0409000F" w:tentative="1">
      <w:start w:val="1"/>
      <w:numFmt w:val="decimal"/>
      <w:lvlText w:val="%4."/>
      <w:lvlJc w:val="left"/>
      <w:pPr>
        <w:ind w:left="2340" w:hanging="360"/>
      </w:pPr>
    </w:lvl>
    <w:lvl w:ilvl="4" w:tplc="04090019" w:tentative="1">
      <w:start w:val="1"/>
      <w:numFmt w:val="lowerLetter"/>
      <w:lvlText w:val="%5."/>
      <w:lvlJc w:val="left"/>
      <w:pPr>
        <w:ind w:left="3060" w:hanging="360"/>
      </w:pPr>
    </w:lvl>
    <w:lvl w:ilvl="5" w:tplc="0409001B" w:tentative="1">
      <w:start w:val="1"/>
      <w:numFmt w:val="lowerRoman"/>
      <w:lvlText w:val="%6."/>
      <w:lvlJc w:val="right"/>
      <w:pPr>
        <w:ind w:left="3780" w:hanging="180"/>
      </w:pPr>
    </w:lvl>
    <w:lvl w:ilvl="6" w:tplc="0409000F" w:tentative="1">
      <w:start w:val="1"/>
      <w:numFmt w:val="decimal"/>
      <w:lvlText w:val="%7."/>
      <w:lvlJc w:val="left"/>
      <w:pPr>
        <w:ind w:left="4500" w:hanging="360"/>
      </w:pPr>
    </w:lvl>
    <w:lvl w:ilvl="7" w:tplc="04090019" w:tentative="1">
      <w:start w:val="1"/>
      <w:numFmt w:val="lowerLetter"/>
      <w:lvlText w:val="%8."/>
      <w:lvlJc w:val="left"/>
      <w:pPr>
        <w:ind w:left="5220" w:hanging="360"/>
      </w:pPr>
    </w:lvl>
    <w:lvl w:ilvl="8" w:tplc="0409001B" w:tentative="1">
      <w:start w:val="1"/>
      <w:numFmt w:val="lowerRoman"/>
      <w:lvlText w:val="%9."/>
      <w:lvlJc w:val="right"/>
      <w:pPr>
        <w:ind w:left="5940" w:hanging="180"/>
      </w:pPr>
    </w:lvl>
  </w:abstractNum>
  <w:abstractNum w:abstractNumId="3" w15:restartNumberingAfterBreak="0">
    <w:nsid w:val="7F8D2293"/>
    <w:multiLevelType w:val="hybridMultilevel"/>
    <w:tmpl w:val="082022D0"/>
    <w:lvl w:ilvl="0" w:tplc="04090001">
      <w:start w:val="1"/>
      <w:numFmt w:val="bullet"/>
      <w:lvlText w:val=""/>
      <w:lvlJc w:val="left"/>
      <w:pPr>
        <w:ind w:left="540" w:hanging="360"/>
      </w:pPr>
      <w:rPr>
        <w:rFonts w:ascii="Symbol" w:hAnsi="Symbol" w:hint="default"/>
      </w:rPr>
    </w:lvl>
    <w:lvl w:ilvl="1" w:tplc="04090003" w:tentative="1">
      <w:start w:val="1"/>
      <w:numFmt w:val="bullet"/>
      <w:lvlText w:val="o"/>
      <w:lvlJc w:val="left"/>
      <w:pPr>
        <w:ind w:left="1260" w:hanging="360"/>
      </w:pPr>
      <w:rPr>
        <w:rFonts w:ascii="Courier New" w:hAnsi="Courier New" w:cs="Courier New" w:hint="default"/>
      </w:rPr>
    </w:lvl>
    <w:lvl w:ilvl="2" w:tplc="04090005" w:tentative="1">
      <w:start w:val="1"/>
      <w:numFmt w:val="bullet"/>
      <w:lvlText w:val=""/>
      <w:lvlJc w:val="left"/>
      <w:pPr>
        <w:ind w:left="1980" w:hanging="360"/>
      </w:pPr>
      <w:rPr>
        <w:rFonts w:ascii="Wingdings" w:hAnsi="Wingdings" w:hint="default"/>
      </w:rPr>
    </w:lvl>
    <w:lvl w:ilvl="3" w:tplc="04090001" w:tentative="1">
      <w:start w:val="1"/>
      <w:numFmt w:val="bullet"/>
      <w:lvlText w:val=""/>
      <w:lvlJc w:val="left"/>
      <w:pPr>
        <w:ind w:left="2700" w:hanging="360"/>
      </w:pPr>
      <w:rPr>
        <w:rFonts w:ascii="Symbol" w:hAnsi="Symbol" w:hint="default"/>
      </w:rPr>
    </w:lvl>
    <w:lvl w:ilvl="4" w:tplc="04090003" w:tentative="1">
      <w:start w:val="1"/>
      <w:numFmt w:val="bullet"/>
      <w:lvlText w:val="o"/>
      <w:lvlJc w:val="left"/>
      <w:pPr>
        <w:ind w:left="3420" w:hanging="360"/>
      </w:pPr>
      <w:rPr>
        <w:rFonts w:ascii="Courier New" w:hAnsi="Courier New" w:cs="Courier New" w:hint="default"/>
      </w:rPr>
    </w:lvl>
    <w:lvl w:ilvl="5" w:tplc="04090005" w:tentative="1">
      <w:start w:val="1"/>
      <w:numFmt w:val="bullet"/>
      <w:lvlText w:val=""/>
      <w:lvlJc w:val="left"/>
      <w:pPr>
        <w:ind w:left="4140" w:hanging="360"/>
      </w:pPr>
      <w:rPr>
        <w:rFonts w:ascii="Wingdings" w:hAnsi="Wingdings" w:hint="default"/>
      </w:rPr>
    </w:lvl>
    <w:lvl w:ilvl="6" w:tplc="04090001" w:tentative="1">
      <w:start w:val="1"/>
      <w:numFmt w:val="bullet"/>
      <w:lvlText w:val=""/>
      <w:lvlJc w:val="left"/>
      <w:pPr>
        <w:ind w:left="4860" w:hanging="360"/>
      </w:pPr>
      <w:rPr>
        <w:rFonts w:ascii="Symbol" w:hAnsi="Symbol" w:hint="default"/>
      </w:rPr>
    </w:lvl>
    <w:lvl w:ilvl="7" w:tplc="04090003" w:tentative="1">
      <w:start w:val="1"/>
      <w:numFmt w:val="bullet"/>
      <w:lvlText w:val="o"/>
      <w:lvlJc w:val="left"/>
      <w:pPr>
        <w:ind w:left="5580" w:hanging="360"/>
      </w:pPr>
      <w:rPr>
        <w:rFonts w:ascii="Courier New" w:hAnsi="Courier New" w:cs="Courier New" w:hint="default"/>
      </w:rPr>
    </w:lvl>
    <w:lvl w:ilvl="8" w:tplc="04090005" w:tentative="1">
      <w:start w:val="1"/>
      <w:numFmt w:val="bullet"/>
      <w:lvlText w:val=""/>
      <w:lvlJc w:val="left"/>
      <w:pPr>
        <w:ind w:left="6300" w:hanging="360"/>
      </w:pPr>
      <w:rPr>
        <w:rFonts w:ascii="Wingdings" w:hAnsi="Wingdings" w:hint="default"/>
      </w:rPr>
    </w:lvl>
  </w:abstractNum>
  <w:num w:numId="1">
    <w:abstractNumId w:val="0"/>
  </w:num>
  <w:num w:numId="2">
    <w:abstractNumId w:val="3"/>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834B2"/>
    <w:rsid w:val="0002436F"/>
    <w:rsid w:val="000466B7"/>
    <w:rsid w:val="0005116A"/>
    <w:rsid w:val="00051763"/>
    <w:rsid w:val="000632D2"/>
    <w:rsid w:val="000E6B0E"/>
    <w:rsid w:val="000F2A18"/>
    <w:rsid w:val="00125F40"/>
    <w:rsid w:val="00163FE0"/>
    <w:rsid w:val="001A7F3B"/>
    <w:rsid w:val="001E5198"/>
    <w:rsid w:val="002323B4"/>
    <w:rsid w:val="00237886"/>
    <w:rsid w:val="00252214"/>
    <w:rsid w:val="0028128A"/>
    <w:rsid w:val="002819BB"/>
    <w:rsid w:val="00292FEA"/>
    <w:rsid w:val="002A4B95"/>
    <w:rsid w:val="002B0FF2"/>
    <w:rsid w:val="002B10A6"/>
    <w:rsid w:val="002B2F70"/>
    <w:rsid w:val="002D7AC4"/>
    <w:rsid w:val="00317181"/>
    <w:rsid w:val="003807EC"/>
    <w:rsid w:val="00382599"/>
    <w:rsid w:val="00384191"/>
    <w:rsid w:val="00395983"/>
    <w:rsid w:val="00397AAD"/>
    <w:rsid w:val="003F62E8"/>
    <w:rsid w:val="00400E27"/>
    <w:rsid w:val="0041382C"/>
    <w:rsid w:val="004155C2"/>
    <w:rsid w:val="00422FF2"/>
    <w:rsid w:val="004643CB"/>
    <w:rsid w:val="004D13A8"/>
    <w:rsid w:val="004F01C5"/>
    <w:rsid w:val="005173B7"/>
    <w:rsid w:val="005834B2"/>
    <w:rsid w:val="005A29AF"/>
    <w:rsid w:val="005B1093"/>
    <w:rsid w:val="006260DA"/>
    <w:rsid w:val="006339C0"/>
    <w:rsid w:val="00640AFD"/>
    <w:rsid w:val="006712BD"/>
    <w:rsid w:val="006B06E9"/>
    <w:rsid w:val="00712F84"/>
    <w:rsid w:val="00715C05"/>
    <w:rsid w:val="007208F3"/>
    <w:rsid w:val="00787CD4"/>
    <w:rsid w:val="007A7EEC"/>
    <w:rsid w:val="007D01BB"/>
    <w:rsid w:val="007E7090"/>
    <w:rsid w:val="007F1023"/>
    <w:rsid w:val="007F40A6"/>
    <w:rsid w:val="007F5B92"/>
    <w:rsid w:val="007F5E85"/>
    <w:rsid w:val="0080044C"/>
    <w:rsid w:val="00801F15"/>
    <w:rsid w:val="0082456F"/>
    <w:rsid w:val="008415EC"/>
    <w:rsid w:val="008A0993"/>
    <w:rsid w:val="008F0BDE"/>
    <w:rsid w:val="008F77DD"/>
    <w:rsid w:val="00932946"/>
    <w:rsid w:val="00937776"/>
    <w:rsid w:val="00941BFF"/>
    <w:rsid w:val="0096425A"/>
    <w:rsid w:val="009A2084"/>
    <w:rsid w:val="009B5DB8"/>
    <w:rsid w:val="009C0C56"/>
    <w:rsid w:val="009C43B8"/>
    <w:rsid w:val="009D3559"/>
    <w:rsid w:val="00A04398"/>
    <w:rsid w:val="00A15CB9"/>
    <w:rsid w:val="00A300ED"/>
    <w:rsid w:val="00A5552E"/>
    <w:rsid w:val="00A61791"/>
    <w:rsid w:val="00A658BB"/>
    <w:rsid w:val="00A8330A"/>
    <w:rsid w:val="00A941D1"/>
    <w:rsid w:val="00AB0504"/>
    <w:rsid w:val="00AD363F"/>
    <w:rsid w:val="00B14F78"/>
    <w:rsid w:val="00B362E2"/>
    <w:rsid w:val="00B638FF"/>
    <w:rsid w:val="00B63ED0"/>
    <w:rsid w:val="00B77B2C"/>
    <w:rsid w:val="00BA3A49"/>
    <w:rsid w:val="00BA7F31"/>
    <w:rsid w:val="00BC116F"/>
    <w:rsid w:val="00BF0C5B"/>
    <w:rsid w:val="00C2095C"/>
    <w:rsid w:val="00C26C74"/>
    <w:rsid w:val="00C874BA"/>
    <w:rsid w:val="00C8773A"/>
    <w:rsid w:val="00C91FC6"/>
    <w:rsid w:val="00C925A3"/>
    <w:rsid w:val="00CE3071"/>
    <w:rsid w:val="00CE65FD"/>
    <w:rsid w:val="00D3292A"/>
    <w:rsid w:val="00D362C5"/>
    <w:rsid w:val="00D43566"/>
    <w:rsid w:val="00D63889"/>
    <w:rsid w:val="00D76176"/>
    <w:rsid w:val="00D830FC"/>
    <w:rsid w:val="00DA1153"/>
    <w:rsid w:val="00DE128A"/>
    <w:rsid w:val="00DE76E7"/>
    <w:rsid w:val="00E27746"/>
    <w:rsid w:val="00E630DE"/>
    <w:rsid w:val="00E64DB5"/>
    <w:rsid w:val="00E652BF"/>
    <w:rsid w:val="00E811C8"/>
    <w:rsid w:val="00E845B2"/>
    <w:rsid w:val="00EB10E8"/>
    <w:rsid w:val="00EB2B6E"/>
    <w:rsid w:val="00EE31DB"/>
    <w:rsid w:val="00F2091D"/>
    <w:rsid w:val="00F25618"/>
    <w:rsid w:val="00F562A0"/>
    <w:rsid w:val="00F6256E"/>
    <w:rsid w:val="00F760C4"/>
    <w:rsid w:val="00F90C78"/>
    <w:rsid w:val="00FB2B2F"/>
    <w:rsid w:val="00FE342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2B57AC"/>
  <w15:chartTrackingRefBased/>
  <w15:docId w15:val="{EF8674D1-F63E-432E-9D4C-347A0BB0A1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aliases w:val="Footnote Text Char2,Footnote Text Char Char1,Fußnotentext Char Char2 Char1,Char Char1 Char2 Char1,Fußnotentext Char Char Char1 Char1,Char Char1 Char Char1 Char1,Fußnotentext Char Char Char Char Char1,Char Char1 Char Char Char Char1,Fußnot"/>
    <w:basedOn w:val="Normal"/>
    <w:link w:val="FootnoteTextChar"/>
    <w:uiPriority w:val="99"/>
    <w:unhideWhenUsed/>
    <w:rsid w:val="00A658BB"/>
    <w:pPr>
      <w:spacing w:after="0" w:line="240" w:lineRule="auto"/>
    </w:pPr>
    <w:rPr>
      <w:rFonts w:ascii="Calibri" w:eastAsia="Times New Roman" w:hAnsi="Calibri" w:cs="Calibri"/>
      <w:sz w:val="20"/>
      <w:szCs w:val="20"/>
      <w:lang w:val="hy-AM" w:eastAsia="ru-RU"/>
    </w:rPr>
  </w:style>
  <w:style w:type="character" w:customStyle="1" w:styleId="FootnoteTextChar">
    <w:name w:val="Footnote Text Char"/>
    <w:aliases w:val="Footnote Text Char2 Char,Footnote Text Char Char1 Char,Fußnotentext Char Char2 Char1 Char,Char Char1 Char2 Char1 Char,Fußnotentext Char Char Char1 Char1 Char,Char Char1 Char Char1 Char1 Char,Fußnotentext Char Char Char Char Char1 Char"/>
    <w:basedOn w:val="DefaultParagraphFont"/>
    <w:link w:val="FootnoteText"/>
    <w:uiPriority w:val="99"/>
    <w:qFormat/>
    <w:rsid w:val="00A658BB"/>
    <w:rPr>
      <w:rFonts w:ascii="Calibri" w:eastAsia="Times New Roman" w:hAnsi="Calibri" w:cs="Calibri"/>
      <w:sz w:val="20"/>
      <w:szCs w:val="20"/>
      <w:lang w:val="hy-AM" w:eastAsia="ru-RU"/>
    </w:rPr>
  </w:style>
  <w:style w:type="character" w:styleId="FootnoteReference">
    <w:name w:val="footnote reference"/>
    <w:basedOn w:val="DefaultParagraphFont"/>
    <w:uiPriority w:val="99"/>
    <w:unhideWhenUsed/>
    <w:rsid w:val="00A658BB"/>
    <w:rPr>
      <w:vertAlign w:val="superscript"/>
    </w:rPr>
  </w:style>
  <w:style w:type="character" w:customStyle="1" w:styleId="Hyperlink1">
    <w:name w:val="Hyperlink1"/>
    <w:basedOn w:val="DefaultParagraphFont"/>
    <w:uiPriority w:val="99"/>
    <w:unhideWhenUsed/>
    <w:rsid w:val="00A658BB"/>
    <w:rPr>
      <w:color w:val="0000FF"/>
      <w:u w:val="single"/>
    </w:rPr>
  </w:style>
  <w:style w:type="table" w:customStyle="1" w:styleId="TableGrid1">
    <w:name w:val="Table Grid1"/>
    <w:basedOn w:val="TableNormal"/>
    <w:next w:val="TableGrid"/>
    <w:uiPriority w:val="39"/>
    <w:rsid w:val="00A658B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A658BB"/>
    <w:rPr>
      <w:color w:val="0563C1" w:themeColor="hyperlink"/>
      <w:u w:val="single"/>
    </w:rPr>
  </w:style>
  <w:style w:type="table" w:styleId="TableGrid">
    <w:name w:val="Table Grid"/>
    <w:basedOn w:val="TableNormal"/>
    <w:uiPriority w:val="39"/>
    <w:rsid w:val="00A658B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2436F"/>
    <w:pPr>
      <w:tabs>
        <w:tab w:val="center" w:pos="4680"/>
        <w:tab w:val="right" w:pos="9360"/>
      </w:tabs>
      <w:spacing w:after="0" w:line="240" w:lineRule="auto"/>
    </w:pPr>
  </w:style>
  <w:style w:type="character" w:customStyle="1" w:styleId="HeaderChar">
    <w:name w:val="Header Char"/>
    <w:basedOn w:val="DefaultParagraphFont"/>
    <w:link w:val="Header"/>
    <w:uiPriority w:val="99"/>
    <w:rsid w:val="0002436F"/>
  </w:style>
  <w:style w:type="paragraph" w:styleId="Footer">
    <w:name w:val="footer"/>
    <w:basedOn w:val="Normal"/>
    <w:link w:val="FooterChar"/>
    <w:uiPriority w:val="99"/>
    <w:unhideWhenUsed/>
    <w:rsid w:val="0002436F"/>
    <w:pPr>
      <w:tabs>
        <w:tab w:val="center" w:pos="4680"/>
        <w:tab w:val="right" w:pos="9360"/>
      </w:tabs>
      <w:spacing w:after="0" w:line="240" w:lineRule="auto"/>
    </w:pPr>
  </w:style>
  <w:style w:type="character" w:customStyle="1" w:styleId="FooterChar">
    <w:name w:val="Footer Char"/>
    <w:basedOn w:val="DefaultParagraphFont"/>
    <w:link w:val="Footer"/>
    <w:uiPriority w:val="99"/>
    <w:rsid w:val="0002436F"/>
  </w:style>
  <w:style w:type="paragraph" w:styleId="BalloonText">
    <w:name w:val="Balloon Text"/>
    <w:basedOn w:val="Normal"/>
    <w:link w:val="BalloonTextChar"/>
    <w:uiPriority w:val="99"/>
    <w:semiHidden/>
    <w:unhideWhenUsed/>
    <w:rsid w:val="00AB0504"/>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B0504"/>
    <w:rPr>
      <w:rFonts w:ascii="Segoe UI" w:hAnsi="Segoe UI" w:cs="Segoe UI"/>
      <w:sz w:val="18"/>
      <w:szCs w:val="18"/>
    </w:rPr>
  </w:style>
  <w:style w:type="paragraph" w:styleId="ListParagraph">
    <w:name w:val="List Paragraph"/>
    <w:basedOn w:val="Normal"/>
    <w:uiPriority w:val="34"/>
    <w:qFormat/>
    <w:rsid w:val="005173B7"/>
    <w:pPr>
      <w:ind w:left="720"/>
      <w:contextualSpacing/>
    </w:pPr>
  </w:style>
  <w:style w:type="paragraph" w:styleId="Revision">
    <w:name w:val="Revision"/>
    <w:hidden/>
    <w:uiPriority w:val="99"/>
    <w:semiHidden/>
    <w:rsid w:val="00D63889"/>
    <w:pPr>
      <w:spacing w:after="0" w:line="240" w:lineRule="auto"/>
    </w:pPr>
  </w:style>
  <w:style w:type="character" w:styleId="CommentReference">
    <w:name w:val="annotation reference"/>
    <w:basedOn w:val="DefaultParagraphFont"/>
    <w:uiPriority w:val="99"/>
    <w:semiHidden/>
    <w:unhideWhenUsed/>
    <w:rsid w:val="00C8773A"/>
    <w:rPr>
      <w:sz w:val="16"/>
      <w:szCs w:val="16"/>
    </w:rPr>
  </w:style>
  <w:style w:type="paragraph" w:styleId="CommentText">
    <w:name w:val="annotation text"/>
    <w:basedOn w:val="Normal"/>
    <w:link w:val="CommentTextChar"/>
    <w:uiPriority w:val="99"/>
    <w:unhideWhenUsed/>
    <w:rsid w:val="00C8773A"/>
    <w:pPr>
      <w:spacing w:line="240" w:lineRule="auto"/>
    </w:pPr>
    <w:rPr>
      <w:sz w:val="20"/>
      <w:szCs w:val="20"/>
    </w:rPr>
  </w:style>
  <w:style w:type="character" w:customStyle="1" w:styleId="CommentTextChar">
    <w:name w:val="Comment Text Char"/>
    <w:basedOn w:val="DefaultParagraphFont"/>
    <w:link w:val="CommentText"/>
    <w:uiPriority w:val="99"/>
    <w:rsid w:val="00C8773A"/>
    <w:rPr>
      <w:sz w:val="20"/>
      <w:szCs w:val="20"/>
    </w:rPr>
  </w:style>
  <w:style w:type="paragraph" w:styleId="CommentSubject">
    <w:name w:val="annotation subject"/>
    <w:basedOn w:val="CommentText"/>
    <w:next w:val="CommentText"/>
    <w:link w:val="CommentSubjectChar"/>
    <w:uiPriority w:val="99"/>
    <w:semiHidden/>
    <w:unhideWhenUsed/>
    <w:rsid w:val="00C8773A"/>
    <w:rPr>
      <w:b/>
      <w:bCs/>
    </w:rPr>
  </w:style>
  <w:style w:type="character" w:customStyle="1" w:styleId="CommentSubjectChar">
    <w:name w:val="Comment Subject Char"/>
    <w:basedOn w:val="CommentTextChar"/>
    <w:link w:val="CommentSubject"/>
    <w:uiPriority w:val="99"/>
    <w:semiHidden/>
    <w:rsid w:val="00C8773A"/>
    <w:rPr>
      <w:b/>
      <w:bCs/>
      <w:sz w:val="20"/>
      <w:szCs w:val="20"/>
    </w:rPr>
  </w:style>
  <w:style w:type="character" w:styleId="FollowedHyperlink">
    <w:name w:val="FollowedHyperlink"/>
    <w:basedOn w:val="DefaultParagraphFont"/>
    <w:uiPriority w:val="99"/>
    <w:semiHidden/>
    <w:unhideWhenUsed/>
    <w:rsid w:val="00932946"/>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notes.xml.rels><?xml version="1.0" encoding="UTF-8" standalone="yes"?>
<Relationships xmlns="http://schemas.openxmlformats.org/package/2006/relationships"><Relationship Id="rId8" Type="http://schemas.openxmlformats.org/officeDocument/2006/relationships/hyperlink" Target="https://vkksu.gov.ua/sites/default/files/poriadok_new.pdf" TargetMode="External"/><Relationship Id="rId13" Type="http://schemas.openxmlformats.org/officeDocument/2006/relationships/hyperlink" Target="https://www.venice.coe.int/webforms/documents/default.aspx?pdffile=CDL-AD(2021)053-e" TargetMode="External"/><Relationship Id="rId3" Type="http://schemas.openxmlformats.org/officeDocument/2006/relationships/hyperlink" Target="https://vetting.md/wp-content/uploads/2023/10/Law-26-2022_amended-22.08.2023-.pdf" TargetMode="External"/><Relationship Id="rId7" Type="http://schemas.openxmlformats.org/officeDocument/2006/relationships/hyperlink" Target="https://doi.org/10.1787/9e03ebb6-en" TargetMode="External"/><Relationship Id="rId12" Type="http://schemas.openxmlformats.org/officeDocument/2006/relationships/hyperlink" Target="https://rai-see.org/wp-content/uploads/2015/08/Albania_Declaration_of_Assets_Law_9049_2003_EN.pdf" TargetMode="External"/><Relationship Id="rId2" Type="http://schemas.openxmlformats.org/officeDocument/2006/relationships/hyperlink" Target="https://prwb.am/2023/06/20/zekuyc-7/" TargetMode="External"/><Relationship Id="rId1" Type="http://schemas.openxmlformats.org/officeDocument/2006/relationships/hyperlink" Target="https://www.oecd-ilibrary.org/governance/baseline-report-of-the-fifth-round-of-monitoring-of-anti-corruption-reforms-in-armenia_fb158bf9-en" TargetMode="External"/><Relationship Id="rId6" Type="http://schemas.openxmlformats.org/officeDocument/2006/relationships/hyperlink" Target="https://vkksu.gov.ua/sites/default/files/field/file/lu_jst.pdf" TargetMode="External"/><Relationship Id="rId11" Type="http://schemas.openxmlformats.org/officeDocument/2006/relationships/hyperlink" Target="https://grd.gov.ua/conclusions/" TargetMode="External"/><Relationship Id="rId5" Type="http://schemas.openxmlformats.org/officeDocument/2006/relationships/hyperlink" Target="https://vetting.md/wp-content/uploads/2023/10/Law-26-2022_amended-22.08.2023-.pdf" TargetMode="External"/><Relationship Id="rId10" Type="http://schemas.openxmlformats.org/officeDocument/2006/relationships/hyperlink" Target="https://grd.gov.ua/conclusions/" TargetMode="External"/><Relationship Id="rId4" Type="http://schemas.openxmlformats.org/officeDocument/2006/relationships/hyperlink" Target="https://vetting.md/" TargetMode="External"/><Relationship Id="rId9" Type="http://schemas.openxmlformats.org/officeDocument/2006/relationships/hyperlink" Target="https://grd.gov.ua/"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1A5718B-216B-4454-992B-19DFEB1D00F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172</TotalTime>
  <Pages>18</Pages>
  <Words>3144</Words>
  <Characters>17924</Characters>
  <Application>Microsoft Office Word</Application>
  <DocSecurity>0</DocSecurity>
  <Lines>149</Lines>
  <Paragraphs>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21026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Eprem Karapetyan</dc:creator>
  <cp:keywords>https:/mul2-moj.gov.am/tasks/1019811/oneclick?token=22776c957bf964af7bb684aac681b9e5</cp:keywords>
  <dc:description/>
  <cp:lastModifiedBy>Lilit Paytyan</cp:lastModifiedBy>
  <cp:revision>17</cp:revision>
  <dcterms:created xsi:type="dcterms:W3CDTF">2025-08-12T06:42:00Z</dcterms:created>
  <dcterms:modified xsi:type="dcterms:W3CDTF">2025-09-24T12:18:00Z</dcterms:modified>
</cp:coreProperties>
</file>