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31F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  <w:r w:rsidRPr="00EB1843">
        <w:rPr>
          <w:rFonts w:ascii="GHEA Grapalat" w:hAnsi="GHEA Grapalat" w:cs="Sylfaen"/>
          <w:b/>
          <w:lang w:val="af-ZA"/>
        </w:rPr>
        <w:t>ԱՄՓՈՓԱԹԵՐԹ</w:t>
      </w:r>
    </w:p>
    <w:p w:rsidR="006D2A36" w:rsidRPr="008D03F7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bookmarkStart w:id="0" w:name="_GoBack"/>
      <w:r w:rsidRPr="008D03F7">
        <w:rPr>
          <w:rFonts w:ascii="GHEA Grapalat" w:hAnsi="GHEA Grapalat"/>
          <w:lang w:val="af-ZA"/>
        </w:rPr>
        <w:softHyphen/>
      </w:r>
      <w:r w:rsidRPr="008D03F7">
        <w:rPr>
          <w:rFonts w:ascii="GHEA Grapalat" w:hAnsi="GHEA Grapalat"/>
          <w:lang w:val="af-ZA"/>
        </w:rPr>
        <w:softHyphen/>
      </w:r>
      <w:r w:rsidRPr="008D03F7">
        <w:rPr>
          <w:rFonts w:ascii="GHEA Grapalat" w:hAnsi="GHEA Grapalat"/>
          <w:lang w:val="af-ZA"/>
        </w:rPr>
        <w:softHyphen/>
      </w:r>
      <w:r w:rsidRPr="008D03F7">
        <w:rPr>
          <w:rFonts w:ascii="GHEA Grapalat" w:hAnsi="GHEA Grapalat"/>
          <w:lang w:val="af-ZA"/>
        </w:rPr>
        <w:softHyphen/>
      </w:r>
      <w:r w:rsidRPr="008D03F7">
        <w:rPr>
          <w:rFonts w:ascii="GHEA Grapalat" w:hAnsi="GHEA Grapalat"/>
          <w:lang w:val="af-ZA"/>
        </w:rPr>
        <w:softHyphen/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</w:t>
      </w:r>
      <w:r w:rsidRPr="006D2A36">
        <w:rPr>
          <w:rFonts w:ascii="GHEA Grapalat" w:hAnsi="GHEA Grapalat"/>
          <w:b/>
          <w:bCs/>
        </w:rPr>
        <w:t>ՇԵՆՔԵՐԻ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ԵՎ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ՇԻՆՈՒԹՅՈՒՆՆԵՐԻ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ՏԵԽՆԻԿԱԿԱՆ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ՎԻՃԱԿԻ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ՀԵՏԱԶՆՆՈՒԹՅԱՆ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ԿԱՐԳԸ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ՀԱՍՏԱՏԵԼՈՒ</w:t>
      </w:r>
      <w:r w:rsidRPr="008D03F7">
        <w:rPr>
          <w:rFonts w:ascii="GHEA Grapalat" w:hAnsi="GHEA Grapalat"/>
          <w:b/>
          <w:bCs/>
          <w:lang w:val="af-ZA"/>
        </w:rPr>
        <w:t xml:space="preserve"> </w:t>
      </w:r>
      <w:r w:rsidRPr="006D2A36">
        <w:rPr>
          <w:rFonts w:ascii="GHEA Grapalat" w:hAnsi="GHEA Grapalat"/>
          <w:b/>
          <w:bCs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  <w:r w:rsidRPr="006D2A36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8D03F7">
        <w:rPr>
          <w:rFonts w:ascii="GHEA Grapalat" w:hAnsi="GHEA Grapalat"/>
          <w:b/>
          <w:bCs/>
          <w:color w:val="000000"/>
          <w:lang w:val="hy-AM"/>
        </w:rPr>
        <w:t>ԿԱՌԱՎԱՐՈՒԹՅԱՆ ՈՐՈՇՄԱՆ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ՆԱԽԱԳԾԻ </w:t>
      </w:r>
      <w:bookmarkEnd w:id="0"/>
      <w:r>
        <w:rPr>
          <w:rFonts w:ascii="GHEA Grapalat" w:hAnsi="GHEA Grapalat"/>
          <w:b/>
          <w:bCs/>
          <w:color w:val="000000"/>
        </w:rPr>
        <w:t>ՎԵՐԱԲԵՐՅԱԼ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EB1843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A66BAC" w:rsidRPr="00504594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A66BAC" w:rsidRPr="00937736" w:rsidRDefault="00937736" w:rsidP="00937736">
            <w:pPr>
              <w:shd w:val="clear" w:color="auto" w:fill="FFFFFF"/>
              <w:spacing w:line="360" w:lineRule="auto"/>
              <w:ind w:left="-360" w:firstLine="810"/>
              <w:jc w:val="center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</w:pPr>
            <w:r w:rsidRPr="00937736"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  <w:t>ՀՀ առողջապահության նախարարություն</w:t>
            </w:r>
            <w:r w:rsidR="00A66BAC" w:rsidRPr="00937736"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en-US" w:eastAsia="en-US"/>
              </w:rPr>
              <w:br/>
            </w:r>
          </w:p>
        </w:tc>
        <w:tc>
          <w:tcPr>
            <w:tcW w:w="3678" w:type="dxa"/>
            <w:vAlign w:val="center"/>
          </w:tcPr>
          <w:p w:rsidR="00A66BAC" w:rsidRPr="00504594" w:rsidRDefault="00937736" w:rsidP="002D7A9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23</w:t>
            </w:r>
            <w:r w:rsidR="00A66BAC"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 w:rsidR="002D7A9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="00A66BAC"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A66BAC" w:rsidRPr="00504594" w:rsidTr="00DA1EEB">
        <w:trPr>
          <w:trHeight w:val="729"/>
        </w:trPr>
        <w:tc>
          <w:tcPr>
            <w:tcW w:w="10255" w:type="dxa"/>
            <w:vMerge/>
            <w:vAlign w:val="center"/>
          </w:tcPr>
          <w:p w:rsidR="00A66BAC" w:rsidRPr="00504594" w:rsidRDefault="00A66BAC" w:rsidP="00A66BA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</w:p>
        </w:tc>
        <w:tc>
          <w:tcPr>
            <w:tcW w:w="3678" w:type="dxa"/>
            <w:vAlign w:val="center"/>
          </w:tcPr>
          <w:p w:rsidR="00A66BAC" w:rsidRPr="00DA7A56" w:rsidRDefault="00A66BAC" w:rsidP="00937736">
            <w:pPr>
              <w:spacing w:after="200" w:line="360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</w:t>
            </w: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="00937736" w:rsidRPr="0093773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ԱԱ/04/21685-2024</w:t>
            </w:r>
          </w:p>
        </w:tc>
      </w:tr>
      <w:tr w:rsidR="00A66BAC" w:rsidRPr="008D03F7" w:rsidTr="00DA1EEB">
        <w:trPr>
          <w:trHeight w:val="729"/>
        </w:trPr>
        <w:tc>
          <w:tcPr>
            <w:tcW w:w="10255" w:type="dxa"/>
          </w:tcPr>
          <w:p w:rsidR="00937736" w:rsidRDefault="00937736" w:rsidP="00937736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8581F">
              <w:rPr>
                <w:rFonts w:ascii="GHEA Grapalat" w:hAnsi="GHEA Grapalat" w:cs="Sylfaen"/>
                <w:lang w:val="hy-AM"/>
              </w:rPr>
              <w:t xml:space="preserve">ՀՀ քաղաքաշինության կոմիտեի նախագահի հրամանի նախագծի (այսուհետ՝ 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58581F">
              <w:rPr>
                <w:rFonts w:ascii="GHEA Grapalat" w:hAnsi="GHEA Grapalat" w:cs="Sylfaen"/>
                <w:lang w:val="hy-AM"/>
              </w:rPr>
              <w:t>ախագիծ)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76090">
              <w:rPr>
                <w:rFonts w:ascii="GHEA Grapalat" w:hAnsi="GHEA Grapalat" w:cs="Sylfaen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8A5D1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առաջարկում</w:t>
            </w:r>
            <w:r w:rsidRPr="008A5D1F">
              <w:rPr>
                <w:rFonts w:ascii="GHEA Grapalat" w:hAnsi="GHEA Grapalat"/>
                <w:color w:val="000000"/>
                <w:lang w:val="hy-AM"/>
              </w:rPr>
              <w:t xml:space="preserve"> եմ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</w:p>
          <w:p w:rsidR="00937736" w:rsidRPr="00AF1A2E" w:rsidRDefault="00937736" w:rsidP="00937736">
            <w:pPr>
              <w:spacing w:line="360" w:lineRule="auto"/>
              <w:ind w:firstLine="709"/>
              <w:jc w:val="both"/>
              <w:rPr>
                <w:rFonts w:ascii="Sylfaen" w:hAnsi="Sylfaen"/>
                <w:lang w:val="hy-AM"/>
              </w:rPr>
            </w:pPr>
            <w:r w:rsidRPr="0058581F">
              <w:rPr>
                <w:rFonts w:ascii="GHEA Grapalat" w:hAnsi="GHEA Grapalat"/>
                <w:color w:val="000000"/>
                <w:lang w:val="hy-AM"/>
              </w:rPr>
              <w:t>1)</w:t>
            </w:r>
            <w:r w:rsidRPr="007101E8">
              <w:rPr>
                <w:rFonts w:ascii="Sylfaen" w:hAnsi="Sylfaen" w:cs="Sylfaen"/>
                <w:lang w:val="hy-AM"/>
              </w:rPr>
              <w:t xml:space="preserve"> </w:t>
            </w:r>
            <w:r w:rsidRPr="007101E8">
              <w:rPr>
                <w:rFonts w:ascii="GHEA Grapalat" w:hAnsi="GHEA Grapalat"/>
                <w:color w:val="000000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133-րդ և 136-րդ կետից հանել  համապատասխանաբար «</w:t>
            </w:r>
            <w:r w:rsidRPr="0058581F">
              <w:rPr>
                <w:rFonts w:ascii="GHEA Grapalat" w:hAnsi="GHEA Grapalat"/>
                <w:color w:val="000000"/>
                <w:lang w:val="hy-AM"/>
              </w:rPr>
              <w:t>սանիտարական պայմաններից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և «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>սանիտարահիգիենիկ պայմաններ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 բառերը, հաշվի առնելով, որ 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 xml:space="preserve">բնակելի շենքերի </w:t>
            </w:r>
            <w:r>
              <w:rPr>
                <w:rFonts w:ascii="GHEA Grapalat" w:hAnsi="GHEA Grapalat"/>
                <w:color w:val="000000"/>
                <w:lang w:val="hy-AM"/>
              </w:rPr>
              <w:t>պիտանելիությա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 xml:space="preserve">նը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ներկայացվող պահանջները 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>սանիտարական կանոններ</w:t>
            </w:r>
            <w:r>
              <w:rPr>
                <w:rFonts w:ascii="GHEA Grapalat" w:hAnsi="GHEA Grapalat"/>
                <w:color w:val="000000"/>
                <w:lang w:val="hy-AM"/>
              </w:rPr>
              <w:t>ով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 xml:space="preserve"> և նորմերով</w:t>
            </w:r>
            <w:r w:rsidRPr="00AF1A2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չեն</w:t>
            </w:r>
            <w:r w:rsidRPr="009F1A1B">
              <w:rPr>
                <w:rFonts w:ascii="GHEA Grapalat" w:hAnsi="GHEA Grapalat"/>
                <w:color w:val="000000"/>
                <w:lang w:val="hy-AM"/>
              </w:rPr>
              <w:t xml:space="preserve"> կարգավորվում:</w:t>
            </w:r>
            <w:r w:rsidRPr="009F1A1B">
              <w:rPr>
                <w:lang w:val="hy-AM"/>
              </w:rPr>
              <w:t xml:space="preserve"> </w:t>
            </w:r>
            <w:r>
              <w:rPr>
                <w:rFonts w:ascii="Sylfaen" w:hAnsi="Sylfaen"/>
                <w:lang w:val="hy-AM"/>
              </w:rPr>
              <w:t xml:space="preserve"> </w:t>
            </w:r>
          </w:p>
          <w:p w:rsidR="00A66BAC" w:rsidRPr="00937736" w:rsidRDefault="00A66BAC" w:rsidP="0093773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A66BAC" w:rsidRPr="008D03F7" w:rsidRDefault="00260AE7" w:rsidP="00A66BAC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>Չի ընդունվել</w:t>
            </w:r>
          </w:p>
          <w:p w:rsidR="00260AE7" w:rsidRPr="008D03F7" w:rsidRDefault="00260AE7" w:rsidP="00260AE7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 xml:space="preserve">Շենքերի ու շինությունների շահագործման նորմատիվ պահանջների համալիրի մաս են շահագործվող սենքերի սանիտարահիգիենիկ  նորմերը </w:t>
            </w:r>
          </w:p>
        </w:tc>
      </w:tr>
      <w:tr w:rsidR="00260AE7" w:rsidRPr="008D03F7" w:rsidTr="00DA1EEB">
        <w:trPr>
          <w:trHeight w:val="729"/>
        </w:trPr>
        <w:tc>
          <w:tcPr>
            <w:tcW w:w="10255" w:type="dxa"/>
          </w:tcPr>
          <w:p w:rsidR="00260AE7" w:rsidRDefault="00260AE7" w:rsidP="00260AE7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1A1B">
              <w:rPr>
                <w:rFonts w:ascii="GHEA Grapalat" w:hAnsi="GHEA Grapalat"/>
                <w:color w:val="000000"/>
                <w:lang w:val="hy-AM"/>
              </w:rPr>
              <w:t>2)</w:t>
            </w:r>
            <w:r w:rsidRPr="007101E8">
              <w:rPr>
                <w:rFonts w:ascii="Sylfaen" w:hAnsi="Sylfaen" w:cs="Sylfaen"/>
                <w:lang w:val="hy-AM"/>
              </w:rPr>
              <w:t xml:space="preserve"> </w:t>
            </w:r>
            <w:r w:rsidRPr="007101E8">
              <w:rPr>
                <w:rFonts w:ascii="GHEA Grapalat" w:hAnsi="GHEA Grapalat"/>
                <w:color w:val="000000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13-րդ կետի վերնագրից հանել «</w:t>
            </w:r>
            <w:r w:rsidRPr="00686467">
              <w:rPr>
                <w:rFonts w:ascii="GHEA Grapalat" w:hAnsi="GHEA Grapalat"/>
                <w:color w:val="000000"/>
                <w:lang w:val="hy-AM"/>
              </w:rPr>
              <w:t>ՍԱՆԻՏԱՐԱՀԻԳԻԵՆԻԿ ՊԱՅՄԱՆՆԵՐ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686467">
              <w:rPr>
                <w:rFonts w:ascii="GHEA Grapalat" w:hAnsi="GHEA Grapalat"/>
                <w:color w:val="000000"/>
                <w:lang w:val="hy-AM"/>
              </w:rPr>
              <w:t>բառերը, հաշվի առնելով, որ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86467">
              <w:rPr>
                <w:rFonts w:ascii="GHEA Grapalat" w:hAnsi="GHEA Grapalat"/>
                <w:color w:val="000000"/>
                <w:lang w:val="hy-AM"/>
              </w:rPr>
              <w:t>աղյուսակ 32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-ում ընդգրկված ցուցանիշների գերակշիռ մասը ամրագրված չեն սանիտարահամաճարակային անվանգության ոլորտի իրավական ակտերով: </w:t>
            </w:r>
          </w:p>
          <w:p w:rsidR="00260AE7" w:rsidRPr="0058581F" w:rsidRDefault="00260AE7" w:rsidP="0093773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B93A63" w:rsidRPr="008D03F7" w:rsidRDefault="00B93A63" w:rsidP="00B93A63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Ընդունվել է </w:t>
            </w:r>
          </w:p>
          <w:p w:rsidR="00B93A63" w:rsidRPr="008D03F7" w:rsidRDefault="00B93A63" w:rsidP="00B93A63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ճշգրտում</w:t>
            </w:r>
          </w:p>
        </w:tc>
      </w:tr>
      <w:tr w:rsidR="00260AE7" w:rsidRPr="008D03F7" w:rsidTr="00DA1EEB">
        <w:trPr>
          <w:trHeight w:val="729"/>
        </w:trPr>
        <w:tc>
          <w:tcPr>
            <w:tcW w:w="10255" w:type="dxa"/>
          </w:tcPr>
          <w:p w:rsidR="00260AE7" w:rsidRPr="0058581F" w:rsidRDefault="00260AE7" w:rsidP="0093773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3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>)</w:t>
            </w:r>
            <w:r>
              <w:rPr>
                <w:rFonts w:ascii="Sylfaen" w:hAnsi="Sylfaen" w:cs="Sylfaen"/>
                <w:lang w:val="hy-AM"/>
              </w:rPr>
              <w:t xml:space="preserve"> </w:t>
            </w:r>
            <w:r w:rsidRPr="007101E8">
              <w:rPr>
                <w:rFonts w:ascii="GHEA Grapalat" w:hAnsi="GHEA Grapalat"/>
                <w:color w:val="000000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228-րդ կետը խմբագրել,</w:t>
            </w:r>
            <w:r w:rsidRPr="00FD3151">
              <w:rPr>
                <w:rFonts w:ascii="Sylfaen" w:hAnsi="Sylfaen" w:cs="Sylfaen"/>
                <w:lang w:val="hy-AM"/>
              </w:rPr>
              <w:t xml:space="preserve"> 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>հաշվի առնելով, որ</w:t>
            </w:r>
            <w:r w:rsidRPr="00FD3151">
              <w:rPr>
                <w:rFonts w:ascii="Sylfaen" w:hAnsi="Sylfaen" w:cs="Sylfaen"/>
                <w:lang w:val="hy-AM"/>
              </w:rPr>
              <w:t xml:space="preserve"> 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>ՀՀ առողջապահության նախարարի 2009 թվականի դեկտեմբերի 22-ի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թիվ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 xml:space="preserve"> 25-Ն </w:t>
            </w:r>
            <w:r>
              <w:rPr>
                <w:rFonts w:ascii="GHEA Grapalat" w:hAnsi="GHEA Grapalat"/>
                <w:color w:val="000000"/>
                <w:lang w:val="hy-AM"/>
              </w:rPr>
              <w:t>հրամանում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>&lt;Շենքի աղբահանման համակարգ&gt; բաժին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FD315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եզրույթը բացակայում է:</w:t>
            </w:r>
          </w:p>
        </w:tc>
        <w:tc>
          <w:tcPr>
            <w:tcW w:w="3678" w:type="dxa"/>
            <w:vAlign w:val="center"/>
          </w:tcPr>
          <w:p w:rsidR="00075F5D" w:rsidRPr="008D03F7" w:rsidRDefault="00075F5D" w:rsidP="00075F5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:rsidR="00260AE7" w:rsidRPr="008D03F7" w:rsidRDefault="00075F5D" w:rsidP="00075F5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ճշգրտում</w:t>
            </w:r>
          </w:p>
        </w:tc>
      </w:tr>
      <w:tr w:rsidR="00407E21" w:rsidRPr="00504594" w:rsidTr="00407E21">
        <w:trPr>
          <w:trHeight w:val="395"/>
        </w:trPr>
        <w:tc>
          <w:tcPr>
            <w:tcW w:w="10255" w:type="dxa"/>
            <w:vMerge w:val="restart"/>
          </w:tcPr>
          <w:p w:rsidR="00407E21" w:rsidRPr="0058581F" w:rsidRDefault="00407E21" w:rsidP="00407E21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 ֆինանսների</w:t>
            </w:r>
            <w:r w:rsidRPr="00504594">
              <w:rPr>
                <w:rFonts w:ascii="Calibri" w:hAnsi="Calibri" w:cs="Calibri"/>
                <w:b/>
                <w:color w:val="000000"/>
                <w:shd w:val="clear" w:color="auto" w:fill="FFFFFF"/>
              </w:rPr>
              <w:t> 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նախարարություն</w:t>
            </w:r>
          </w:p>
        </w:tc>
        <w:tc>
          <w:tcPr>
            <w:tcW w:w="3678" w:type="dxa"/>
            <w:vAlign w:val="center"/>
          </w:tcPr>
          <w:p w:rsidR="00407E21" w:rsidRPr="00504594" w:rsidRDefault="00407E21" w:rsidP="00407E2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25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407E21" w:rsidRPr="00504594" w:rsidTr="00407E21">
        <w:trPr>
          <w:trHeight w:val="422"/>
        </w:trPr>
        <w:tc>
          <w:tcPr>
            <w:tcW w:w="10255" w:type="dxa"/>
            <w:vMerge/>
          </w:tcPr>
          <w:p w:rsidR="00407E21" w:rsidRPr="00504594" w:rsidRDefault="00407E21" w:rsidP="00407E21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</w:p>
        </w:tc>
        <w:tc>
          <w:tcPr>
            <w:tcW w:w="3678" w:type="dxa"/>
            <w:vAlign w:val="center"/>
          </w:tcPr>
          <w:p w:rsidR="00407E21" w:rsidRPr="00DA7A56" w:rsidRDefault="00407E21" w:rsidP="00407E21">
            <w:pPr>
              <w:spacing w:after="200" w:line="360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</w:t>
            </w: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407E21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01/11-1/15676-2024</w:t>
            </w:r>
          </w:p>
        </w:tc>
      </w:tr>
      <w:tr w:rsidR="00407E21" w:rsidRPr="008D03F7" w:rsidTr="00DA1EEB">
        <w:trPr>
          <w:trHeight w:val="729"/>
        </w:trPr>
        <w:tc>
          <w:tcPr>
            <w:tcW w:w="10255" w:type="dxa"/>
          </w:tcPr>
          <w:p w:rsidR="00407E21" w:rsidRDefault="00407E21" w:rsidP="00407E21">
            <w:pPr>
              <w:spacing w:line="360" w:lineRule="auto"/>
              <w:ind w:left="60" w:right="75" w:firstLine="649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Նախագծի 1-ին կետով հաստատվող հավելվածի 171-րդ կետի համաձայն՝  ն</w:t>
            </w:r>
            <w:r w:rsidRPr="00F46EB9">
              <w:rPr>
                <w:rFonts w:ascii="GHEA Grapalat" w:hAnsi="GHEA Grapalat"/>
                <w:lang w:val="af-ZA"/>
              </w:rPr>
              <w:t xml:space="preserve">երդրումային ծրագրերի շրջանակներում, ինչպես նաև պետական միջոցների հաշվին կառուցվող շենքի և շինության </w:t>
            </w:r>
            <w:r w:rsidRPr="00F46EB9">
              <w:rPr>
                <w:rFonts w:ascii="GHEA Grapalat" w:hAnsi="GHEA Grapalat" w:cs="Sylfaen"/>
                <w:lang w:val="af-ZA"/>
              </w:rPr>
              <w:t xml:space="preserve">անձնագրավորման ծախսերը ներառվում են դրանց </w:t>
            </w:r>
            <w:r w:rsidRPr="00F46EB9">
              <w:rPr>
                <w:rFonts w:ascii="GHEA Grapalat" w:hAnsi="GHEA Grapalat"/>
                <w:lang w:val="af-ZA"/>
              </w:rPr>
              <w:t>շինարարության նախահաշվային արժեքներում:</w:t>
            </w:r>
          </w:p>
          <w:p w:rsidR="00407E21" w:rsidRPr="00407E21" w:rsidRDefault="00407E21" w:rsidP="00407E21">
            <w:pPr>
              <w:spacing w:line="360" w:lineRule="auto"/>
              <w:ind w:left="60" w:right="75" w:firstLine="64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Վերը նշված կետն ունի հստակեցման անհրաժեշտություն՝ այն պարագայում, որ </w:t>
            </w:r>
            <w:r>
              <w:rPr>
                <w:rFonts w:ascii="GHEA Grapalat" w:hAnsi="GHEA Grapalat"/>
                <w:lang w:val="hy-AM"/>
              </w:rPr>
              <w:br/>
            </w:r>
            <w:r w:rsidRPr="000B3DFB">
              <w:rPr>
                <w:rFonts w:ascii="GHEA Grapalat" w:hAnsi="GHEA Grapalat" w:cs="Sylfaen"/>
                <w:lang w:val="af-ZA"/>
              </w:rPr>
              <w:t xml:space="preserve">169-րդ կետով սահմանվում է, որ նոր կառուցվող շենքի կամ շինության անձնագրավորման գործընթացն իրականացվում է կառուցապատողի և շենքի կամ շինության նախագծային աշխատանքներն իրականացրած կազմակերպության հետ կնքված պայմանագրի հիման վրա (առանց լրացուցիչ վարձատրության): </w:t>
            </w:r>
          </w:p>
        </w:tc>
        <w:tc>
          <w:tcPr>
            <w:tcW w:w="3678" w:type="dxa"/>
            <w:vAlign w:val="center"/>
          </w:tcPr>
          <w:p w:rsidR="00407E21" w:rsidRPr="008D03F7" w:rsidRDefault="00755BB1" w:rsidP="00407E21">
            <w:pPr>
              <w:spacing w:line="360" w:lineRule="auto"/>
              <w:rPr>
                <w:rFonts w:ascii="GHEA Grapalat" w:hAnsi="GHEA Grapalat"/>
                <w:b/>
                <w:color w:val="000000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755BB1" w:rsidRPr="008D03F7" w:rsidRDefault="00755BB1" w:rsidP="00407E21">
            <w:pPr>
              <w:spacing w:line="360" w:lineRule="auto"/>
              <w:rPr>
                <w:rFonts w:ascii="GHEA Grapalat" w:hAnsi="GHEA Grapalat"/>
                <w:color w:val="000000"/>
                <w:lang w:val="af-ZA"/>
              </w:rPr>
            </w:pPr>
            <w:r w:rsidRPr="00755BB1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55BB1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55BB1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755BB1">
              <w:rPr>
                <w:rFonts w:ascii="GHEA Grapalat" w:hAnsi="GHEA Grapalat"/>
                <w:color w:val="000000"/>
                <w:lang w:val="en-US"/>
              </w:rPr>
              <w:t>ճշգրտում</w:t>
            </w:r>
          </w:p>
        </w:tc>
      </w:tr>
      <w:tr w:rsidR="00EC010D" w:rsidRPr="00504594" w:rsidTr="00EC010D">
        <w:trPr>
          <w:trHeight w:val="530"/>
        </w:trPr>
        <w:tc>
          <w:tcPr>
            <w:tcW w:w="10255" w:type="dxa"/>
            <w:vMerge w:val="restart"/>
          </w:tcPr>
          <w:p w:rsidR="00EC010D" w:rsidRPr="000B3DFB" w:rsidRDefault="00EC010D" w:rsidP="00EC010D">
            <w:pPr>
              <w:spacing w:line="360" w:lineRule="auto"/>
              <w:ind w:left="60" w:right="75" w:firstLine="649"/>
              <w:jc w:val="both"/>
              <w:rPr>
                <w:rFonts w:ascii="GHEA Grapalat" w:hAnsi="GHEA Grapalat"/>
                <w:lang w:val="hy-AM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կրթության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  <w:t xml:space="preserve">,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գիտության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  <w:t xml:space="preserve">,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մշակույթի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և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սպորտի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նախարարություն</w:t>
            </w:r>
          </w:p>
        </w:tc>
        <w:tc>
          <w:tcPr>
            <w:tcW w:w="3678" w:type="dxa"/>
            <w:vAlign w:val="center"/>
          </w:tcPr>
          <w:p w:rsidR="00EC010D" w:rsidRPr="00504594" w:rsidRDefault="00EC010D" w:rsidP="00EC010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EC010D" w:rsidRPr="00504594" w:rsidTr="00EC010D">
        <w:trPr>
          <w:trHeight w:val="620"/>
        </w:trPr>
        <w:tc>
          <w:tcPr>
            <w:tcW w:w="10255" w:type="dxa"/>
            <w:vMerge/>
          </w:tcPr>
          <w:p w:rsidR="00EC010D" w:rsidRPr="000B3DFB" w:rsidRDefault="00EC010D" w:rsidP="00EC010D">
            <w:pPr>
              <w:spacing w:line="360" w:lineRule="auto"/>
              <w:ind w:left="60" w:right="75" w:firstLine="64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EC010D" w:rsidRPr="00DA7A56" w:rsidRDefault="00EC010D" w:rsidP="00EC010D">
            <w:pPr>
              <w:spacing w:after="200" w:line="360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</w:t>
            </w: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EC010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01/20.1/22282-2024</w:t>
            </w:r>
          </w:p>
        </w:tc>
      </w:tr>
      <w:tr w:rsidR="00EC010D" w:rsidRPr="008D03F7" w:rsidTr="00DA1EEB">
        <w:trPr>
          <w:trHeight w:val="729"/>
        </w:trPr>
        <w:tc>
          <w:tcPr>
            <w:tcW w:w="10255" w:type="dxa"/>
          </w:tcPr>
          <w:p w:rsidR="00EC010D" w:rsidRPr="00EC010D" w:rsidRDefault="00EC010D" w:rsidP="00EC010D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EC010D">
              <w:rPr>
                <w:rFonts w:ascii="GHEA Grapalat" w:hAnsi="GHEA Grapalat"/>
                <w:lang w:val="hy-AM"/>
              </w:rPr>
              <w:lastRenderedPageBreak/>
              <w:t>ՀՀ քաղաքաշինության կոմիտեի նախագահի հրամանի</w:t>
            </w:r>
            <w:r w:rsidRPr="00EC010D">
              <w:rPr>
                <w:rFonts w:ascii="GHEA Grapalat" w:hAnsi="GHEA Grapalat" w:cs="Sylfaen"/>
                <w:lang w:val="hy-AM"/>
              </w:rPr>
              <w:t xml:space="preserve"> նախագծի</w:t>
            </w:r>
            <w:r w:rsidRPr="00EC010D">
              <w:rPr>
                <w:rFonts w:ascii="GHEA Grapalat" w:hAnsi="GHEA Grapalat"/>
                <w:lang w:val="hy-AM"/>
              </w:rPr>
              <w:t xml:space="preserve"> հավելվածում «պատմամշակութային հուշարձան» բառերը փոխարինել «պատմության և մշակույթի անշարժ հուշարձան» բառերով:</w:t>
            </w:r>
          </w:p>
        </w:tc>
        <w:tc>
          <w:tcPr>
            <w:tcW w:w="3678" w:type="dxa"/>
            <w:vAlign w:val="center"/>
          </w:tcPr>
          <w:p w:rsidR="00EC010D" w:rsidRPr="008D03F7" w:rsidRDefault="00755BB1" w:rsidP="00EC010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:rsidR="00755BB1" w:rsidRPr="008D03F7" w:rsidRDefault="00755BB1" w:rsidP="00EC010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</w:p>
        </w:tc>
      </w:tr>
      <w:tr w:rsidR="004B02E0" w:rsidRPr="00504594" w:rsidTr="00DA1EEB">
        <w:trPr>
          <w:trHeight w:val="729"/>
        </w:trPr>
        <w:tc>
          <w:tcPr>
            <w:tcW w:w="10255" w:type="dxa"/>
            <w:vMerge w:val="restart"/>
          </w:tcPr>
          <w:p w:rsidR="004B02E0" w:rsidRPr="008D03F7" w:rsidRDefault="004B02E0" w:rsidP="004B02E0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  <w:p w:rsidR="004B02E0" w:rsidRPr="00504594" w:rsidRDefault="004B02E0" w:rsidP="004B02E0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</w:pP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           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</w:t>
            </w:r>
            <w:r w:rsidRPr="00504594">
              <w:rPr>
                <w:rFonts w:ascii="GHEA Grapalat" w:hAnsi="GHEA Grapalat" w:cs="Verdana"/>
                <w:b/>
                <w:color w:val="000000"/>
                <w:shd w:val="clear" w:color="auto" w:fill="FFFFFF"/>
                <w:lang w:val="af-ZA"/>
              </w:rPr>
              <w:t xml:space="preserve"> էկոնոմիկայի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նախա</w:t>
            </w:r>
            <w:r w:rsidRPr="00504594">
              <w:rPr>
                <w:rFonts w:ascii="GHEA Grapalat" w:hAnsi="GHEA Grapalat" w:cs="Verdana"/>
                <w:b/>
                <w:color w:val="000000"/>
                <w:shd w:val="clear" w:color="auto" w:fill="FFFFFF"/>
              </w:rPr>
              <w:t>ր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ա</w:t>
            </w:r>
            <w:r w:rsidRPr="00504594">
              <w:rPr>
                <w:rFonts w:ascii="GHEA Grapalat" w:hAnsi="GHEA Grapalat" w:cs="Verdana"/>
                <w:b/>
                <w:color w:val="000000"/>
                <w:shd w:val="clear" w:color="auto" w:fill="FFFFFF"/>
              </w:rPr>
              <w:t>ր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ություն</w:t>
            </w:r>
          </w:p>
          <w:p w:rsidR="004B02E0" w:rsidRPr="00EC010D" w:rsidRDefault="004B02E0" w:rsidP="004B02E0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4B02E0" w:rsidRPr="00504594" w:rsidRDefault="004B02E0" w:rsidP="004B02E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26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4B02E0" w:rsidRPr="00504594" w:rsidTr="004B02E0">
        <w:trPr>
          <w:trHeight w:val="125"/>
        </w:trPr>
        <w:tc>
          <w:tcPr>
            <w:tcW w:w="10255" w:type="dxa"/>
            <w:vMerge/>
          </w:tcPr>
          <w:p w:rsidR="004B02E0" w:rsidRPr="00EC010D" w:rsidRDefault="004B02E0" w:rsidP="004B02E0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4B02E0" w:rsidRPr="00DA7A56" w:rsidRDefault="004B02E0" w:rsidP="004B02E0">
            <w:pPr>
              <w:spacing w:after="200"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4B02E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01/15070-2024</w:t>
            </w:r>
          </w:p>
        </w:tc>
      </w:tr>
      <w:tr w:rsidR="004B02E0" w:rsidRPr="008D03F7" w:rsidTr="00DA1EEB">
        <w:trPr>
          <w:trHeight w:val="729"/>
        </w:trPr>
        <w:tc>
          <w:tcPr>
            <w:tcW w:w="10255" w:type="dxa"/>
          </w:tcPr>
          <w:p w:rsidR="004B02E0" w:rsidRPr="00EC010D" w:rsidRDefault="004B02E0" w:rsidP="004B02E0">
            <w:pPr>
              <w:shd w:val="clear" w:color="auto" w:fill="FFFFFF"/>
              <w:spacing w:line="360" w:lineRule="auto"/>
              <w:ind w:firstLine="540"/>
              <w:rPr>
                <w:rFonts w:ascii="GHEA Grapalat" w:hAnsi="GHEA Grapalat"/>
                <w:lang w:val="hy-AM"/>
              </w:rPr>
            </w:pPr>
            <w:r w:rsidRPr="005C28E5">
              <w:rPr>
                <w:rFonts w:ascii="GHEA Grapalat" w:hAnsi="GHEA Grapalat"/>
                <w:lang w:val="hy-AM"/>
              </w:rPr>
              <w:t>Նախագծի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C28E5">
              <w:rPr>
                <w:rFonts w:ascii="GHEA Grapalat" w:hAnsi="GHEA Grapalat"/>
                <w:lang w:val="hy-AM"/>
              </w:rPr>
              <w:t>«ՆՈՐՄԱՏԻՎ</w:t>
            </w:r>
            <w:r w:rsidRPr="005B0B3C">
              <w:rPr>
                <w:rFonts w:ascii="Calibri" w:hAnsi="Calibri" w:cs="Calibri"/>
                <w:lang w:val="hy-AM"/>
              </w:rPr>
              <w:t> </w:t>
            </w:r>
            <w:r w:rsidRPr="005C28E5">
              <w:rPr>
                <w:rFonts w:ascii="GHEA Grapalat" w:hAnsi="GHEA Grapalat"/>
                <w:lang w:val="hy-AM"/>
              </w:rPr>
              <w:t xml:space="preserve"> ՀՂՈՒՄՆԵՐ» բաժնում առաջարկում ենք</w:t>
            </w:r>
            <w:r>
              <w:rPr>
                <w:rFonts w:ascii="GHEA Grapalat" w:hAnsi="GHEA Grapalat"/>
                <w:lang w:val="hy-AM"/>
              </w:rPr>
              <w:t xml:space="preserve"> ա</w:t>
            </w:r>
            <w:r w:rsidRPr="005C28E5">
              <w:rPr>
                <w:rFonts w:ascii="GHEA Grapalat" w:hAnsi="GHEA Grapalat"/>
                <w:lang w:val="hy-AM"/>
              </w:rPr>
              <w:t xml:space="preserve">վելացնել ԳՕՍՏ 10180-2012 ստանդարտը, քանի որ հավելվածի տեքստում հղում </w:t>
            </w:r>
            <w:r>
              <w:rPr>
                <w:rFonts w:ascii="GHEA Grapalat" w:hAnsi="GHEA Grapalat"/>
                <w:lang w:val="hy-AM"/>
              </w:rPr>
              <w:t>կա</w:t>
            </w:r>
            <w:r w:rsidRPr="005C28E5">
              <w:rPr>
                <w:rFonts w:ascii="GHEA Grapalat" w:hAnsi="GHEA Grapalat"/>
                <w:lang w:val="hy-AM"/>
              </w:rPr>
              <w:t xml:space="preserve"> նշված ստանդարտին։</w:t>
            </w:r>
            <w:r w:rsidRPr="005B0B3C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678" w:type="dxa"/>
            <w:vAlign w:val="center"/>
          </w:tcPr>
          <w:p w:rsidR="00A14BAF" w:rsidRPr="008D03F7" w:rsidRDefault="00A14BAF" w:rsidP="00A14BAF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:rsidR="004B02E0" w:rsidRPr="008D03F7" w:rsidRDefault="00A14BAF" w:rsidP="00A14BA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լրացում</w:t>
            </w:r>
          </w:p>
        </w:tc>
      </w:tr>
      <w:tr w:rsidR="004B02E0" w:rsidRPr="008D03F7" w:rsidTr="00DA1EEB">
        <w:trPr>
          <w:trHeight w:val="729"/>
        </w:trPr>
        <w:tc>
          <w:tcPr>
            <w:tcW w:w="10255" w:type="dxa"/>
          </w:tcPr>
          <w:p w:rsidR="004B02E0" w:rsidRDefault="004B02E0" w:rsidP="004B02E0">
            <w:pPr>
              <w:shd w:val="clear" w:color="auto" w:fill="FFFFFF"/>
              <w:spacing w:line="360" w:lineRule="auto"/>
              <w:ind w:firstLine="54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</w:t>
            </w:r>
            <w:r w:rsidRPr="005B0B3C">
              <w:rPr>
                <w:rFonts w:ascii="GHEA Grapalat" w:hAnsi="GHEA Grapalat"/>
                <w:lang w:val="hy-AM"/>
              </w:rPr>
              <w:t xml:space="preserve">Նախագծի հավելվածի 11-րդ կետում նշված է, որ դիտողագործիքային հետազննության ժամանակ, բացի ակնադիտական հետազննումը կատարվում են նաև բետոնի, ամրանների և մետաղե կոնստրուկցիաների կոռոզիոն վնասվածության, ինչպես նաև փայտե կոնստրուկցիաների կենսաբանական վնասվածության գնահատում։ </w:t>
            </w:r>
            <w:r>
              <w:rPr>
                <w:rFonts w:ascii="GHEA Grapalat" w:hAnsi="GHEA Grapalat"/>
                <w:lang w:val="hy-AM"/>
              </w:rPr>
              <w:t>Տ</w:t>
            </w:r>
            <w:r w:rsidRPr="005B0B3C">
              <w:rPr>
                <w:rFonts w:ascii="GHEA Grapalat" w:hAnsi="GHEA Grapalat"/>
                <w:lang w:val="hy-AM"/>
              </w:rPr>
              <w:t>եղեկացնում ենք, որ տվյալ արտադրանքի նկատմամբ գործում է ՀՀ կառավարության 2021 թ</w:t>
            </w:r>
            <w:r w:rsidRPr="005B0B3C">
              <w:rPr>
                <w:rFonts w:ascii="Cambria Math" w:hAnsi="Cambria Math" w:cs="Cambria Math"/>
                <w:lang w:val="hy-AM"/>
              </w:rPr>
              <w:t>․</w:t>
            </w:r>
            <w:r w:rsidRPr="005B0B3C">
              <w:rPr>
                <w:rFonts w:ascii="GHEA Grapalat" w:hAnsi="GHEA Grapalat"/>
                <w:lang w:val="hy-AM"/>
              </w:rPr>
              <w:t xml:space="preserve"> ապրիլի 22-ի N 607-Ն որոշմամբ հաստատված «Բետոնի ամրանավորման համար օգտագործվող պողպատե արտադրանքներին ներկայացվող պահանջների տեխնիկական կանոնակարգը հաստատելու և ՀՀ </w:t>
            </w:r>
            <w:r w:rsidRPr="005B0B3C">
              <w:rPr>
                <w:rFonts w:ascii="GHEA Grapalat" w:hAnsi="GHEA Grapalat"/>
                <w:lang w:val="hy-AM"/>
              </w:rPr>
              <w:lastRenderedPageBreak/>
              <w:t xml:space="preserve">կառավարության 2006 թվականի փետրվարի 2-ի N 179-Ն որոշումն ուժը կորցրած ճանաչելու մասին» տեխնիկական կանոնակարգը, որով սահմանված անվտանգության պահանջների պահպանումը և կիրառումը ևս պարտադիր պահանջ է և պետք է ներառվի Նախագծում որպես կատարման և կիրառման համար պարտադիր պահանջ։ </w:t>
            </w:r>
          </w:p>
          <w:p w:rsidR="004B02E0" w:rsidRPr="005B0B3C" w:rsidRDefault="004B02E0" w:rsidP="004B02E0">
            <w:pPr>
              <w:shd w:val="clear" w:color="auto" w:fill="FFFFFF"/>
              <w:spacing w:line="360" w:lineRule="auto"/>
              <w:ind w:firstLine="54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Ամփոփելով</w:t>
            </w:r>
            <w:r w:rsidRPr="005B0B3C">
              <w:rPr>
                <w:rFonts w:ascii="GHEA Grapalat" w:hAnsi="GHEA Grapalat"/>
                <w:lang w:val="hy-AM"/>
              </w:rPr>
              <w:t xml:space="preserve"> վերոգրյալ</w:t>
            </w:r>
            <w:r>
              <w:rPr>
                <w:rFonts w:ascii="GHEA Grapalat" w:hAnsi="GHEA Grapalat"/>
                <w:lang w:val="hy-AM"/>
              </w:rPr>
              <w:t xml:space="preserve">ը, </w:t>
            </w:r>
            <w:r w:rsidRPr="005B0B3C">
              <w:rPr>
                <w:rFonts w:ascii="GHEA Grapalat" w:hAnsi="GHEA Grapalat"/>
                <w:lang w:val="hy-AM"/>
              </w:rPr>
              <w:t xml:space="preserve">առաջարկում ենք խմբագրել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5B0B3C">
              <w:rPr>
                <w:rFonts w:ascii="GHEA Grapalat" w:hAnsi="GHEA Grapalat"/>
                <w:lang w:val="hy-AM"/>
              </w:rPr>
              <w:t>ախագիծը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5B0B3C">
              <w:rPr>
                <w:rFonts w:ascii="GHEA Grapalat" w:hAnsi="GHEA Grapalat"/>
                <w:lang w:val="hy-AM"/>
              </w:rPr>
              <w:t xml:space="preserve"> ելնելով վերոգրյալ տրամաբանությունից։</w:t>
            </w:r>
          </w:p>
          <w:p w:rsidR="004B02E0" w:rsidRPr="004B02E0" w:rsidRDefault="004B02E0" w:rsidP="004B02E0">
            <w:pPr>
              <w:spacing w:line="360" w:lineRule="auto"/>
              <w:ind w:firstLine="540"/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 w:eastAsia="en-US"/>
              </w:rPr>
            </w:pPr>
            <w:r w:rsidRPr="005B0B3C">
              <w:rPr>
                <w:rFonts w:ascii="GHEA Grapalat" w:hAnsi="GHEA Grapalat"/>
                <w:lang w:val="hy-AM"/>
              </w:rPr>
              <w:t xml:space="preserve">Առաջարկում ենք </w:t>
            </w:r>
            <w:r>
              <w:rPr>
                <w:rFonts w:ascii="GHEA Grapalat" w:hAnsi="GHEA Grapalat"/>
                <w:lang w:val="hy-AM"/>
              </w:rPr>
              <w:t xml:space="preserve">նաև </w:t>
            </w:r>
            <w:r w:rsidRPr="005B0B3C">
              <w:rPr>
                <w:rFonts w:ascii="GHEA Grapalat" w:hAnsi="GHEA Grapalat"/>
                <w:lang w:val="hy-AM"/>
              </w:rPr>
              <w:t>խուսափել հղումների ավելորդ կրկնություններից</w:t>
            </w:r>
            <w:r w:rsidRPr="005B0B3C"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 w:eastAsia="en-US"/>
              </w:rPr>
              <w:t>։</w:t>
            </w:r>
          </w:p>
        </w:tc>
        <w:tc>
          <w:tcPr>
            <w:tcW w:w="3678" w:type="dxa"/>
            <w:vAlign w:val="center"/>
          </w:tcPr>
          <w:p w:rsidR="0061461A" w:rsidRPr="008D03F7" w:rsidRDefault="0061461A" w:rsidP="0061461A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 xml:space="preserve">Ընդունվել է </w:t>
            </w:r>
          </w:p>
          <w:p w:rsidR="004B02E0" w:rsidRPr="008D03F7" w:rsidRDefault="0061461A" w:rsidP="0061461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լրացում</w:t>
            </w:r>
          </w:p>
        </w:tc>
      </w:tr>
      <w:tr w:rsidR="00575728" w:rsidRPr="00504594" w:rsidTr="00DA1EEB">
        <w:trPr>
          <w:trHeight w:val="729"/>
        </w:trPr>
        <w:tc>
          <w:tcPr>
            <w:tcW w:w="10255" w:type="dxa"/>
            <w:vMerge w:val="restart"/>
          </w:tcPr>
          <w:p w:rsidR="00575728" w:rsidRPr="008D03F7" w:rsidRDefault="00575728" w:rsidP="00575728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</w:p>
          <w:p w:rsidR="00575728" w:rsidRPr="00575728" w:rsidRDefault="00575728" w:rsidP="00575728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        </w:t>
            </w:r>
            <w:r w:rsidRPr="00575728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 ներքին գործերի նախարարություն</w:t>
            </w:r>
          </w:p>
        </w:tc>
        <w:tc>
          <w:tcPr>
            <w:tcW w:w="3678" w:type="dxa"/>
            <w:vAlign w:val="center"/>
          </w:tcPr>
          <w:p w:rsidR="00575728" w:rsidRPr="00504594" w:rsidRDefault="00575728" w:rsidP="00575728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25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575728" w:rsidRPr="00504594" w:rsidTr="00DA1EEB">
        <w:trPr>
          <w:trHeight w:val="729"/>
        </w:trPr>
        <w:tc>
          <w:tcPr>
            <w:tcW w:w="10255" w:type="dxa"/>
            <w:vMerge/>
          </w:tcPr>
          <w:p w:rsidR="00575728" w:rsidRPr="00EC010D" w:rsidRDefault="00575728" w:rsidP="00575728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575728" w:rsidRPr="00DA7A56" w:rsidRDefault="00575728" w:rsidP="00575728">
            <w:pPr>
              <w:spacing w:after="200"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575728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43/6/125138-24</w:t>
            </w:r>
          </w:p>
        </w:tc>
      </w:tr>
      <w:tr w:rsidR="00575728" w:rsidRPr="008D03F7" w:rsidTr="00DA1EEB">
        <w:trPr>
          <w:trHeight w:val="729"/>
        </w:trPr>
        <w:tc>
          <w:tcPr>
            <w:tcW w:w="10255" w:type="dxa"/>
          </w:tcPr>
          <w:p w:rsidR="00575728" w:rsidRPr="00575728" w:rsidRDefault="00575728" w:rsidP="00575728">
            <w:pPr>
              <w:tabs>
                <w:tab w:val="left" w:pos="5850"/>
              </w:tabs>
              <w:spacing w:line="360" w:lineRule="auto"/>
              <w:ind w:left="150" w:firstLine="426"/>
              <w:jc w:val="both"/>
              <w:rPr>
                <w:rFonts w:ascii="GHEA Grapalat" w:eastAsia="Calibri" w:hAnsi="GHEA Grapalat" w:cs="Sylfaen"/>
                <w:lang w:val="pt-BR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ՀՀ Սահմանադրության 6-րդ հոդվածի 1-ին մասի համաձայն՝ պ</w:t>
            </w:r>
            <w:r>
              <w:rPr>
                <w:rFonts w:ascii="GHEA Grapalat" w:hAnsi="GHEA Grapalat"/>
                <w:lang w:val="hy-AM"/>
              </w:rPr>
              <w:t xml:space="preserve">ետական և տեղական ինքնակառավարման մարմիններն ու պաշտոնատար անձիք իրավասու են կատարել միայն այնպիսի գործողություններ, որոնց համար լիազորված են Սահմանադրությամբ կամ օրենքներով։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 նախաբանում վկայակոչված են իրավական ակտի այնպիսի դրույթներ, որոնք չեն կարող որպես իրավական հիմք հանդիսանալ Քաղաքաշինության նախագահի կողմից «Բնակելի, հասարակական և արտադրական շենքերի և շինությունների տեխնիկական վիճակի հետազննության և անձնագրավորման կարգը հաստատելու և Հայաստանի Հանրապետության քաղաքաշինության նախարարի 2009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թվականի դեկտեմբերի 8-Ի N 282-Ն հրամանն ուժը կորցրած ճանաչելու մասին» հրամանի ընդունման համար, իսկ </w:t>
            </w:r>
            <w:r>
              <w:rPr>
                <w:rFonts w:ascii="GHEA Grapalat" w:hAnsi="GHEA Grapalat"/>
                <w:lang w:val="hy-AM"/>
              </w:rPr>
              <w:t>«Քաղաքաշինության մասին» օրենքի 10-րդ հոդվածի 1-ին մասի 5-րդ ենթակետի համաձայն՝ ՀՀ կառավարությունն է հաստատում շենքերի և շինությունների տեխնիկական վիճակի հետազննության և անձնագրավորման կարգերը։</w:t>
            </w:r>
            <w:r>
              <w:rPr>
                <w:rFonts w:ascii="GHEA Grapalat" w:eastAsia="Calibri" w:hAnsi="GHEA Grapalat" w:cs="Sylfaen"/>
                <w:lang w:val="pt-BR"/>
              </w:rPr>
              <w:t xml:space="preserve"> </w:t>
            </w:r>
          </w:p>
        </w:tc>
        <w:tc>
          <w:tcPr>
            <w:tcW w:w="3678" w:type="dxa"/>
            <w:vAlign w:val="center"/>
          </w:tcPr>
          <w:p w:rsidR="00575728" w:rsidRPr="008D03F7" w:rsidRDefault="00F6639E" w:rsidP="00575728">
            <w:pPr>
              <w:spacing w:line="360" w:lineRule="auto"/>
              <w:rPr>
                <w:rFonts w:ascii="GHEA Grapalat" w:hAnsi="GHEA Grapalat"/>
                <w:b/>
                <w:color w:val="000000"/>
                <w:lang w:val="pt-BR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F6639E" w:rsidRPr="008D03F7" w:rsidRDefault="00F6639E" w:rsidP="00575728">
            <w:pPr>
              <w:spacing w:line="360" w:lineRule="auto"/>
              <w:rPr>
                <w:rFonts w:ascii="GHEA Grapalat" w:hAnsi="GHEA Grapalat"/>
                <w:color w:val="000000"/>
                <w:lang w:val="pt-BR"/>
              </w:rPr>
            </w:pPr>
            <w:r w:rsidRPr="00F6639E">
              <w:rPr>
                <w:rFonts w:ascii="GHEA Grapalat" w:hAnsi="GHEA Grapalat"/>
                <w:color w:val="000000"/>
                <w:lang w:val="en-US"/>
              </w:rPr>
              <w:t>Խնդիրը</w:t>
            </w:r>
            <w:r w:rsidRPr="008D03F7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F6639E">
              <w:rPr>
                <w:rFonts w:ascii="GHEA Grapalat" w:hAnsi="GHEA Grapalat"/>
                <w:color w:val="000000"/>
                <w:lang w:val="en-US"/>
              </w:rPr>
              <w:t>կքննարկվի</w:t>
            </w:r>
            <w:r w:rsidRPr="008D03F7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F6639E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8D03F7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F6639E">
              <w:rPr>
                <w:rFonts w:ascii="GHEA Grapalat" w:hAnsi="GHEA Grapalat"/>
                <w:color w:val="000000"/>
                <w:lang w:val="en-US"/>
              </w:rPr>
              <w:t>արդարադատության</w:t>
            </w:r>
            <w:r w:rsidRPr="008D03F7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F6639E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r w:rsidRPr="008D03F7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F6639E">
              <w:rPr>
                <w:rFonts w:ascii="GHEA Grapalat" w:hAnsi="GHEA Grapalat"/>
                <w:color w:val="000000"/>
                <w:lang w:val="en-US"/>
              </w:rPr>
              <w:t>հետ</w:t>
            </w:r>
          </w:p>
        </w:tc>
      </w:tr>
      <w:tr w:rsidR="00575728" w:rsidRPr="008D03F7" w:rsidTr="00DA1EEB">
        <w:trPr>
          <w:trHeight w:val="729"/>
        </w:trPr>
        <w:tc>
          <w:tcPr>
            <w:tcW w:w="10255" w:type="dxa"/>
          </w:tcPr>
          <w:p w:rsidR="00575728" w:rsidRDefault="00575728" w:rsidP="00575728">
            <w:pPr>
              <w:tabs>
                <w:tab w:val="left" w:pos="5850"/>
              </w:tabs>
              <w:spacing w:line="360" w:lineRule="auto"/>
              <w:ind w:left="150" w:firstLine="426"/>
              <w:jc w:val="both"/>
              <w:rPr>
                <w:rFonts w:ascii="GHEA Grapalat" w:eastAsia="Calibri" w:hAnsi="GHEA Grapalat"/>
                <w:lang w:val="pt-BR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Բացի այդ, անհրաժեշտ է հաշվի առնել, որ </w:t>
            </w:r>
            <w:r>
              <w:rPr>
                <w:rFonts w:ascii="GHEA Grapalat" w:eastAsia="Calibri" w:hAnsi="GHEA Grapalat" w:cs="Sylfaen"/>
                <w:lang w:val="pt-BR"/>
              </w:rPr>
              <w:t>Սպիտակի</w:t>
            </w:r>
            <w:r>
              <w:rPr>
                <w:rFonts w:ascii="GHEA Grapalat" w:eastAsia="Calibri" w:hAnsi="GHEA Grapalat"/>
                <w:lang w:val="pt-BR"/>
              </w:rPr>
              <w:t xml:space="preserve"> 1988</w:t>
            </w:r>
            <w:r>
              <w:rPr>
                <w:rFonts w:ascii="GHEA Grapalat" w:eastAsia="Calibri" w:hAnsi="GHEA Grapalat" w:cs="Sylfaen"/>
                <w:lang w:val="pt-BR"/>
              </w:rPr>
              <w:t>թ</w:t>
            </w:r>
            <w:r>
              <w:rPr>
                <w:rFonts w:ascii="GHEA Grapalat" w:eastAsia="Calibri" w:hAnsi="GHEA Grapalat"/>
                <w:lang w:val="pt-BR"/>
              </w:rPr>
              <w:t xml:space="preserve">. </w:t>
            </w:r>
            <w:r>
              <w:rPr>
                <w:rFonts w:ascii="GHEA Grapalat" w:eastAsia="Calibri" w:hAnsi="GHEA Grapalat" w:cs="Sylfaen"/>
                <w:lang w:val="pt-BR"/>
              </w:rPr>
              <w:t>ավերիչ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երկրաշարժի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հետևանքների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վերլուծությունը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ցույց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տվեց</w:t>
            </w:r>
            <w:r>
              <w:rPr>
                <w:rFonts w:ascii="GHEA Grapalat" w:eastAsia="Calibri" w:hAnsi="GHEA Grapalat"/>
                <w:lang w:val="pt-BR"/>
              </w:rPr>
              <w:t xml:space="preserve">, </w:t>
            </w:r>
            <w:r>
              <w:rPr>
                <w:rFonts w:ascii="GHEA Grapalat" w:eastAsia="Calibri" w:hAnsi="GHEA Grapalat" w:cs="Sylfaen"/>
                <w:lang w:val="pt-BR"/>
              </w:rPr>
              <w:t>որ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Հայաստանում</w:t>
            </w:r>
            <w:r>
              <w:rPr>
                <w:rFonts w:ascii="GHEA Grapalat" w:eastAsia="Calibri" w:hAnsi="GHEA Grapalat"/>
                <w:lang w:val="pt-BR"/>
              </w:rPr>
              <w:t xml:space="preserve"> գ</w:t>
            </w:r>
            <w:r>
              <w:rPr>
                <w:rFonts w:ascii="GHEA Grapalat" w:eastAsia="Calibri" w:hAnsi="GHEA Grapalat" w:cs="Sylfaen"/>
                <w:lang w:val="pt-BR"/>
              </w:rPr>
              <w:t>ոյություն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ունեցող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շենքերի</w:t>
            </w:r>
            <w:r>
              <w:rPr>
                <w:rFonts w:ascii="GHEA Grapalat" w:eastAsia="Calibri" w:hAnsi="GHEA Grapalat"/>
                <w:lang w:val="pt-BR"/>
              </w:rPr>
              <w:t xml:space="preserve"> գ</w:t>
            </w:r>
            <w:r>
              <w:rPr>
                <w:rFonts w:ascii="GHEA Grapalat" w:eastAsia="Calibri" w:hAnsi="GHEA Grapalat" w:cs="Sylfaen"/>
                <w:lang w:val="pt-BR"/>
              </w:rPr>
              <w:t>երակշռող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մասի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սեյսմակայունությունն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ավելի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ցածր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է</w:t>
            </w:r>
            <w:r>
              <w:rPr>
                <w:rFonts w:ascii="GHEA Grapalat" w:eastAsia="Calibri" w:hAnsi="GHEA Grapalat"/>
                <w:lang w:val="pt-BR"/>
              </w:rPr>
              <w:t xml:space="preserve">, </w:t>
            </w:r>
            <w:r>
              <w:rPr>
                <w:rFonts w:ascii="GHEA Grapalat" w:eastAsia="Calibri" w:hAnsi="GHEA Grapalat" w:cs="Sylfaen"/>
                <w:lang w:val="pt-BR"/>
              </w:rPr>
              <w:t>քան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սպասվող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սեյսմիկ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վտան</w:t>
            </w:r>
            <w:r>
              <w:rPr>
                <w:rFonts w:ascii="GHEA Grapalat" w:eastAsia="Calibri" w:hAnsi="GHEA Grapalat"/>
                <w:lang w:val="pt-BR"/>
              </w:rPr>
              <w:t>գ</w:t>
            </w:r>
            <w:r>
              <w:rPr>
                <w:rFonts w:ascii="GHEA Grapalat" w:eastAsia="Calibri" w:hAnsi="GHEA Grapalat" w:cs="Sylfaen"/>
                <w:lang w:val="pt-BR"/>
              </w:rPr>
              <w:t>ի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մակարդակը</w:t>
            </w:r>
            <w:r>
              <w:rPr>
                <w:rFonts w:ascii="GHEA Grapalat" w:eastAsia="Calibri" w:hAnsi="GHEA Grapalat"/>
                <w:lang w:val="pt-BR"/>
              </w:rPr>
              <w:t xml:space="preserve">, </w:t>
            </w:r>
            <w:r>
              <w:rPr>
                <w:rFonts w:ascii="GHEA Grapalat" w:eastAsia="Calibri" w:hAnsi="GHEA Grapalat" w:cs="Sylfaen"/>
                <w:lang w:val="pt-BR"/>
              </w:rPr>
              <w:t>և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փաստորեն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նրա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ամբողջ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տարածքը</w:t>
            </w:r>
            <w:r>
              <w:rPr>
                <w:rFonts w:ascii="GHEA Grapalat" w:eastAsia="Calibri" w:hAnsi="GHEA Grapalat"/>
                <w:lang w:val="pt-BR"/>
              </w:rPr>
              <w:t xml:space="preserve"> գ</w:t>
            </w:r>
            <w:r>
              <w:rPr>
                <w:rFonts w:ascii="GHEA Grapalat" w:eastAsia="Calibri" w:hAnsi="GHEA Grapalat" w:cs="Sylfaen"/>
                <w:lang w:val="pt-BR"/>
              </w:rPr>
              <w:t>տնվում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է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բարձր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սեյսմիկ</w:t>
            </w:r>
            <w:r>
              <w:rPr>
                <w:rFonts w:ascii="GHEA Grapalat" w:eastAsia="Calibri" w:hAnsi="GHEA Grapalat"/>
                <w:lang w:val="pt-BR"/>
              </w:rPr>
              <w:t xml:space="preserve"> </w:t>
            </w:r>
            <w:r>
              <w:rPr>
                <w:rFonts w:ascii="GHEA Grapalat" w:eastAsia="Calibri" w:hAnsi="GHEA Grapalat" w:cs="Sylfaen"/>
                <w:lang w:val="pt-BR"/>
              </w:rPr>
              <w:t>ռիսկի</w:t>
            </w:r>
            <w:r>
              <w:rPr>
                <w:rFonts w:ascii="GHEA Grapalat" w:eastAsia="Calibri" w:hAnsi="GHEA Grapalat"/>
                <w:lang w:val="pt-BR"/>
              </w:rPr>
              <w:t xml:space="preserve"> գ</w:t>
            </w:r>
            <w:r>
              <w:rPr>
                <w:rFonts w:ascii="GHEA Grapalat" w:eastAsia="Calibri" w:hAnsi="GHEA Grapalat" w:cs="Sylfaen"/>
                <w:lang w:val="pt-BR"/>
              </w:rPr>
              <w:t>ոտում</w:t>
            </w:r>
            <w:r>
              <w:rPr>
                <w:rFonts w:ascii="GHEA Grapalat" w:eastAsia="Calibri" w:hAnsi="GHEA Grapalat"/>
                <w:lang w:val="pt-BR"/>
              </w:rPr>
              <w:t xml:space="preserve">: Հաշվի առնելով </w:t>
            </w:r>
            <w:r>
              <w:rPr>
                <w:rFonts w:ascii="GHEA Grapalat" w:eastAsia="Calibri" w:hAnsi="GHEA Grapalat"/>
                <w:lang w:val="hy-AM"/>
              </w:rPr>
              <w:t xml:space="preserve">նշված </w:t>
            </w:r>
            <w:r>
              <w:rPr>
                <w:rFonts w:ascii="GHEA Grapalat" w:eastAsia="Calibri" w:hAnsi="GHEA Grapalat"/>
                <w:lang w:val="pt-BR"/>
              </w:rPr>
              <w:t>հանգամանքը</w:t>
            </w:r>
            <w:r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pt-BR"/>
              </w:rPr>
              <w:t xml:space="preserve"> և ինչպես դա ընդունված է սեյսմավտանգ այլ երկրներում</w:t>
            </w:r>
            <w:r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pt-BR"/>
              </w:rPr>
              <w:t xml:space="preserve"> անհրաժեշտ է ունենալ փաստաթուղթ, </w:t>
            </w:r>
            <w:r>
              <w:rPr>
                <w:rFonts w:ascii="GHEA Grapalat" w:eastAsia="Calibri" w:hAnsi="GHEA Grapalat"/>
                <w:lang w:val="hy-AM"/>
              </w:rPr>
              <w:t xml:space="preserve">որի հիմնական խնդիրը պետք է լինի ոչ թե միայն տեխնիկական </w:t>
            </w:r>
            <w:r>
              <w:rPr>
                <w:rFonts w:ascii="GHEA Grapalat" w:eastAsia="Calibri" w:hAnsi="GHEA Grapalat"/>
                <w:lang w:val="pt-BR"/>
              </w:rPr>
              <w:t>վիճակ</w:t>
            </w:r>
            <w:r>
              <w:rPr>
                <w:rFonts w:ascii="GHEA Grapalat" w:eastAsia="Calibri" w:hAnsi="GHEA Grapalat"/>
                <w:lang w:val="hy-AM"/>
              </w:rPr>
              <w:t>ի</w:t>
            </w:r>
            <w:r>
              <w:rPr>
                <w:rFonts w:ascii="GHEA Grapalat" w:eastAsia="Calibri" w:hAnsi="GHEA Grapalat"/>
                <w:lang w:val="pt-BR"/>
              </w:rPr>
              <w:t>, այլ նաև սեյսմիկ խոցելիության մակարդակ</w:t>
            </w:r>
            <w:r>
              <w:rPr>
                <w:rFonts w:ascii="GHEA Grapalat" w:eastAsia="Calibri" w:hAnsi="GHEA Grapalat"/>
                <w:lang w:val="hy-AM"/>
              </w:rPr>
              <w:t>ի</w:t>
            </w:r>
            <w:r>
              <w:rPr>
                <w:rFonts w:ascii="GHEA Grapalat" w:eastAsia="Calibri" w:hAnsi="GHEA Grapalat"/>
                <w:lang w:val="pt-BR"/>
              </w:rPr>
              <w:t xml:space="preserve"> գնահատ</w:t>
            </w:r>
            <w:r>
              <w:rPr>
                <w:rFonts w:ascii="GHEA Grapalat" w:eastAsia="Calibri" w:hAnsi="GHEA Grapalat"/>
                <w:lang w:val="hy-AM"/>
              </w:rPr>
              <w:t>ումը</w:t>
            </w:r>
            <w:r>
              <w:rPr>
                <w:rFonts w:ascii="GHEA Grapalat" w:eastAsia="Calibri" w:hAnsi="GHEA Grapalat"/>
                <w:lang w:val="pt-BR"/>
              </w:rPr>
              <w:t>, ինչպես դա սահմանված է ՀՀ արտակարգ իրավիճակների նախարարի 23.10.2014թ. թիվ 957-Ա հրամանով հաստատված «Շենքերի և շինությունների սեյսմիկ խոցելիության մակարդակի (աստիճանի) գնահատման մեթոդական ցուցումներ»-ով: Որպես լավագույն միջազգային փորձ առաջարկվում է լրացուցիչ քննարկել ASCE/SEI 41-23: Seismic Evaluation and Retrofit of Existing Buildings և European Macroseismic Scale 1998 նորմատիվային փաստաթղթերը</w:t>
            </w:r>
            <w:r>
              <w:rPr>
                <w:rFonts w:ascii="GHEA Grapalat" w:eastAsia="Calibri" w:hAnsi="GHEA Grapalat"/>
                <w:lang w:val="hy-AM"/>
              </w:rPr>
              <w:t>։ Իսկ Նախագծի հավելվածի վերաբերյալ ներկայացվում են հետևյալ առաջարկությունները</w:t>
            </w:r>
            <w:r>
              <w:rPr>
                <w:rFonts w:ascii="Cambria Math" w:eastAsia="Calibri" w:hAnsi="Cambria Math"/>
                <w:lang w:val="hy-AM"/>
              </w:rPr>
              <w:t>․</w:t>
            </w:r>
          </w:p>
          <w:p w:rsidR="00575728" w:rsidRPr="00575728" w:rsidRDefault="00575728" w:rsidP="00575728">
            <w:pPr>
              <w:tabs>
                <w:tab w:val="left" w:pos="5850"/>
              </w:tabs>
              <w:spacing w:line="360" w:lineRule="auto"/>
              <w:ind w:left="150" w:firstLine="426"/>
              <w:jc w:val="both"/>
              <w:rPr>
                <w:rFonts w:ascii="Cambria Math" w:hAnsi="Cambria Math" w:cs="Calibri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i/>
                <w:lang w:val="hy-AM"/>
              </w:rPr>
              <w:lastRenderedPageBreak/>
              <w:t>1</w:t>
            </w:r>
            <w:r>
              <w:rPr>
                <w:rFonts w:ascii="Cambria Math" w:eastAsia="Calibri" w:hAnsi="Cambria Math"/>
                <w:i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i/>
                <w:lang w:val="pt-BR"/>
              </w:rPr>
              <w:t>«Ակնադիտական հետազննություն»</w:t>
            </w:r>
            <w:r>
              <w:rPr>
                <w:rFonts w:ascii="GHEA Grapalat" w:eastAsia="Calibri" w:hAnsi="GHEA Grapalat"/>
                <w:lang w:val="pt-BR"/>
              </w:rPr>
              <w:t xml:space="preserve"> եզրույթը</w:t>
            </w:r>
            <w:r>
              <w:rPr>
                <w:rFonts w:ascii="GHEA Grapalat" w:eastAsia="Calibri" w:hAnsi="GHEA Grapalat"/>
                <w:lang w:val="hy-AM"/>
              </w:rPr>
              <w:t xml:space="preserve"> և իր համապատասխան հոլովաձևերը </w:t>
            </w:r>
            <w:r>
              <w:rPr>
                <w:rFonts w:ascii="GHEA Grapalat" w:eastAsia="Calibri" w:hAnsi="GHEA Grapalat"/>
                <w:lang w:val="pt-BR"/>
              </w:rPr>
              <w:t xml:space="preserve">փոխարինել </w:t>
            </w:r>
            <w:r>
              <w:rPr>
                <w:rFonts w:ascii="GHEA Grapalat" w:eastAsia="Calibri" w:hAnsi="GHEA Grapalat"/>
                <w:i/>
                <w:lang w:val="pt-BR"/>
              </w:rPr>
              <w:t>«Սկզբնական հետազննություն»</w:t>
            </w:r>
            <w:r>
              <w:rPr>
                <w:rFonts w:ascii="GHEA Grapalat" w:eastAsia="Calibri" w:hAnsi="GHEA Grapalat"/>
                <w:lang w:val="pt-BR"/>
              </w:rPr>
              <w:t xml:space="preserve"> կամ ինչպես ընդունված է այլ սեյսմավտանգ երկրներում՝ </w:t>
            </w:r>
            <w:r>
              <w:rPr>
                <w:rFonts w:ascii="GHEA Grapalat" w:eastAsia="Calibri" w:hAnsi="GHEA Grapalat"/>
                <w:i/>
                <w:lang w:val="pt-BR"/>
              </w:rPr>
              <w:t xml:space="preserve">«արագ գնահատում» </w:t>
            </w:r>
            <w:r>
              <w:rPr>
                <w:rFonts w:ascii="GHEA Grapalat" w:eastAsia="Calibri" w:hAnsi="GHEA Grapalat"/>
                <w:lang w:val="pt-BR"/>
              </w:rPr>
              <w:t>եզրույթով</w:t>
            </w:r>
            <w:r>
              <w:rPr>
                <w:rFonts w:ascii="GHEA Grapalat" w:eastAsia="Calibri" w:hAnsi="GHEA Grapalat"/>
                <w:lang w:val="hy-AM"/>
              </w:rPr>
              <w:t xml:space="preserve"> և իր համապատասխան հոլովաձևերով</w:t>
            </w:r>
            <w:r>
              <w:rPr>
                <w:rFonts w:ascii="GHEA Grapalat" w:eastAsia="Calibri" w:hAnsi="GHEA Grapalat"/>
                <w:lang w:val="pt-BR"/>
              </w:rPr>
              <w:t>, որի հիմնական նպատակը պետք է լինի սեյսմիկ անվտանգության անձնագրի կազմումը</w:t>
            </w:r>
            <w:r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3678" w:type="dxa"/>
            <w:vAlign w:val="center"/>
          </w:tcPr>
          <w:p w:rsidR="00575728" w:rsidRPr="008D03F7" w:rsidRDefault="00755C9F" w:rsidP="00575728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755C9F" w:rsidRPr="008D03F7" w:rsidRDefault="00755C9F" w:rsidP="0057572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  <w:p w:rsidR="00755C9F" w:rsidRPr="008D03F7" w:rsidRDefault="00755C9F" w:rsidP="0057572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:rsidR="00755C9F" w:rsidRPr="008D03F7" w:rsidRDefault="00755C9F" w:rsidP="0057572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 xml:space="preserve">Միաժամանակ առաջարկվում է Կոմիտեին տրամադրել  </w:t>
            </w:r>
            <w:r w:rsidRPr="00755C9F">
              <w:rPr>
                <w:rFonts w:ascii="GHEA Grapalat" w:hAnsi="GHEA Grapalat"/>
                <w:color w:val="000000"/>
                <w:lang w:val="pt-BR"/>
              </w:rPr>
              <w:t>ASCE/SEI 41-23: Seismic Evaluation and Retrofit of Existing Buildings և European Macroseismic Sca</w:t>
            </w:r>
            <w:r>
              <w:rPr>
                <w:rFonts w:ascii="GHEA Grapalat" w:hAnsi="GHEA Grapalat"/>
                <w:color w:val="000000"/>
                <w:lang w:val="pt-BR"/>
              </w:rPr>
              <w:t xml:space="preserve">le 1998 նորմատիվային փաստաթղթի կամ հայալեզու տարբերակը կամ առանցքային </w:t>
            </w:r>
            <w:r>
              <w:rPr>
                <w:rFonts w:ascii="GHEA Grapalat" w:hAnsi="GHEA Grapalat"/>
                <w:color w:val="000000"/>
                <w:lang w:val="pt-BR"/>
              </w:rPr>
              <w:lastRenderedPageBreak/>
              <w:t>կարգավորումների վերաբերյալ տեղեկատվություն</w:t>
            </w:r>
          </w:p>
        </w:tc>
      </w:tr>
      <w:tr w:rsidR="00575728" w:rsidRPr="008D03F7" w:rsidTr="00DA1EEB">
        <w:trPr>
          <w:trHeight w:val="729"/>
        </w:trPr>
        <w:tc>
          <w:tcPr>
            <w:tcW w:w="10255" w:type="dxa"/>
          </w:tcPr>
          <w:p w:rsidR="00575728" w:rsidRPr="00575728" w:rsidRDefault="00575728" w:rsidP="00575728">
            <w:pPr>
              <w:tabs>
                <w:tab w:val="left" w:pos="993"/>
              </w:tabs>
              <w:spacing w:line="360" w:lineRule="auto"/>
              <w:ind w:left="150" w:firstLine="180"/>
              <w:contextualSpacing/>
              <w:jc w:val="both"/>
              <w:rPr>
                <w:rFonts w:ascii="GHEA Grapalat" w:eastAsia="Calibri" w:hAnsi="GHEA Grapalat"/>
                <w:szCs w:val="22"/>
                <w:lang w:val="hy-AM"/>
              </w:rPr>
            </w:pPr>
            <w:r>
              <w:rPr>
                <w:rFonts w:ascii="GHEA Grapalat" w:eastAsia="Calibri" w:hAnsi="GHEA Grapalat"/>
                <w:i/>
                <w:lang w:val="hy-AM"/>
              </w:rPr>
              <w:lastRenderedPageBreak/>
              <w:t xml:space="preserve">   2</w:t>
            </w:r>
            <w:r>
              <w:rPr>
                <w:rFonts w:ascii="Cambria Math" w:eastAsia="Calibri" w:hAnsi="Cambria Math"/>
                <w:i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i/>
                <w:lang w:val="pt-BR"/>
              </w:rPr>
              <w:t>«</w:t>
            </w:r>
            <w:r>
              <w:rPr>
                <w:rFonts w:ascii="GHEA Grapalat" w:eastAsia="Calibri" w:hAnsi="GHEA Grapalat"/>
                <w:i/>
                <w:lang w:val="hy-AM"/>
              </w:rPr>
              <w:t>ՇԵՆՔԵՐԻ ՏԵԽՆԻԿԱԿԱՆ ՎԻՃԱԿԻ ԳՆԱՀԱՏՄԱՆ ԿԱՆՈՆՆԵՐ</w:t>
            </w:r>
            <w:r>
              <w:rPr>
                <w:rFonts w:ascii="GHEA Grapalat" w:eastAsia="Calibri" w:hAnsi="GHEA Grapalat"/>
                <w:i/>
                <w:lang w:val="pt-BR"/>
              </w:rPr>
              <w:t>»</w:t>
            </w:r>
            <w:r>
              <w:rPr>
                <w:rFonts w:ascii="GHEA Grapalat" w:eastAsia="Calibri" w:hAnsi="GHEA Grapalat"/>
                <w:i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t xml:space="preserve">բաժինը անհրաժեշտ է մշակել առանձին փաստաթղթով, որի հիմնական նպատակը պետք է լինի գույքի (շենքի կամ շինության) արժեքի գնահատումը՝ հաշվի առնելով շենքի </w:t>
            </w:r>
            <w:r>
              <w:rPr>
                <w:rFonts w:ascii="GHEA Grapalat" w:eastAsia="Calibri" w:hAnsi="GHEA Grapalat" w:cs="Calibri"/>
                <w:lang w:val="hy-AM"/>
              </w:rPr>
              <w:t>ֆիզիկական մաշվածությունը:</w:t>
            </w:r>
          </w:p>
        </w:tc>
        <w:tc>
          <w:tcPr>
            <w:tcW w:w="3678" w:type="dxa"/>
            <w:vAlign w:val="center"/>
          </w:tcPr>
          <w:p w:rsidR="00575728" w:rsidRPr="008D03F7" w:rsidRDefault="00755C9F" w:rsidP="00575728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>Ընդունվել է մասնակի</w:t>
            </w:r>
          </w:p>
          <w:p w:rsidR="00755C9F" w:rsidRPr="008D03F7" w:rsidRDefault="00755C9F" w:rsidP="00575728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:rsidR="00755C9F" w:rsidRPr="008D03F7" w:rsidRDefault="00755C9F" w:rsidP="00755C9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Սակայն տվյալ պարագայում այն կպահանջի հատուկ մասնագիտացման կարողություններ, որոնց Կոմիտեն չի տիրապետում</w:t>
            </w:r>
          </w:p>
        </w:tc>
      </w:tr>
      <w:tr w:rsidR="00575728" w:rsidRPr="008D03F7" w:rsidTr="00DA1EEB">
        <w:trPr>
          <w:trHeight w:val="729"/>
        </w:trPr>
        <w:tc>
          <w:tcPr>
            <w:tcW w:w="10255" w:type="dxa"/>
          </w:tcPr>
          <w:p w:rsidR="00575728" w:rsidRPr="00575728" w:rsidRDefault="00575728" w:rsidP="00575728">
            <w:pPr>
              <w:tabs>
                <w:tab w:val="left" w:pos="993"/>
              </w:tabs>
              <w:spacing w:line="360" w:lineRule="auto"/>
              <w:ind w:left="150" w:firstLine="360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Calibri"/>
                <w:lang w:val="hy-AM"/>
              </w:rPr>
              <w:t>3</w:t>
            </w:r>
            <w:r>
              <w:rPr>
                <w:rFonts w:ascii="Cambria Math" w:eastAsia="Calibri" w:hAnsi="Cambria Math" w:cs="Calibri"/>
                <w:lang w:val="hy-AM"/>
              </w:rPr>
              <w:t xml:space="preserve">․ 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Ներկայացված հավելվածում որպես օրինակ բերված են միայն քարե շենքերի և </w:t>
            </w:r>
            <w:r>
              <w:rPr>
                <w:rFonts w:ascii="GHEA Grapalat" w:eastAsia="Calibri" w:hAnsi="GHEA Grapalat"/>
                <w:lang w:val="hy-AM"/>
              </w:rPr>
              <w:t>հինգ հարկանի խոշորապանելային բնակելի շենքի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համար համապատասխան ցուցումներ, չնայած այն հանգամանքին, որ </w:t>
            </w:r>
            <w:r>
              <w:rPr>
                <w:rFonts w:ascii="GHEA Grapalat" w:eastAsia="Calibri" w:hAnsi="GHEA Grapalat"/>
                <w:lang w:val="hy-AM"/>
              </w:rPr>
              <w:t>ՀՀՇՆ 20.04-2020 «Երկրաշարժադիմացկուն շինարարություն. Նախագծման նորմեր» շինարարական նորմերով սահմանված են այլ կոնստրուկտիվ համակարգեր նույնպես:</w:t>
            </w:r>
          </w:p>
        </w:tc>
        <w:tc>
          <w:tcPr>
            <w:tcW w:w="3678" w:type="dxa"/>
            <w:vAlign w:val="center"/>
          </w:tcPr>
          <w:p w:rsidR="00575728" w:rsidRPr="008D03F7" w:rsidRDefault="0078221C" w:rsidP="00575728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>Չի ընդունվել</w:t>
            </w:r>
          </w:p>
          <w:p w:rsidR="0078221C" w:rsidRPr="008D03F7" w:rsidRDefault="0078221C" w:rsidP="0057572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Առաջարկվում է ներկայացնել համապատասխան տեղեկատվություն ահնրաժեշտ դրույթներով՝ Նախագծում ներառելու  համար</w:t>
            </w:r>
          </w:p>
        </w:tc>
      </w:tr>
      <w:tr w:rsidR="00575728" w:rsidRPr="008D03F7" w:rsidTr="00DA1EEB">
        <w:trPr>
          <w:trHeight w:val="729"/>
        </w:trPr>
        <w:tc>
          <w:tcPr>
            <w:tcW w:w="10255" w:type="dxa"/>
          </w:tcPr>
          <w:p w:rsidR="00575728" w:rsidRDefault="00575728" w:rsidP="00575728">
            <w:pPr>
              <w:spacing w:after="33" w:line="360" w:lineRule="auto"/>
              <w:ind w:left="150" w:right="-1" w:firstLine="36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4</w:t>
            </w:r>
            <w:r>
              <w:rPr>
                <w:rFonts w:ascii="Cambria Math" w:eastAsia="Calibri" w:hAnsi="Cambria Math"/>
                <w:lang w:val="hy-AM"/>
              </w:rPr>
              <w:t>․</w:t>
            </w:r>
            <w:r>
              <w:rPr>
                <w:rFonts w:ascii="GHEA Grapalat" w:eastAsia="Calibri" w:hAnsi="GHEA Grapalat"/>
                <w:lang w:val="hy-AM"/>
              </w:rPr>
              <w:t xml:space="preserve"> 158 կետով բերված են առանձին կոնստրուկցիաների, տարրերի, համակարգերի ֆիզիկական մաշվածության նշանները և գնահատականները՝ ըստ կոնստրուկտիվ տարրերի տեսակի (աղյուսակներ 6-29): Բերված աղյուսակներում բացակայում են այսօր շինարարությունում կիրառվող ժամանակակից տարրերը և համակարգերը: Մասնավորապես՝ լամինատե հատակներ, մետաղապլաստե պատուհաններ, դռներ և այլն:</w:t>
            </w:r>
          </w:p>
          <w:p w:rsidR="00575728" w:rsidRPr="00575728" w:rsidRDefault="00575728" w:rsidP="00575728">
            <w:pPr>
              <w:spacing w:after="33" w:line="360" w:lineRule="auto"/>
              <w:ind w:left="150" w:right="-1" w:firstLine="374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ՀՀ ներքին գործերի նախարարությունն իր ամբողջական առաջարկությունները կներկայացնի գործող օրենսդրական կարգավորումներին համապատասխան նախագիծ ներկայացնելու դեպքում։</w:t>
            </w:r>
          </w:p>
        </w:tc>
        <w:tc>
          <w:tcPr>
            <w:tcW w:w="3678" w:type="dxa"/>
            <w:vAlign w:val="center"/>
          </w:tcPr>
          <w:p w:rsidR="00575728" w:rsidRPr="008D03F7" w:rsidRDefault="00FE06CF" w:rsidP="00575728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>Ընդունվել է մասնակի</w:t>
            </w:r>
          </w:p>
          <w:p w:rsidR="0078221C" w:rsidRPr="008D03F7" w:rsidRDefault="0078221C" w:rsidP="00575728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Առաջարկները հստակ չեն, վերացական են</w:t>
            </w:r>
          </w:p>
        </w:tc>
      </w:tr>
      <w:tr w:rsidR="001D31CE" w:rsidRPr="00504594" w:rsidTr="007413FA">
        <w:trPr>
          <w:trHeight w:val="710"/>
        </w:trPr>
        <w:tc>
          <w:tcPr>
            <w:tcW w:w="10255" w:type="dxa"/>
            <w:vMerge w:val="restart"/>
          </w:tcPr>
          <w:p w:rsidR="001D31CE" w:rsidRPr="008D03F7" w:rsidRDefault="001D31CE" w:rsidP="001D31CE">
            <w:pPr>
              <w:shd w:val="clear" w:color="auto" w:fill="FFFFFF"/>
              <w:tabs>
                <w:tab w:val="left" w:pos="1815"/>
              </w:tabs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hy-AM" w:eastAsia="en-US"/>
              </w:rPr>
            </w:pPr>
            <w:r w:rsidRPr="008D03F7">
              <w:rPr>
                <w:rFonts w:ascii="GHEA Grapalat" w:eastAsia="Calibri" w:hAnsi="GHEA Grapalat" w:cs="Sylfaen"/>
                <w:b/>
                <w:color w:val="000000"/>
                <w:shd w:val="clear" w:color="auto" w:fill="FFFFFF"/>
                <w:lang w:val="hy-AM" w:eastAsia="en-US"/>
              </w:rPr>
              <w:t>ՀՀ տարածքային կառավարման և ենթակառուցվածքների նախարություն</w:t>
            </w:r>
          </w:p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D32A60" w:rsidRDefault="001D31CE" w:rsidP="001D31CE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8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7413FA">
        <w:trPr>
          <w:trHeight w:val="692"/>
        </w:trPr>
        <w:tc>
          <w:tcPr>
            <w:tcW w:w="10255" w:type="dxa"/>
            <w:vMerge/>
          </w:tcPr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D32A60" w:rsidRDefault="001D31CE" w:rsidP="001D31CE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D32A6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ԳՍ/14.1/24734-2024</w:t>
            </w:r>
          </w:p>
        </w:tc>
      </w:tr>
      <w:tr w:rsidR="001D31CE" w:rsidRPr="00504594" w:rsidTr="00DA1EEB">
        <w:trPr>
          <w:trHeight w:val="729"/>
        </w:trPr>
        <w:tc>
          <w:tcPr>
            <w:tcW w:w="10255" w:type="dxa"/>
          </w:tcPr>
          <w:p w:rsidR="001D31CE" w:rsidRPr="008D03F7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Ն</w:t>
            </w:r>
            <w:r w:rsidRPr="00D32A60">
              <w:rPr>
                <w:rFonts w:ascii="GHEA Grapalat" w:hAnsi="GHEA Grapalat"/>
                <w:lang w:val="hy-AM"/>
              </w:rPr>
              <w:t>ախագծի ն</w:t>
            </w:r>
            <w:r w:rsidRPr="00406940">
              <w:rPr>
                <w:rFonts w:ascii="GHEA Grapalat" w:hAnsi="GHEA Grapalat"/>
                <w:lang w:val="hy-AM"/>
              </w:rPr>
              <w:t xml:space="preserve">ախաբանում հղում տալ ոչ թե «Նորմատիվ իրավական ակտերի մասին» օրենքի 33-րդ և 34-րդ հոդվածներին, այլ 37-րդ հոդվածին, քանի որ նախագծով ուժը կորցրած է ճանաչվում Հայաստանի Հանրապետության քաղաքաշինության նախարարի 2009 թվականի դեկտեմբերի 8-ի «Բնակելի, հասարակական և արտադրական շենքերի և շինությունների տեխնիկական վիճակի հետազննության և վկայագրավորման (անձնագրավորման) մեթոդական ցուցումները հաստատելու և Հայաստանի </w:t>
            </w:r>
            <w:r w:rsidRPr="00406940">
              <w:rPr>
                <w:rFonts w:ascii="GHEA Grapalat" w:hAnsi="GHEA Grapalat"/>
                <w:lang w:val="hy-AM"/>
              </w:rPr>
              <w:lastRenderedPageBreak/>
              <w:t>Հանրապետության քաղաքաշինության նախարարի 1998 թվականի նոյեմբերի 25-ի N168 հրամանը ուժը կորցրած ճանաչելու մասին» N 282-Ն հրամանը։</w:t>
            </w:r>
          </w:p>
        </w:tc>
        <w:tc>
          <w:tcPr>
            <w:tcW w:w="3678" w:type="dxa"/>
            <w:vAlign w:val="center"/>
          </w:tcPr>
          <w:p w:rsidR="001D31CE" w:rsidRPr="008D03F7" w:rsidRDefault="00FE06CF" w:rsidP="001D31CE">
            <w:pPr>
              <w:spacing w:line="360" w:lineRule="auto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FE06CF" w:rsidRPr="008D03F7" w:rsidRDefault="00FE06CF" w:rsidP="001D31CE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8D03F7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FE06CF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</w:rPr>
              <w:t xml:space="preserve"> </w:t>
            </w:r>
            <w:r w:rsidRPr="00FE06CF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</w:rPr>
              <w:t xml:space="preserve"> </w:t>
            </w:r>
            <w:r w:rsidRPr="00FE06CF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</w:rPr>
              <w:t xml:space="preserve"> </w:t>
            </w:r>
            <w:r w:rsidRPr="00FE06CF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504594" w:rsidTr="0041531C">
        <w:trPr>
          <w:trHeight w:val="539"/>
        </w:trPr>
        <w:tc>
          <w:tcPr>
            <w:tcW w:w="10255" w:type="dxa"/>
            <w:vMerge w:val="restart"/>
          </w:tcPr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lastRenderedPageBreak/>
              <w:t>ՀՀ աշխատանքի և սոցիալական հարցերի</w:t>
            </w:r>
            <w:r w:rsidRPr="008D03F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նախարարություն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26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7413FA">
        <w:trPr>
          <w:trHeight w:val="521"/>
        </w:trPr>
        <w:tc>
          <w:tcPr>
            <w:tcW w:w="10255" w:type="dxa"/>
            <w:vMerge/>
          </w:tcPr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41531C" w:rsidRDefault="001D31CE" w:rsidP="001D31CE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41531C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ՆՄ/ԱՀ/23885-2024</w:t>
            </w:r>
          </w:p>
        </w:tc>
      </w:tr>
      <w:tr w:rsidR="001D31CE" w:rsidRPr="00504594" w:rsidTr="00D404C3">
        <w:trPr>
          <w:trHeight w:val="729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7413FA">
        <w:trPr>
          <w:trHeight w:val="602"/>
        </w:trPr>
        <w:tc>
          <w:tcPr>
            <w:tcW w:w="10255" w:type="dxa"/>
            <w:vMerge w:val="restart"/>
          </w:tcPr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 xml:space="preserve">ՀՀ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շ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րջակա միջավայրի նախարարություն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</w:tr>
      <w:tr w:rsidR="001D31CE" w:rsidRPr="00504594" w:rsidTr="007413FA">
        <w:trPr>
          <w:trHeight w:val="584"/>
        </w:trPr>
        <w:tc>
          <w:tcPr>
            <w:tcW w:w="10255" w:type="dxa"/>
            <w:vMerge/>
          </w:tcPr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</w:tr>
      <w:tr w:rsidR="001D31CE" w:rsidRPr="00504594" w:rsidTr="00DA1EEB">
        <w:trPr>
          <w:trHeight w:val="729"/>
        </w:trPr>
        <w:tc>
          <w:tcPr>
            <w:tcW w:w="10255" w:type="dxa"/>
          </w:tcPr>
          <w:p w:rsidR="001D31CE" w:rsidRPr="00EC010D" w:rsidRDefault="001D31CE" w:rsidP="001D31CE">
            <w:pPr>
              <w:spacing w:line="360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Կ</w:t>
            </w:r>
            <w:r w:rsidRPr="0078221C">
              <w:rPr>
                <w:rFonts w:ascii="GHEA Grapalat" w:hAnsi="GHEA Grapalat"/>
                <w:lang w:val="en-US"/>
              </w:rPr>
              <w:t>արծիք դեռ չի ներկայացվել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</w:tr>
      <w:tr w:rsidR="001D31CE" w:rsidRPr="00504594" w:rsidTr="00575728">
        <w:trPr>
          <w:trHeight w:val="710"/>
        </w:trPr>
        <w:tc>
          <w:tcPr>
            <w:tcW w:w="10255" w:type="dxa"/>
            <w:vMerge w:val="restart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      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</w:t>
            </w:r>
            <w:r w:rsidRPr="00504594">
              <w:rPr>
                <w:rFonts w:ascii="GHEA Grapalat" w:hAnsi="GHEA Grapalat" w:cs="Verdana"/>
                <w:b/>
                <w:color w:val="000000"/>
                <w:shd w:val="clear" w:color="auto" w:fill="FFFFFF"/>
                <w:lang w:val="af-ZA"/>
              </w:rPr>
              <w:t xml:space="preserve"> պաշտպանության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նախա</w:t>
            </w:r>
            <w:r w:rsidRPr="00504594">
              <w:rPr>
                <w:rFonts w:ascii="GHEA Grapalat" w:hAnsi="GHEA Grapalat" w:cs="Verdana"/>
                <w:b/>
                <w:color w:val="000000"/>
                <w:shd w:val="clear" w:color="auto" w:fill="FFFFFF"/>
              </w:rPr>
              <w:t>ր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ա</w:t>
            </w:r>
            <w:r w:rsidRPr="00504594">
              <w:rPr>
                <w:rFonts w:ascii="GHEA Grapalat" w:hAnsi="GHEA Grapalat" w:cs="Verdana"/>
                <w:b/>
                <w:color w:val="000000"/>
                <w:shd w:val="clear" w:color="auto" w:fill="FFFFFF"/>
              </w:rPr>
              <w:t>ր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ություն</w:t>
            </w:r>
          </w:p>
          <w:p w:rsidR="001D31CE" w:rsidRPr="00EC010D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26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575728">
        <w:trPr>
          <w:trHeight w:val="710"/>
        </w:trPr>
        <w:tc>
          <w:tcPr>
            <w:tcW w:w="10255" w:type="dxa"/>
            <w:vMerge/>
          </w:tcPr>
          <w:p w:rsidR="001D31CE" w:rsidRPr="00EC010D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41531C" w:rsidRDefault="001D31CE" w:rsidP="001D31CE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1671CE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ՊՆ/01/8035-2024</w:t>
            </w:r>
          </w:p>
        </w:tc>
      </w:tr>
      <w:tr w:rsidR="001D31CE" w:rsidRPr="00504594" w:rsidTr="007413FA">
        <w:trPr>
          <w:trHeight w:val="620"/>
        </w:trPr>
        <w:tc>
          <w:tcPr>
            <w:tcW w:w="10255" w:type="dxa"/>
          </w:tcPr>
          <w:p w:rsidR="001D31CE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D31CE" w:rsidRPr="00EC010D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 w:rsidRPr="00AF1EA7">
              <w:rPr>
                <w:rFonts w:ascii="GHEA Grapalat" w:hAnsi="GHEA Grapalat"/>
                <w:lang w:val="hy-AM"/>
              </w:rPr>
              <w:t>իտողություններ և առաջարկություններ չունենք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575728">
        <w:trPr>
          <w:trHeight w:val="710"/>
        </w:trPr>
        <w:tc>
          <w:tcPr>
            <w:tcW w:w="10255" w:type="dxa"/>
            <w:vMerge w:val="restart"/>
          </w:tcPr>
          <w:p w:rsidR="001D31CE" w:rsidRDefault="001D31CE" w:rsidP="001D31C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 բարձր տեխնոլոգիական արդյունաբերության նախարարություն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31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575728">
        <w:trPr>
          <w:trHeight w:val="710"/>
        </w:trPr>
        <w:tc>
          <w:tcPr>
            <w:tcW w:w="10255" w:type="dxa"/>
            <w:vMerge/>
          </w:tcPr>
          <w:p w:rsidR="001D31CE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41531C" w:rsidRDefault="001D31CE" w:rsidP="001D31CE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0B5CC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01/17</w:t>
            </w:r>
            <w:r w:rsidRPr="000B5CC3">
              <w:rPr>
                <w:rFonts w:ascii="Cambria Math" w:hAnsi="Cambria Math" w:cs="Cambria Math"/>
                <w:b/>
                <w:color w:val="000000"/>
                <w:shd w:val="clear" w:color="auto" w:fill="FFFFFF"/>
                <w:lang w:val="en-US"/>
              </w:rPr>
              <w:t>․</w:t>
            </w:r>
            <w:r w:rsidRPr="000B5CC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2/6477-2024</w:t>
            </w:r>
          </w:p>
        </w:tc>
      </w:tr>
      <w:tr w:rsidR="001D31CE" w:rsidRPr="00504594" w:rsidTr="00677739">
        <w:trPr>
          <w:trHeight w:val="710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575728">
        <w:trPr>
          <w:trHeight w:val="710"/>
        </w:trPr>
        <w:tc>
          <w:tcPr>
            <w:tcW w:w="10255" w:type="dxa"/>
            <w:vMerge w:val="restart"/>
          </w:tcPr>
          <w:p w:rsidR="001D31CE" w:rsidRDefault="001D31CE" w:rsidP="001D31CE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</w:p>
          <w:p w:rsidR="001D31CE" w:rsidRDefault="001D31CE" w:rsidP="001D31C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           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Երևանի քաղաքապետարան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31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575728">
        <w:trPr>
          <w:trHeight w:val="710"/>
        </w:trPr>
        <w:tc>
          <w:tcPr>
            <w:tcW w:w="10255" w:type="dxa"/>
            <w:vMerge/>
          </w:tcPr>
          <w:p w:rsidR="001D31CE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585F96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585F9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01/125082-24</w:t>
            </w:r>
          </w:p>
        </w:tc>
      </w:tr>
      <w:tr w:rsidR="001D31CE" w:rsidRPr="00504594" w:rsidTr="000C38DB">
        <w:trPr>
          <w:trHeight w:val="710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DA1EEB">
        <w:trPr>
          <w:trHeight w:val="729"/>
        </w:trPr>
        <w:tc>
          <w:tcPr>
            <w:tcW w:w="10255" w:type="dxa"/>
            <w:vMerge w:val="restart"/>
          </w:tcPr>
          <w:p w:rsidR="001D31CE" w:rsidRPr="008D03F7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val="ru-RU" w:eastAsia="ru-RU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քաղաքաշինության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,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տեխնիկական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և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հրդեհային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անվտանգության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տեսչական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մարմին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23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DA1EEB">
        <w:trPr>
          <w:trHeight w:val="729"/>
        </w:trPr>
        <w:tc>
          <w:tcPr>
            <w:tcW w:w="10255" w:type="dxa"/>
            <w:vMerge/>
          </w:tcPr>
          <w:p w:rsidR="001D31CE" w:rsidRPr="00EB1843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eastAsia="ru-RU"/>
              </w:rPr>
            </w:pPr>
          </w:p>
        </w:tc>
        <w:tc>
          <w:tcPr>
            <w:tcW w:w="3678" w:type="dxa"/>
            <w:vAlign w:val="center"/>
          </w:tcPr>
          <w:p w:rsidR="001D31CE" w:rsidRPr="00DA7A56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</w:t>
            </w: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4C6D4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ՔՏՄ/11.03/20253-24</w:t>
            </w:r>
          </w:p>
        </w:tc>
      </w:tr>
      <w:tr w:rsidR="001D31CE" w:rsidRPr="00504594" w:rsidTr="004C6D46">
        <w:trPr>
          <w:trHeight w:val="800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6A5B0D">
        <w:trPr>
          <w:trHeight w:val="530"/>
        </w:trPr>
        <w:tc>
          <w:tcPr>
            <w:tcW w:w="10255" w:type="dxa"/>
            <w:vMerge w:val="restart"/>
          </w:tcPr>
          <w:p w:rsidR="001D31CE" w:rsidRPr="008D03F7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right="44"/>
              <w:jc w:val="both"/>
              <w:rPr>
                <w:rFonts w:ascii="GHEA Grapalat" w:hAnsi="GHEA Grapalat"/>
                <w:color w:val="000000"/>
                <w:lang w:val="ru-RU" w:eastAsia="ru-RU"/>
              </w:rPr>
            </w:pP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      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ՀՀ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պետական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գույքի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կառավարման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կոմիտե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25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6A5B0D">
        <w:trPr>
          <w:trHeight w:val="188"/>
        </w:trPr>
        <w:tc>
          <w:tcPr>
            <w:tcW w:w="10255" w:type="dxa"/>
            <w:vMerge/>
          </w:tcPr>
          <w:p w:rsidR="001D31CE" w:rsidRPr="00EB1843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right="44"/>
              <w:jc w:val="both"/>
              <w:rPr>
                <w:rFonts w:ascii="GHEA Grapalat" w:hAnsi="GHEA Grapalat"/>
                <w:color w:val="000000"/>
                <w:lang w:eastAsia="ru-RU"/>
              </w:rPr>
            </w:pPr>
          </w:p>
        </w:tc>
        <w:tc>
          <w:tcPr>
            <w:tcW w:w="3678" w:type="dxa"/>
            <w:vAlign w:val="center"/>
          </w:tcPr>
          <w:p w:rsidR="001D31CE" w:rsidRPr="00DA7A56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   </w:t>
            </w: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6A5B0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01/09.6/4582-2024</w:t>
            </w:r>
          </w:p>
        </w:tc>
      </w:tr>
      <w:tr w:rsidR="001D31CE" w:rsidRPr="008D03F7" w:rsidTr="00DB3C52">
        <w:trPr>
          <w:trHeight w:val="881"/>
        </w:trPr>
        <w:tc>
          <w:tcPr>
            <w:tcW w:w="10255" w:type="dxa"/>
          </w:tcPr>
          <w:p w:rsidR="001D31CE" w:rsidRPr="001A15FE" w:rsidRDefault="001D31CE" w:rsidP="001D31CE">
            <w:pPr>
              <w:spacing w:line="360" w:lineRule="auto"/>
              <w:ind w:left="-567" w:firstLine="567"/>
              <w:jc w:val="both"/>
              <w:rPr>
                <w:rFonts w:ascii="GHEA Grapalat" w:hAnsi="GHEA Grapalat"/>
                <w:lang w:val="hy-AM"/>
              </w:rPr>
            </w:pPr>
            <w:r w:rsidRPr="002D054E">
              <w:rPr>
                <w:rFonts w:ascii="GHEA Grapalat" w:hAnsi="GHEA Grapalat"/>
                <w:lang w:val="hy-AM"/>
              </w:rPr>
              <w:t>ՀՀ քաղաքաշինության կոմիտեի նախագահի հրամանի</w:t>
            </w:r>
            <w:r w:rsidRPr="001A15FE">
              <w:rPr>
                <w:rFonts w:ascii="GHEA Grapalat" w:hAnsi="GHEA Grapalat"/>
                <w:lang w:val="hy-AM"/>
              </w:rPr>
              <w:t xml:space="preserve"> նախագիծը (այսուհետ՝ Նախագիծ)՝ հայտնում ե</w:t>
            </w:r>
            <w:r>
              <w:rPr>
                <w:rFonts w:ascii="GHEA Grapalat" w:hAnsi="GHEA Grapalat"/>
                <w:lang w:val="hy-AM"/>
              </w:rPr>
              <w:t xml:space="preserve">նք </w:t>
            </w:r>
            <w:r w:rsidRPr="001A15FE">
              <w:rPr>
                <w:rFonts w:ascii="GHEA Grapalat" w:hAnsi="GHEA Grapalat"/>
                <w:lang w:val="hy-AM"/>
              </w:rPr>
              <w:t>հետևյալը.</w:t>
            </w:r>
          </w:p>
          <w:p w:rsidR="001D31CE" w:rsidRPr="00FB2F2A" w:rsidRDefault="001D31CE" w:rsidP="001D31CE">
            <w:pPr>
              <w:pStyle w:val="ListParagraph"/>
              <w:numPr>
                <w:ilvl w:val="0"/>
                <w:numId w:val="20"/>
              </w:numPr>
              <w:tabs>
                <w:tab w:val="left" w:pos="426"/>
              </w:tabs>
              <w:spacing w:after="160" w:line="360" w:lineRule="auto"/>
              <w:ind w:left="15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կետն անհրաժեշտ է վերանայել և խմբագրել, քանի որ տվյալ կետով պետք է հաստատվի ոչ թե «Բնակելի, հասարակական և արտադրական շենքերի և շինությունների տեխնիկական վիճակի հետազննության և անձնագրավորման կարգը </w:t>
            </w: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և Հայաստանի Հանրապետության քաղաքաշինության նախարարի 2009 թվականի դեկտեմբերի 8-ի N 282-Ն հրամանն ուժը կորցրած ճանաչելու մասին» Հայաստանի Հանրապետության քաղաքաշինության կոմիտեի նախագահի հրամանը, այլ՝ բնակելի,  հասարակական  եվ  արտադրական նշանակության  շենքերի եվ  շինությունների  տեխնիկական  վիճակի  հետազննության և անձնագրավորման կարգը։ Նշվածի մասին է վկայում ինչպես Նախագծի վերնագիրը, այնպես էլ՝ Նախագծին կից ներկայացված հավելվածը։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</w:p>
        </w:tc>
      </w:tr>
      <w:tr w:rsidR="001D31CE" w:rsidRPr="008D03F7" w:rsidTr="007413FA">
        <w:trPr>
          <w:trHeight w:val="6380"/>
        </w:trPr>
        <w:tc>
          <w:tcPr>
            <w:tcW w:w="10255" w:type="dxa"/>
          </w:tcPr>
          <w:p w:rsidR="001D31CE" w:rsidRPr="00FB2F2A" w:rsidRDefault="001D31CE" w:rsidP="001D31CE">
            <w:pPr>
              <w:pStyle w:val="ListParagraph"/>
              <w:numPr>
                <w:ilvl w:val="0"/>
                <w:numId w:val="20"/>
              </w:numPr>
              <w:tabs>
                <w:tab w:val="left" w:pos="426"/>
              </w:tabs>
              <w:spacing w:after="160" w:line="360" w:lineRule="auto"/>
              <w:ind w:left="15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2-րդ կետով նախատեսվում է ուժը կորցրած ճանաչել՝ Հայաստանի Հանրապետության քաղաքաշինության նախարարի 2009 թվականի դեկտեմբերի 8-ի «Բնակելի, հասարակական և արտադրական շենքերի և շինությունների տեխնիկական վիճակի հետազննության և վկայագրավորման (անձնագրավորման) մեթոդական ցուցումները հաստատելու և Հայաստանի Հանրապետության քաղաքաշինության նախարարի 1998 թվականի նոյեմբերի 25-ի  N168 հրամանը ուժը կորցրած ճանաչելու մասին» N282-Ն հրամանը: Մինչդեռ Նախագծի նախաբանում հղում է կատարված «Նորմատիվ իրավական ակտերի մասին» օրենքի 33-րդ և 34-րդ հոդվածներին, որոնցով կարգավորվում են նորմատիվ</w:t>
            </w:r>
            <w:r w:rsidRPr="00FB2F2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t>իրավական</w:t>
            </w:r>
            <w:r w:rsidRPr="00FB2F2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t>ակտի փոփոխման և լրացման հետ կապված հարաբերությունները։ Ոստի անհրաժեշտ է Նախագծի նախաբանում նշված իրավանորմերի փոխարեն վկայակոչել նույն օրենքի 37-րդ հոդվածի 1-ին մասը, որով կարգավորվում է նորմատիվ</w:t>
            </w:r>
            <w:r w:rsidRPr="00FB2F2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t>իրավական</w:t>
            </w:r>
            <w:r w:rsidRPr="00FB2F2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t>ակտի գործողության դադարեցման հետ կապված հարաբերությունները։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</w:p>
        </w:tc>
      </w:tr>
      <w:tr w:rsidR="001D31CE" w:rsidRPr="008D03F7" w:rsidTr="007413FA">
        <w:trPr>
          <w:trHeight w:val="638"/>
        </w:trPr>
        <w:tc>
          <w:tcPr>
            <w:tcW w:w="10255" w:type="dxa"/>
          </w:tcPr>
          <w:p w:rsidR="001D31CE" w:rsidRPr="00FB2F2A" w:rsidRDefault="001D31CE" w:rsidP="001D31CE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2F2A">
              <w:rPr>
                <w:rFonts w:ascii="GHEA Grapalat" w:hAnsi="GHEA Grapalat"/>
                <w:sz w:val="24"/>
                <w:szCs w:val="24"/>
                <w:lang w:val="hy-AM"/>
              </w:rPr>
              <w:t>Անհրաժեշտ է վերանայել Նախագծի հավելվածի համարակալումը (էջ՝ 16)։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</w:p>
        </w:tc>
      </w:tr>
      <w:tr w:rsidR="001D31CE" w:rsidRPr="00504594" w:rsidTr="007413FA">
        <w:trPr>
          <w:trHeight w:val="557"/>
        </w:trPr>
        <w:tc>
          <w:tcPr>
            <w:tcW w:w="10255" w:type="dxa"/>
            <w:vMerge w:val="restart"/>
          </w:tcPr>
          <w:p w:rsidR="001D31CE" w:rsidRPr="008D03F7" w:rsidRDefault="001D31CE" w:rsidP="001D31CE">
            <w:pPr>
              <w:pStyle w:val="ListParagraph"/>
              <w:spacing w:line="360" w:lineRule="auto"/>
              <w:ind w:left="1068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D31CE" w:rsidRPr="007413FA" w:rsidRDefault="001D31CE" w:rsidP="001D31CE">
            <w:pPr>
              <w:pStyle w:val="ListParagraph"/>
              <w:spacing w:line="360" w:lineRule="auto"/>
              <w:ind w:left="10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13F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ՀՀ կադաստրի կոմիտե</w:t>
            </w:r>
          </w:p>
        </w:tc>
        <w:tc>
          <w:tcPr>
            <w:tcW w:w="3678" w:type="dxa"/>
            <w:vAlign w:val="center"/>
          </w:tcPr>
          <w:p w:rsidR="001D31CE" w:rsidRPr="00ED4A4E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25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7413FA">
        <w:trPr>
          <w:trHeight w:val="620"/>
        </w:trPr>
        <w:tc>
          <w:tcPr>
            <w:tcW w:w="10255" w:type="dxa"/>
            <w:vMerge/>
          </w:tcPr>
          <w:p w:rsidR="001D31CE" w:rsidRPr="00FB2F2A" w:rsidRDefault="001D31CE" w:rsidP="001D31CE">
            <w:pPr>
              <w:pStyle w:val="ListParagraph"/>
              <w:spacing w:line="360" w:lineRule="auto"/>
              <w:ind w:left="10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78" w:type="dxa"/>
            <w:vAlign w:val="center"/>
          </w:tcPr>
          <w:p w:rsidR="001D31CE" w:rsidRPr="00ED4A4E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ED4A4E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 xml:space="preserve"> ՍԹ/11911-2024</w:t>
            </w:r>
          </w:p>
        </w:tc>
      </w:tr>
      <w:tr w:rsidR="001D31CE" w:rsidRPr="008D03F7" w:rsidTr="007413FA">
        <w:trPr>
          <w:trHeight w:val="782"/>
        </w:trPr>
        <w:tc>
          <w:tcPr>
            <w:tcW w:w="10255" w:type="dxa"/>
          </w:tcPr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F10B53">
              <w:rPr>
                <w:rFonts w:ascii="GHEA Grapalat" w:eastAsia="Calibri" w:hAnsi="GHEA Grapalat"/>
                <w:lang w:val="hy-AM"/>
              </w:rPr>
              <w:t xml:space="preserve">ՀՀ </w:t>
            </w:r>
            <w:r w:rsidRPr="00F10B53">
              <w:rPr>
                <w:rFonts w:ascii="GHEA Grapalat" w:hAnsi="GHEA Grapalat"/>
                <w:lang w:val="fr-FR"/>
              </w:rPr>
              <w:t>քաղաքաշինության կոմիտեի նախագահի հրամանի նախագծի (այսուհետ՝ Նախագիծ) վերաբերյալ հայտնում ենք հետևյալը.</w:t>
            </w:r>
          </w:p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F10B53">
              <w:rPr>
                <w:rFonts w:ascii="GHEA Grapalat" w:hAnsi="GHEA Grapalat"/>
                <w:lang w:val="fr-FR"/>
              </w:rPr>
              <w:t xml:space="preserve">    Նախագծի հավելվածի 210-րդ կետում «ՀՀ անշարժ գույքի կադաստրի կոմիտեից» բառերը անհրաժեշտ է փոխարինել «Կադաստրի կոմիտեից» բառերով՝ հիմք ընդունելով «Պետական կառավարման համակարգի մարմինների մասին» </w:t>
            </w:r>
            <w:r w:rsidRPr="00F10B53">
              <w:rPr>
                <w:rFonts w:ascii="GHEA Grapalat" w:hAnsi="GHEA Grapalat"/>
                <w:lang w:val="fr-FR"/>
              </w:rPr>
              <w:br/>
              <w:t xml:space="preserve">ՀՀ օրենքի 4-րդ հոդվածի 2-րդ մասի 1-ին կետի պահանջները: </w:t>
            </w:r>
          </w:p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F10B53">
              <w:rPr>
                <w:rFonts w:ascii="GHEA Grapalat" w:hAnsi="GHEA Grapalat"/>
                <w:lang w:val="fr-FR"/>
              </w:rPr>
              <w:t xml:space="preserve">   Միևնույն ժամանակ հարկ ենք համարում նշել, որ անձնագրավորման արդյունքում կազմված շենքի (շինության) անձնագիրը (այսուհետ` Անձնագիր) հանդիսանում է առանձին փաստաթուղթ, իսկ նոր ստեղծվող անշարժ գույքի նկատմամբ կառուցապատողի իրավունքների պետական գրանցման համար հիմք հանդիսացող փաստաթղթերը սահմանված են «Գույքի նկատմամբ իրավունքների պետական գրանցման մասին» ՀՀ օրենքով (այսուհետ՝ Օրենք): </w:t>
            </w:r>
          </w:p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F10B53">
              <w:rPr>
                <w:rFonts w:ascii="GHEA Grapalat" w:hAnsi="GHEA Grapalat"/>
                <w:lang w:val="fr-FR"/>
              </w:rPr>
              <w:t xml:space="preserve">   «Վարչարարության հիմունքների և վարչական վարույթի մասին» ՀՀ օրենքի 2-րդ հոդվածի 3-րդ մասի համաձայն՝ առանձին տեսակի վարչական վարույթների առանձնահատկությունները սահմանվում են օրենքներով և Հայաստանի Հանրապետության միջազգային պայմանագրերով։</w:t>
            </w:r>
          </w:p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F10B53">
              <w:rPr>
                <w:rFonts w:ascii="GHEA Grapalat" w:hAnsi="GHEA Grapalat"/>
                <w:lang w:val="fr-FR"/>
              </w:rPr>
              <w:lastRenderedPageBreak/>
              <w:t xml:space="preserve">   Օրենքի 1-ին հոդվածի 1-ին մասի համաձայն՝ սույն օրենքով սահմանվում են գույքի նկատմամբ իրավունքների, իրավունքների</w:t>
            </w:r>
            <w:r w:rsidRPr="00F10B53">
              <w:rPr>
                <w:rFonts w:ascii="GHEA Grapalat" w:eastAsia="Calibri" w:hAnsi="GHEA Grapalat"/>
                <w:lang w:val="hy-AM"/>
              </w:rPr>
              <w:t xml:space="preserve"> սահմանափակումների (այսուհետ` սահմանափակումներ) պետական գրանցման, գույքի, դրա նկատմամբ իրավունքների, սահմանափակումների վերաբերյալ տեղեկատվության տրամադրման, գրանցում իրականացնող մարմնի իրավունքների և պարտականությունների իրավական հիմքերը, գույքի նկատմամբ </w:t>
            </w:r>
            <w:r w:rsidRPr="00F10B53">
              <w:rPr>
                <w:rFonts w:ascii="GHEA Grapalat" w:hAnsi="GHEA Grapalat"/>
                <w:lang w:val="fr-FR"/>
              </w:rPr>
              <w:t>իրավունքների և սահմանափակումների պետական գրանցման վարույթի առանձնահատկությունները:</w:t>
            </w:r>
          </w:p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F10B53">
              <w:rPr>
                <w:rFonts w:ascii="GHEA Grapalat" w:hAnsi="GHEA Grapalat"/>
                <w:lang w:val="fr-FR"/>
              </w:rPr>
              <w:t xml:space="preserve">   Վերոգրյալ նորմերից ակնհայտ է դառնում, որ գույքի նկատմամբ իրավունքների գրանցման ընթացակարգը սահմանվում է «Գույքի նկատմամբ իրավունքների պետական գրանցման մասին» ՀՀ օրենքով:</w:t>
            </w:r>
          </w:p>
          <w:p w:rsidR="001D31CE" w:rsidRPr="00F10B53" w:rsidRDefault="001D31CE" w:rsidP="001D31C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10B53">
              <w:rPr>
                <w:rFonts w:ascii="GHEA Grapalat" w:hAnsi="GHEA Grapalat"/>
                <w:lang w:val="fr-FR"/>
              </w:rPr>
              <w:t xml:space="preserve">   Հետևաբար՝ գույքի գրանցման գործընթացում Անձնագրի ներկայացման պահանջը չի կարող սահմանվել ենթաօրենսդրական նորատիվ իրավական ակտով, ուստի առաջարկում ենք Նախագծի հավելվածից հանել բոլոր այն դրույթները, որոնք վերաբերում են պետական գրանցման նպատակով Անձնագիրը Կադաստրի</w:t>
            </w:r>
            <w:r w:rsidRPr="00F10B53">
              <w:rPr>
                <w:rFonts w:ascii="GHEA Grapalat" w:eastAsia="Calibri" w:hAnsi="GHEA Grapalat"/>
                <w:lang w:val="hy-AM"/>
              </w:rPr>
              <w:t xml:space="preserve"> կոմիտե ներկայացնելուն: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D03F7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</w:p>
        </w:tc>
      </w:tr>
      <w:tr w:rsidR="001D31CE" w:rsidRPr="00504594" w:rsidTr="002D7A90">
        <w:trPr>
          <w:trHeight w:val="494"/>
        </w:trPr>
        <w:tc>
          <w:tcPr>
            <w:tcW w:w="10255" w:type="dxa"/>
            <w:vMerge w:val="restart"/>
          </w:tcPr>
          <w:p w:rsidR="001D31CE" w:rsidRPr="002D7A90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eastAsia="ru-RU"/>
              </w:rPr>
            </w:pPr>
            <w:r w:rsidRPr="002D7A90">
              <w:rPr>
                <w:rFonts w:ascii="GHEA Grapalat" w:hAnsi="GHEA Grapalat" w:cs="Sylfaen"/>
                <w:b/>
                <w:color w:val="000000"/>
                <w:shd w:val="clear" w:color="auto" w:fill="FFFFFF"/>
                <w:lang w:eastAsia="ru-RU"/>
              </w:rPr>
              <w:lastRenderedPageBreak/>
              <w:t>«Երևաննախագիծ» ՓԲԸ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19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2D7A90">
        <w:trPr>
          <w:trHeight w:val="476"/>
        </w:trPr>
        <w:tc>
          <w:tcPr>
            <w:tcW w:w="10255" w:type="dxa"/>
            <w:vMerge/>
          </w:tcPr>
          <w:p w:rsidR="001D31CE" w:rsidRPr="002D7A90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3678" w:type="dxa"/>
            <w:vAlign w:val="center"/>
          </w:tcPr>
          <w:p w:rsidR="001D31CE" w:rsidRPr="002D7A90" w:rsidRDefault="001D31CE" w:rsidP="001D31CE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2D7A9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40/121208-24</w:t>
            </w:r>
          </w:p>
        </w:tc>
      </w:tr>
      <w:tr w:rsidR="001D31CE" w:rsidRPr="00504594" w:rsidTr="00D93D21">
        <w:trPr>
          <w:trHeight w:val="674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DB3C52">
        <w:trPr>
          <w:trHeight w:val="611"/>
        </w:trPr>
        <w:tc>
          <w:tcPr>
            <w:tcW w:w="10255" w:type="dxa"/>
            <w:vMerge w:val="restart"/>
          </w:tcPr>
          <w:p w:rsidR="001D31CE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eastAsia="ru-RU"/>
              </w:rPr>
            </w:pPr>
          </w:p>
          <w:p w:rsidR="001D31CE" w:rsidRPr="00EB1843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eastAsia="ru-RU"/>
              </w:rPr>
            </w:pPr>
            <w:r w:rsidRPr="00DB3C52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Հայաստանի շինարարների միություն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17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DB3C52">
        <w:trPr>
          <w:trHeight w:val="539"/>
        </w:trPr>
        <w:tc>
          <w:tcPr>
            <w:tcW w:w="10255" w:type="dxa"/>
            <w:vMerge/>
          </w:tcPr>
          <w:p w:rsidR="001D31CE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eastAsia="ru-RU"/>
              </w:rPr>
            </w:pP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DB3C5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ՀՇՄ 67</w:t>
            </w:r>
          </w:p>
        </w:tc>
      </w:tr>
      <w:tr w:rsidR="001D31CE" w:rsidRPr="00504594" w:rsidTr="00D93D21">
        <w:trPr>
          <w:trHeight w:val="791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  <w:tr w:rsidR="001D31CE" w:rsidRPr="00504594" w:rsidTr="002D7A90">
        <w:trPr>
          <w:trHeight w:val="791"/>
        </w:trPr>
        <w:tc>
          <w:tcPr>
            <w:tcW w:w="10255" w:type="dxa"/>
            <w:vMerge w:val="restart"/>
          </w:tcPr>
          <w:p w:rsidR="001D31CE" w:rsidRPr="008D03F7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val="ru-RU" w:eastAsia="ru-RU"/>
              </w:rPr>
            </w:pPr>
            <w:r w:rsidRPr="008D03F7">
              <w:rPr>
                <w:lang w:val="ru-RU"/>
              </w:rPr>
              <w:br/>
            </w:r>
            <w:r w:rsidRPr="00D006BE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Ճարտարապետության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և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D006BE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շինարարության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D006BE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Հայաստանի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D006BE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ազգային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ru-RU"/>
              </w:rPr>
              <w:t xml:space="preserve"> </w:t>
            </w:r>
            <w:r w:rsidRPr="00D006BE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համալսարան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26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2D7A90">
        <w:trPr>
          <w:trHeight w:val="791"/>
        </w:trPr>
        <w:tc>
          <w:tcPr>
            <w:tcW w:w="10255" w:type="dxa"/>
            <w:vMerge/>
          </w:tcPr>
          <w:p w:rsidR="001D31CE" w:rsidRDefault="001D31CE" w:rsidP="001D31CE">
            <w:pPr>
              <w:pStyle w:val="NormalWeb"/>
              <w:tabs>
                <w:tab w:val="left" w:pos="720"/>
                <w:tab w:val="left" w:pos="990"/>
              </w:tabs>
              <w:spacing w:before="0" w:beforeAutospacing="0" w:after="0" w:afterAutospacing="0" w:line="360" w:lineRule="auto"/>
              <w:ind w:left="720" w:right="44"/>
              <w:jc w:val="both"/>
              <w:rPr>
                <w:rFonts w:ascii="GHEA Grapalat" w:hAnsi="GHEA Grapalat"/>
                <w:color w:val="000000"/>
                <w:lang w:eastAsia="ru-RU"/>
              </w:rPr>
            </w:pPr>
          </w:p>
        </w:tc>
        <w:tc>
          <w:tcPr>
            <w:tcW w:w="3678" w:type="dxa"/>
            <w:vAlign w:val="center"/>
          </w:tcPr>
          <w:p w:rsidR="001D31CE" w:rsidRPr="002D7A90" w:rsidRDefault="001D31CE" w:rsidP="001D31CE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D006BE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Ե/882-24</w:t>
            </w:r>
          </w:p>
        </w:tc>
      </w:tr>
      <w:tr w:rsidR="001D31CE" w:rsidRPr="008D03F7" w:rsidTr="002D7A90">
        <w:trPr>
          <w:trHeight w:val="791"/>
        </w:trPr>
        <w:tc>
          <w:tcPr>
            <w:tcW w:w="10255" w:type="dxa"/>
          </w:tcPr>
          <w:p w:rsidR="001D31CE" w:rsidRPr="00225F84" w:rsidRDefault="001D31CE" w:rsidP="001D31CE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Տ</w:t>
            </w:r>
            <w:r w:rsidRPr="00225F84">
              <w:rPr>
                <w:rFonts w:ascii="GHEA Grapalat" w:hAnsi="GHEA Grapalat"/>
                <w:lang w:val="fr-FR"/>
              </w:rPr>
              <w:t>եղեկացնում եմ, որ շենքերի և շինությունների տեխնիկական վիճակի հետազննության մասով մեթոդական ցուցումների դրույթները կիրառվել են որոշակի փոքրածավալ</w:t>
            </w:r>
            <w:r w:rsidRPr="00225F84">
              <w:rPr>
                <w:rFonts w:ascii="Calibri" w:hAnsi="Calibri" w:cs="Calibri"/>
                <w:lang w:val="fr-FR"/>
              </w:rPr>
              <w:t>  </w:t>
            </w:r>
            <w:r w:rsidRPr="00225F84">
              <w:rPr>
                <w:rFonts w:ascii="GHEA Grapalat" w:hAnsi="GHEA Grapalat"/>
                <w:lang w:val="fr-FR"/>
              </w:rPr>
              <w:t xml:space="preserve"> փոփոխություններով, որոնք հիմնականում վերաբերում են վերջին տարիներին ոլորտում իրականացված իրավական և նորմատիվային կարգավորումներին։</w:t>
            </w:r>
            <w:r w:rsidRPr="00225F84">
              <w:rPr>
                <w:rFonts w:ascii="Calibri" w:hAnsi="Calibri" w:cs="Calibri"/>
                <w:lang w:val="fr-FR"/>
              </w:rPr>
              <w:t>    </w:t>
            </w:r>
            <w:r w:rsidRPr="00225F84">
              <w:rPr>
                <w:rFonts w:ascii="GHEA Grapalat" w:hAnsi="GHEA Grapalat"/>
                <w:lang w:val="fr-FR"/>
              </w:rPr>
              <w:t xml:space="preserve"> </w:t>
            </w:r>
            <w:r w:rsidRPr="00225F84">
              <w:rPr>
                <w:rFonts w:ascii="Calibri" w:hAnsi="Calibri" w:cs="Calibri"/>
                <w:lang w:val="fr-FR"/>
              </w:rPr>
              <w:t> </w:t>
            </w:r>
            <w:r w:rsidRPr="00225F84">
              <w:rPr>
                <w:rFonts w:ascii="GHEA Grapalat" w:hAnsi="GHEA Grapalat"/>
                <w:lang w:val="fr-FR"/>
              </w:rPr>
              <w:t>Շենքերի և շինությունների անձնագրավորման մասով փոփոխություններն ավելի</w:t>
            </w:r>
            <w:r w:rsidRPr="00225F84">
              <w:rPr>
                <w:rFonts w:ascii="Calibri" w:hAnsi="Calibri" w:cs="Calibri"/>
                <w:lang w:val="fr-FR"/>
              </w:rPr>
              <w:t> </w:t>
            </w:r>
            <w:r w:rsidRPr="00225F84">
              <w:rPr>
                <w:rFonts w:ascii="GHEA Grapalat" w:hAnsi="GHEA Grapalat"/>
                <w:lang w:val="fr-FR"/>
              </w:rPr>
              <w:t xml:space="preserve"> ծավալուն են և վերաբերում են</w:t>
            </w:r>
            <w:r w:rsidRPr="00225F84">
              <w:rPr>
                <w:rFonts w:ascii="Calibri" w:hAnsi="Calibri" w:cs="Calibri"/>
                <w:lang w:val="fr-FR"/>
              </w:rPr>
              <w:t> </w:t>
            </w:r>
            <w:r w:rsidRPr="00225F84">
              <w:rPr>
                <w:rFonts w:ascii="GHEA Grapalat" w:hAnsi="GHEA Grapalat"/>
                <w:lang w:val="fr-FR"/>
              </w:rPr>
              <w:t xml:space="preserve"> տարբեր նշանակության օբյեկտների անձնագրավորման ձևաթղթերի կառուցվածքին ու բովանդակությանը։</w:t>
            </w:r>
            <w:r w:rsidRPr="00225F84">
              <w:rPr>
                <w:rFonts w:ascii="Calibri" w:hAnsi="Calibri" w:cs="Calibri"/>
                <w:lang w:val="fr-FR"/>
              </w:rPr>
              <w:t>   </w:t>
            </w:r>
            <w:r w:rsidRPr="00225F84">
              <w:rPr>
                <w:rFonts w:ascii="GHEA Grapalat" w:hAnsi="GHEA Grapalat"/>
                <w:lang w:val="fr-FR"/>
              </w:rPr>
              <w:t xml:space="preserve"> </w:t>
            </w:r>
            <w:r w:rsidRPr="00225F84">
              <w:rPr>
                <w:rFonts w:ascii="Calibri" w:hAnsi="Calibri" w:cs="Calibri"/>
                <w:lang w:val="fr-FR"/>
              </w:rPr>
              <w:t>  </w:t>
            </w:r>
            <w:r w:rsidRPr="00225F84">
              <w:rPr>
                <w:rFonts w:ascii="GHEA Grapalat" w:hAnsi="GHEA Grapalat"/>
                <w:lang w:val="fr-FR"/>
              </w:rPr>
              <w:t>Անձնագրերի տեղեկատվության ընդլայնումը կարող է օգտակար լինել ոչ միայն օբյեկտների տեխնիկական վիճակի գնահատման բնագավառում, այլև անշարժ գույքի գնահատման, շինարարական օբյեկտների արժեքային խոշորացված ցուցանիշների մշակման ոլորտներում։</w:t>
            </w:r>
            <w:r w:rsidRPr="00225F84">
              <w:rPr>
                <w:rFonts w:ascii="Calibri" w:hAnsi="Calibri" w:cs="Calibri"/>
                <w:lang w:val="fr-FR"/>
              </w:rPr>
              <w:t>         </w:t>
            </w:r>
            <w:r w:rsidRPr="00225F84">
              <w:rPr>
                <w:rFonts w:ascii="GHEA Grapalat" w:hAnsi="GHEA Grapalat"/>
                <w:lang w:val="fr-FR"/>
              </w:rPr>
              <w:t xml:space="preserve"> </w:t>
            </w:r>
          </w:p>
          <w:p w:rsidR="001D31CE" w:rsidRPr="00225F84" w:rsidRDefault="001D31CE" w:rsidP="001D31CE">
            <w:pPr>
              <w:spacing w:line="360" w:lineRule="auto"/>
              <w:ind w:right="14" w:firstLine="720"/>
              <w:contextualSpacing/>
              <w:jc w:val="both"/>
              <w:rPr>
                <w:rFonts w:ascii="GHEA Grapalat" w:hAnsi="GHEA Grapalat"/>
                <w:lang w:val="fr-FR"/>
              </w:rPr>
            </w:pPr>
            <w:r w:rsidRPr="00225F84">
              <w:rPr>
                <w:rFonts w:ascii="GHEA Grapalat" w:hAnsi="GHEA Grapalat"/>
                <w:lang w:val="fr-FR"/>
              </w:rPr>
              <w:lastRenderedPageBreak/>
              <w:t>Հաշվի առնելով</w:t>
            </w:r>
            <w:r w:rsidRPr="00225F84">
              <w:rPr>
                <w:rFonts w:ascii="Calibri" w:hAnsi="Calibri" w:cs="Calibri"/>
                <w:lang w:val="fr-FR"/>
              </w:rPr>
              <w:t> </w:t>
            </w:r>
            <w:r w:rsidRPr="00225F84">
              <w:rPr>
                <w:rFonts w:ascii="GHEA Grapalat" w:hAnsi="GHEA Grapalat"/>
                <w:lang w:val="fr-FR"/>
              </w:rPr>
              <w:t>այս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225F84">
              <w:rPr>
                <w:rFonts w:ascii="GHEA Grapalat" w:hAnsi="GHEA Grapalat"/>
                <w:lang w:val="fr-FR"/>
              </w:rPr>
              <w:t xml:space="preserve">հանգամանքը՝ առաջարկվում է առանձին տողով ներառել շահագործման հանձնվող օբյեկտների նախահաշվային արժեքը։ Ստորև ներկայացվում է Ճարտրաետության և շինարարության Հայաստանի ազգային համալսարանի համապատասա ստորաբաժանումների մասնագետների կողմից կազմված առաարկներն ու դիտողությունները. </w:t>
            </w:r>
          </w:p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left="150" w:right="75" w:firstLine="45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Նախագծում նկատվել 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են որոշակի վրիպակներ, որոնք մասամբ առկա են եղել նաև նշված մեթոդական ցուցումներում, մասնավորապես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բետոնի ջարդում ( կ</w:t>
            </w:r>
            <w:r w:rsidRPr="00225F84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73,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ենթակետ 8), բետոնի պոկում (կ</w:t>
            </w:r>
            <w:r w:rsidRPr="00225F84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140,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ենթակետ 3) արտահայտությունների փոխարեն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ճիշտ կլինի օգտագործել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ջարդվածք, պոկվածք արտահայտությունները։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110D76">
              <w:rPr>
                <w:rFonts w:ascii="GHEA Grapalat" w:hAnsi="GHEA Grapalat"/>
                <w:color w:val="000000"/>
                <w:lang w:val="en-US"/>
              </w:rPr>
              <w:t>Անձնագրի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տվյալներում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լրացվել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համայնքային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վարկային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միջոցներով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նախատեսվող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նորակառույց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օբյեկտների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համար՝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նաև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նախահաշվային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արժեքների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արձանագրման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10D76">
              <w:rPr>
                <w:rFonts w:ascii="GHEA Grapalat" w:hAnsi="GHEA Grapalat"/>
                <w:color w:val="000000"/>
                <w:lang w:val="en-US"/>
              </w:rPr>
              <w:t>պահանջ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Հասկանալի չէ պատաշաղախ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(կ</w:t>
            </w:r>
            <w:r w:rsidRPr="00225F84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110) արտահայտությունը։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  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Չի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Cs/>
                <w:lang w:val="fr-FR"/>
              </w:rPr>
            </w:pP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Տերմինի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բացատրություն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առկա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պոլիտեխնիկական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բառարանում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Բնակելի մակերեսի (կ</w:t>
            </w:r>
            <w:r w:rsidRPr="00225F84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19) 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պիտանիությունը վիճելի տերմին է , քանի որ մակերեսը ֆիզիկական մեծություն է: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Չի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Դրույթը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վերաբերում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բ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նակելի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մակերեսը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>բնակության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>/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շահագործման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համար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պիտանի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լինելու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Նախագծում բացակայում է տերմինների և հասկացությունների գլուխը, մինչդեռ բազմաթիվ հասկացություններ կարիք ունեն պարզաբանման, օրինակ ՛բնակելի մակերես, ընդհանուր մակերես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հասկացությունները։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Չի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Այդ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հասկացությունները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սահմանված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տարբեր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նորմատիվատեխնիկական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փաստաթղթերով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և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770D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ստանդարտներով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առաջարկվում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դիտարկել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,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օրինակ՝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բազմաբնակարան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շենքերի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կամ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անհատական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բնակելի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տների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վերաբերյալ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arlis.am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կայքում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տեղադրված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շինարարական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նորմերը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Պարզաբանման կարիք ունեն նաև գործիքների և սարքավորումների 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ռուսական անվանումների հայերեն հապավումները, օրինակ 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ԻԶՄ-ԱՌ, 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ԼՃ 10 ՄՆ կամ 1 ՄԻԳՊ։ Բացի այդ, գործիքները և սարքավորումները մեթոդական ցուցումների 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հաստատման տարեթվից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 արդիականցվել են և կոնկրետ մակնիշների նշումը նպատակահարմար չէ, կամ կարող է բերվել որպես օրինակ՝ նշելով այլ նմանատիպ գործիքների և սարքերի կիրառման նպատակահարմարությունը։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lastRenderedPageBreak/>
              <w:t>Ընդունվել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 w:rsidRPr="003C082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>Կատարվել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3C082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3C082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համապատասխան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3C0826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</w:t>
            </w:r>
          </w:p>
        </w:tc>
      </w:tr>
      <w:tr w:rsidR="001D31CE" w:rsidRPr="00504594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Նպատակահարմար է աղյուսակների անվանումների առկայությունը։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 է մասնակի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Գլուխ 5-ի «Երկաթբետոնե և պողպատե կոնստրուկտիվ համակարգով շենքեր» անվանումը ճիշտ կլինի ձևակերպել «Երկաթբետոնե և պողպատե հիմնակմախքով շենքեր։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 w:rsidRPr="00F369EF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 w:rsidRPr="00F369EF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 w:rsidRPr="00F369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Կատարվել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F369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F369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համապատասխան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F369E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9946D7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Կետ 1 և 147 «Հետազննություններն իրականացվում են առավելագույնը մինչև 10 տարի պարբերականությամբ, համապատասխան գործունեության լիցենզիա ունեցող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ֆիզիկական և</w:t>
            </w:r>
            <w:r w:rsidRPr="00225F84">
              <w:rPr>
                <w:rFonts w:cs="Calibri"/>
                <w:sz w:val="24"/>
                <w:szCs w:val="24"/>
                <w:lang w:val="fr-FR"/>
              </w:rPr>
              <w:t> 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իրավաբանական անձանց կողմից»։</w:t>
            </w:r>
          </w:p>
          <w:p w:rsidR="001D31CE" w:rsidRPr="00D006BE" w:rsidRDefault="001D31CE" w:rsidP="001D31CE">
            <w:pPr>
              <w:pStyle w:val="ListParagraph"/>
              <w:spacing w:line="360" w:lineRule="auto"/>
              <w:ind w:left="1080"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Քաղաքաշինության բնագավառում ֆիզիկական անձիք չեն լիցենզավորվում։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Չի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Ապահովված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&lt;</w:t>
            </w:r>
            <w:r w:rsidRPr="00E6234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Լիցենզավորման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E6234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մասին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&gt; </w:t>
            </w:r>
            <w:r w:rsidRPr="00E6234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ՀՀ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E6234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օրենքի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E6234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պահանջները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3-րդ կետի 7-րդ և 10-րդ ենթակետերով ներկայացված է նույն ՀՀՇՆ փաստաթուղթը։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 w:rsidRPr="00BF7198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>Կատարվել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BF7198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BF7198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համապատասխան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BF7198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Կետ 9-ոմ ոչ թե «ցանկապատվում են», այլ «սահմանազատվում են»։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 w:rsidRPr="00C32F0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 w:rsidRPr="00C32F0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 w:rsidRPr="00C32F07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Կատարվել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C32F07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C32F07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համապատասխան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C32F07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006BE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Կետ 19-ում ոչ թե «բնակելի նշանակության», այլ «բնակելի նպատակային նշանակության»: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</w:pPr>
            <w:r w:rsidRPr="004E76F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Ընդունվել</w:t>
            </w:r>
            <w:r w:rsidRPr="008D03F7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 w:rsidRPr="004E76F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  <w:r w:rsidRPr="004E76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Կատարվել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4E76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4E76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համապատասխան</w:t>
            </w:r>
            <w:r w:rsidRPr="008D03F7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Pr="004E76FB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r w:rsidRPr="00225F84">
              <w:rPr>
                <w:rFonts w:ascii="GHEA Grapalat" w:hAnsi="GHEA Grapalat"/>
                <w:lang w:val="fr-FR"/>
              </w:rPr>
              <w:t>Կետ 40-ում «Քարե շենքերի դիտողական հետազննության ժամանակ ի հայտ են բերվում շեղումները նախագծային չափերից, շարվածքում ճաքերի առկայությունն ու բնույթը, ներքին խամքարաշաղախային շերտի լցման որակը, քարերի հորիզոնական եզրերի տրորումներն ու պոկումները և այլն</w:t>
            </w:r>
            <w:r w:rsidRPr="00225F84">
              <w:rPr>
                <w:rFonts w:ascii="Cambria Math" w:hAnsi="Cambria Math" w:cs="Cambria Math"/>
                <w:lang w:val="fr-FR"/>
              </w:rPr>
              <w:t>․․․</w:t>
            </w:r>
            <w:r w:rsidRPr="00225F84">
              <w:rPr>
                <w:rFonts w:ascii="GHEA Grapalat" w:hAnsi="GHEA Grapalat"/>
                <w:lang w:val="fr-FR"/>
              </w:rPr>
              <w:t>», դիտողական հետազննության ժամանակ ինչպե՞ս ստուգել ներքին խամքարաշաղախային շերտի լցման որակը։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Ակնկալվում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առաջարկ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Ձեր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մասնագիտական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կառույցի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կողմից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Կետ 45-ում ինչո՞ւ միայն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էլէկտրոնային: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color w:val="000000"/>
                <w:lang w:val="en-US"/>
              </w:rPr>
              <w:t>Ակնկալվում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առաջարկ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Ձեր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մասնագիտական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կառույցի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կողմից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Կետ 47-ում և 48-ում նշել ստանդարտների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նշագրերը</w:t>
            </w:r>
            <w:r>
              <w:rPr>
                <w:rFonts w:cs="Calibri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մասնակի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Կոմիտեն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կդիմի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էկոնոմիկայի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նախարարություն՝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ճշգրտելու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համար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Կետ 50-ից հետո ներկայացված է կետ 43-ը, որոնցում կոնստրուկցիաների թերությունների բացահայտման համար առաջարկվում է օգտագործել անհասկանալի մոդելների սարքավորումեր։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Կետ 57-ում հստակեցնել՝ բետոնի կարբոնացումը պաղպատե տարրերում։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color w:val="000000"/>
                <w:lang w:val="en-US"/>
              </w:rPr>
              <w:lastRenderedPageBreak/>
              <w:t>Ակնկալվում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առաջարկ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Ձեր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մասնագիտական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կառույցի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կողմից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Կետ 67-ում ներկայացված է կոնստրուկցիայից հորատված նմուշներով բետոնի ամրության փորձարկումը, սակայն հաջորդիվ բերված է ստուգանմուշների փորձարկման մեթոդը։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color w:val="000000"/>
                <w:lang w:val="en-US"/>
              </w:rPr>
              <w:t>Ակնկալվում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առաջարկ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Ձեր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մասնագիտական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կառույցի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կողմից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Կետ 66-ում,69,-ում, 93-ում և 96-ում անհասկանալի սարքերի մոդելներ են։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6A3FC0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6A3FC0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Կետ 75-ում ոչ թե «կոնդենսատ», այլ «խտուցք», կետ 86-ում և 88-ում ոչ թե «բնակարան», այլ օրինակ՝ «տարածք», կետ 89-ում ոչ թե «ամրացման», այլ միգուցե «ամրակցման», կետ 94-ում ոչ թե «գայլիկոնում հանում», այլ «հորատում», կետ 100-ում ոչ թե «փայտաքայքայող սնկերի կամ միջատների կողմից», այլ </w:t>
            </w: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«կենսաբանական կամ այլ տեսակի կոռոզիայից», կետ 101-ում ոչ թե «գծագիր», այլ «սխեմատիկ գծագիր», կետ 107-ում ոչ թե «պլինտուս», այլ «շրիշակ»: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918AD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918AD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Կետ 133-ում անհասկանալի է, թե ինչ սենյակների մասին է խոսվում։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918AD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918AD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 xml:space="preserve">Կետ 134-ի 2-րդ ենթակետում հստակ չէ, թե ինչ պետք է հասկանալ՝ «տեղական նյութերից պատրաստված պատերով շենքեր» ասելով: 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918AD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918AD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918AD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Կետ 139-ում առկա է անհամապատասխանություն ՀՀՇՆ 52-01-2021-ին: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1D42C9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1D42C9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Կետ 140-ում առկա է անհասկանալի ոչ նորմատիվային ձևակերպում. «խուլ ձայնի առկայությունը բետոնը թխկթխկացնելու ժամանակ»։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1D42C9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1D42C9"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1D42C9">
              <w:rPr>
                <w:rFonts w:ascii="GHEA Grapalat" w:hAnsi="GHEA Grapalat"/>
                <w:color w:val="000000"/>
                <w:lang w:val="en-US"/>
              </w:rPr>
              <w:t>փոփոխություն</w:t>
            </w:r>
          </w:p>
        </w:tc>
      </w:tr>
      <w:tr w:rsidR="001D31CE" w:rsidRPr="008D03F7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D93D21" w:rsidRDefault="001D31CE" w:rsidP="001D31CE">
            <w:pPr>
              <w:pStyle w:val="ListParagraph"/>
              <w:numPr>
                <w:ilvl w:val="0"/>
                <w:numId w:val="21"/>
              </w:numPr>
              <w:spacing w:after="160" w:line="360" w:lineRule="auto"/>
              <w:ind w:right="1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5F84">
              <w:rPr>
                <w:rFonts w:ascii="GHEA Grapalat" w:hAnsi="GHEA Grapalat"/>
                <w:sz w:val="24"/>
                <w:szCs w:val="24"/>
                <w:lang w:val="fr-FR"/>
              </w:rPr>
              <w:t>Աղյուսակ 35-37 և, առհասարակ, ներկայացված փաստաթղթի ողջ ծավալում ոչ մասնագիտական թարգմանությունների արդյունքում առկա է անընդունելի տերմիններ, օրինակ՝ բանվորական ամրան, վերաբետոնացում և այլն։</w:t>
            </w:r>
          </w:p>
        </w:tc>
        <w:tc>
          <w:tcPr>
            <w:tcW w:w="3678" w:type="dxa"/>
            <w:vAlign w:val="center"/>
          </w:tcPr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b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r w:rsidRPr="008D03F7"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b/>
                <w:color w:val="000000"/>
                <w:lang w:val="en-US"/>
              </w:rPr>
              <w:t>է</w:t>
            </w:r>
          </w:p>
          <w:p w:rsidR="001D31CE" w:rsidRPr="008D03F7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fr-FR"/>
              </w:rPr>
            </w:pPr>
            <w:r w:rsidRPr="00F369EF">
              <w:rPr>
                <w:rFonts w:ascii="GHEA Grapalat" w:hAnsi="GHEA Grapalat"/>
                <w:color w:val="000000"/>
                <w:lang w:val="en-US"/>
              </w:rPr>
              <w:t>Ակնկալվում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լրացուցիչ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առաջարկ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Ձեր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մասնագիտական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կառույցի</w:t>
            </w:r>
            <w:r w:rsidRPr="008D03F7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369EF">
              <w:rPr>
                <w:rFonts w:ascii="GHEA Grapalat" w:hAnsi="GHEA Grapalat"/>
                <w:color w:val="000000"/>
                <w:lang w:val="en-US"/>
              </w:rPr>
              <w:t>կողմից</w:t>
            </w:r>
          </w:p>
        </w:tc>
      </w:tr>
      <w:tr w:rsidR="001D31CE" w:rsidRPr="00504594" w:rsidTr="003B52FE">
        <w:trPr>
          <w:trHeight w:val="593"/>
        </w:trPr>
        <w:tc>
          <w:tcPr>
            <w:tcW w:w="10255" w:type="dxa"/>
            <w:vMerge w:val="restart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2D7A90"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  <w:t>«Երևաննախագիծ» ՓԲԸ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30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4</w:t>
            </w:r>
            <w:r w:rsidRPr="00504594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թ.</w:t>
            </w:r>
          </w:p>
        </w:tc>
      </w:tr>
      <w:tr w:rsidR="001D31CE" w:rsidRPr="00504594" w:rsidTr="003B52FE">
        <w:trPr>
          <w:trHeight w:val="485"/>
        </w:trPr>
        <w:tc>
          <w:tcPr>
            <w:tcW w:w="10255" w:type="dxa"/>
            <w:vMerge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</w:p>
        </w:tc>
        <w:tc>
          <w:tcPr>
            <w:tcW w:w="3678" w:type="dxa"/>
            <w:vAlign w:val="center"/>
          </w:tcPr>
          <w:p w:rsidR="001D31CE" w:rsidRPr="002D7A90" w:rsidRDefault="001D31CE" w:rsidP="001D31CE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  <w:r w:rsidRPr="00DA7A5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N</w:t>
            </w:r>
            <w:r w:rsidRPr="003B52FE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  <w:t>319/վա</w:t>
            </w:r>
          </w:p>
        </w:tc>
      </w:tr>
      <w:tr w:rsidR="001D31CE" w:rsidRPr="00504594" w:rsidTr="00DA1EEB">
        <w:trPr>
          <w:trHeight w:val="729"/>
        </w:trPr>
        <w:tc>
          <w:tcPr>
            <w:tcW w:w="10255" w:type="dxa"/>
            <w:vAlign w:val="center"/>
          </w:tcPr>
          <w:p w:rsidR="001D31CE" w:rsidRPr="00504594" w:rsidRDefault="001D31CE" w:rsidP="001D31C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color w:val="000000"/>
                <w:shd w:val="clear" w:color="auto" w:fill="FFFFFF"/>
              </w:rPr>
            </w:pPr>
            <w:r w:rsidRPr="00504594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 w:rsidRPr="00504594">
              <w:rPr>
                <w:rFonts w:ascii="GHEA Grapalat" w:hAnsi="GHEA Grapalat"/>
                <w:lang w:val="en-US"/>
              </w:rPr>
              <w:t>կան</w:t>
            </w:r>
          </w:p>
        </w:tc>
        <w:tc>
          <w:tcPr>
            <w:tcW w:w="3678" w:type="dxa"/>
            <w:vAlign w:val="center"/>
          </w:tcPr>
          <w:p w:rsidR="001D31CE" w:rsidRPr="00504594" w:rsidRDefault="001D31CE" w:rsidP="001D31CE">
            <w:pPr>
              <w:spacing w:after="200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504594">
              <w:rPr>
                <w:rFonts w:ascii="GHEA Grapalat" w:hAnsi="GHEA Grapalat"/>
                <w:color w:val="000000"/>
                <w:lang w:val="en-US"/>
              </w:rPr>
              <w:t>Ընդունվել է</w:t>
            </w:r>
          </w:p>
        </w:tc>
      </w:tr>
    </w:tbl>
    <w:p w:rsidR="002E1FFA" w:rsidRPr="00EB1843" w:rsidRDefault="002E1FFA" w:rsidP="004968DC">
      <w:pPr>
        <w:spacing w:line="360" w:lineRule="auto"/>
        <w:rPr>
          <w:rFonts w:ascii="GHEA Grapalat" w:hAnsi="GHEA Grapalat"/>
          <w:lang w:val="en-US"/>
        </w:rPr>
      </w:pPr>
    </w:p>
    <w:sectPr w:rsidR="002E1FFA" w:rsidRPr="00EB1843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01A" w:rsidRDefault="0046501A" w:rsidP="00AA1821">
      <w:r>
        <w:separator/>
      </w:r>
    </w:p>
  </w:endnote>
  <w:endnote w:type="continuationSeparator" w:id="0">
    <w:p w:rsidR="0046501A" w:rsidRDefault="0046501A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01A" w:rsidRDefault="0046501A" w:rsidP="00AA1821">
      <w:r>
        <w:separator/>
      </w:r>
    </w:p>
  </w:footnote>
  <w:footnote w:type="continuationSeparator" w:id="0">
    <w:p w:rsidR="0046501A" w:rsidRDefault="0046501A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7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3"/>
  </w:num>
  <w:num w:numId="5">
    <w:abstractNumId w:val="5"/>
  </w:num>
  <w:num w:numId="6">
    <w:abstractNumId w:val="17"/>
  </w:num>
  <w:num w:numId="7">
    <w:abstractNumId w:val="8"/>
  </w:num>
  <w:num w:numId="8">
    <w:abstractNumId w:val="2"/>
  </w:num>
  <w:num w:numId="9">
    <w:abstractNumId w:val="4"/>
  </w:num>
  <w:num w:numId="10">
    <w:abstractNumId w:val="10"/>
  </w:num>
  <w:num w:numId="11">
    <w:abstractNumId w:val="16"/>
  </w:num>
  <w:num w:numId="12">
    <w:abstractNumId w:val="11"/>
  </w:num>
  <w:num w:numId="13">
    <w:abstractNumId w:val="6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8"/>
  </w:num>
  <w:num w:numId="17">
    <w:abstractNumId w:val="15"/>
  </w:num>
  <w:num w:numId="18">
    <w:abstractNumId w:val="19"/>
  </w:num>
  <w:num w:numId="19">
    <w:abstractNumId w:val="14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1221"/>
    <w:rsid w:val="00002E7A"/>
    <w:rsid w:val="00032165"/>
    <w:rsid w:val="00033495"/>
    <w:rsid w:val="00041293"/>
    <w:rsid w:val="00057F0D"/>
    <w:rsid w:val="00075F5D"/>
    <w:rsid w:val="0009173F"/>
    <w:rsid w:val="0009258E"/>
    <w:rsid w:val="000A194C"/>
    <w:rsid w:val="000A1B41"/>
    <w:rsid w:val="000B2E4B"/>
    <w:rsid w:val="000C1BA0"/>
    <w:rsid w:val="00110D76"/>
    <w:rsid w:val="001427E0"/>
    <w:rsid w:val="00147D8F"/>
    <w:rsid w:val="00151B32"/>
    <w:rsid w:val="001671CE"/>
    <w:rsid w:val="00172C2C"/>
    <w:rsid w:val="001851A4"/>
    <w:rsid w:val="001B4F1E"/>
    <w:rsid w:val="001C17FD"/>
    <w:rsid w:val="001D31CE"/>
    <w:rsid w:val="001D42C9"/>
    <w:rsid w:val="001E0EBB"/>
    <w:rsid w:val="00215E46"/>
    <w:rsid w:val="00227163"/>
    <w:rsid w:val="00236D5C"/>
    <w:rsid w:val="002413C0"/>
    <w:rsid w:val="00260AE7"/>
    <w:rsid w:val="0028169A"/>
    <w:rsid w:val="00295D24"/>
    <w:rsid w:val="002A38E9"/>
    <w:rsid w:val="002B114E"/>
    <w:rsid w:val="002B4A54"/>
    <w:rsid w:val="002C2CB9"/>
    <w:rsid w:val="002D7A90"/>
    <w:rsid w:val="002E1FFA"/>
    <w:rsid w:val="002E3FDD"/>
    <w:rsid w:val="002E5BD4"/>
    <w:rsid w:val="002F509C"/>
    <w:rsid w:val="00317BDE"/>
    <w:rsid w:val="00320591"/>
    <w:rsid w:val="003265AA"/>
    <w:rsid w:val="0033304D"/>
    <w:rsid w:val="00334725"/>
    <w:rsid w:val="00334873"/>
    <w:rsid w:val="0034373B"/>
    <w:rsid w:val="00343935"/>
    <w:rsid w:val="003508E0"/>
    <w:rsid w:val="00353368"/>
    <w:rsid w:val="003644D2"/>
    <w:rsid w:val="003869C4"/>
    <w:rsid w:val="00396FCD"/>
    <w:rsid w:val="003A38DE"/>
    <w:rsid w:val="003B3D21"/>
    <w:rsid w:val="003B52FE"/>
    <w:rsid w:val="003C0826"/>
    <w:rsid w:val="003D3717"/>
    <w:rsid w:val="003D4DA2"/>
    <w:rsid w:val="003D6086"/>
    <w:rsid w:val="003E0476"/>
    <w:rsid w:val="003E5C09"/>
    <w:rsid w:val="0040590B"/>
    <w:rsid w:val="00407E21"/>
    <w:rsid w:val="0041531C"/>
    <w:rsid w:val="00433CAC"/>
    <w:rsid w:val="0046501A"/>
    <w:rsid w:val="00471719"/>
    <w:rsid w:val="00477B2C"/>
    <w:rsid w:val="004834EF"/>
    <w:rsid w:val="004968DC"/>
    <w:rsid w:val="004972FD"/>
    <w:rsid w:val="004975F2"/>
    <w:rsid w:val="004A6204"/>
    <w:rsid w:val="004B02E0"/>
    <w:rsid w:val="004B0E25"/>
    <w:rsid w:val="004C6D46"/>
    <w:rsid w:val="004E2FC2"/>
    <w:rsid w:val="004E6932"/>
    <w:rsid w:val="004E76FB"/>
    <w:rsid w:val="004F3154"/>
    <w:rsid w:val="004F7D92"/>
    <w:rsid w:val="005017B5"/>
    <w:rsid w:val="00505215"/>
    <w:rsid w:val="00516D20"/>
    <w:rsid w:val="00531B10"/>
    <w:rsid w:val="00550122"/>
    <w:rsid w:val="00560183"/>
    <w:rsid w:val="00573225"/>
    <w:rsid w:val="00575728"/>
    <w:rsid w:val="0058034B"/>
    <w:rsid w:val="00585F96"/>
    <w:rsid w:val="00590AC9"/>
    <w:rsid w:val="00590D26"/>
    <w:rsid w:val="005B695C"/>
    <w:rsid w:val="005C28AA"/>
    <w:rsid w:val="005F1DC9"/>
    <w:rsid w:val="00612510"/>
    <w:rsid w:val="0061461A"/>
    <w:rsid w:val="0062007E"/>
    <w:rsid w:val="006550C1"/>
    <w:rsid w:val="0066458C"/>
    <w:rsid w:val="0066664C"/>
    <w:rsid w:val="00667681"/>
    <w:rsid w:val="00681640"/>
    <w:rsid w:val="00684526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E3FFB"/>
    <w:rsid w:val="0070449D"/>
    <w:rsid w:val="00704A39"/>
    <w:rsid w:val="00717670"/>
    <w:rsid w:val="00732D7F"/>
    <w:rsid w:val="00735FEB"/>
    <w:rsid w:val="007413FA"/>
    <w:rsid w:val="00745CC1"/>
    <w:rsid w:val="00750926"/>
    <w:rsid w:val="00755BB1"/>
    <w:rsid w:val="00755C9F"/>
    <w:rsid w:val="00770DEF"/>
    <w:rsid w:val="0078221C"/>
    <w:rsid w:val="00794EFB"/>
    <w:rsid w:val="007C2737"/>
    <w:rsid w:val="007C2C1F"/>
    <w:rsid w:val="008203AD"/>
    <w:rsid w:val="008270A1"/>
    <w:rsid w:val="00850DB3"/>
    <w:rsid w:val="00860667"/>
    <w:rsid w:val="008619F6"/>
    <w:rsid w:val="00880CAF"/>
    <w:rsid w:val="00885F33"/>
    <w:rsid w:val="008910D1"/>
    <w:rsid w:val="008B1996"/>
    <w:rsid w:val="008B6769"/>
    <w:rsid w:val="008D03F7"/>
    <w:rsid w:val="0090236B"/>
    <w:rsid w:val="00934454"/>
    <w:rsid w:val="00936E84"/>
    <w:rsid w:val="00937736"/>
    <w:rsid w:val="00955F2C"/>
    <w:rsid w:val="0097183B"/>
    <w:rsid w:val="0097461E"/>
    <w:rsid w:val="00981396"/>
    <w:rsid w:val="00990B1F"/>
    <w:rsid w:val="009A6B3F"/>
    <w:rsid w:val="009B02FC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448D6"/>
    <w:rsid w:val="00A5678D"/>
    <w:rsid w:val="00A66BAC"/>
    <w:rsid w:val="00A75A6E"/>
    <w:rsid w:val="00AA1821"/>
    <w:rsid w:val="00AB0E60"/>
    <w:rsid w:val="00AB18B3"/>
    <w:rsid w:val="00AE2C1F"/>
    <w:rsid w:val="00AE7E5F"/>
    <w:rsid w:val="00AF1E70"/>
    <w:rsid w:val="00AF1EA7"/>
    <w:rsid w:val="00B30686"/>
    <w:rsid w:val="00B40851"/>
    <w:rsid w:val="00B7431C"/>
    <w:rsid w:val="00B83A3C"/>
    <w:rsid w:val="00B87843"/>
    <w:rsid w:val="00B93A63"/>
    <w:rsid w:val="00B97BE9"/>
    <w:rsid w:val="00BA32C4"/>
    <w:rsid w:val="00BA783F"/>
    <w:rsid w:val="00BB2365"/>
    <w:rsid w:val="00BC2876"/>
    <w:rsid w:val="00BD4E74"/>
    <w:rsid w:val="00BF0663"/>
    <w:rsid w:val="00BF7198"/>
    <w:rsid w:val="00C00249"/>
    <w:rsid w:val="00C32F07"/>
    <w:rsid w:val="00C41817"/>
    <w:rsid w:val="00C844DB"/>
    <w:rsid w:val="00C90395"/>
    <w:rsid w:val="00CB331F"/>
    <w:rsid w:val="00CD006E"/>
    <w:rsid w:val="00CD1B46"/>
    <w:rsid w:val="00CE5581"/>
    <w:rsid w:val="00D006BE"/>
    <w:rsid w:val="00D11EFF"/>
    <w:rsid w:val="00D139F5"/>
    <w:rsid w:val="00D3019A"/>
    <w:rsid w:val="00D30472"/>
    <w:rsid w:val="00D42093"/>
    <w:rsid w:val="00D578D1"/>
    <w:rsid w:val="00D93D21"/>
    <w:rsid w:val="00DA1EEB"/>
    <w:rsid w:val="00DA21C5"/>
    <w:rsid w:val="00DA7A56"/>
    <w:rsid w:val="00DB0F43"/>
    <w:rsid w:val="00DB3C52"/>
    <w:rsid w:val="00DD661F"/>
    <w:rsid w:val="00E0374A"/>
    <w:rsid w:val="00E62345"/>
    <w:rsid w:val="00E72F50"/>
    <w:rsid w:val="00E7430A"/>
    <w:rsid w:val="00E80D5E"/>
    <w:rsid w:val="00EB12B7"/>
    <w:rsid w:val="00EB1843"/>
    <w:rsid w:val="00EC010D"/>
    <w:rsid w:val="00ED4A4E"/>
    <w:rsid w:val="00EE48AC"/>
    <w:rsid w:val="00EF7FEE"/>
    <w:rsid w:val="00F03A5F"/>
    <w:rsid w:val="00F10A4D"/>
    <w:rsid w:val="00F10B53"/>
    <w:rsid w:val="00F13DD0"/>
    <w:rsid w:val="00F369EF"/>
    <w:rsid w:val="00F433CE"/>
    <w:rsid w:val="00F6639E"/>
    <w:rsid w:val="00F73AE2"/>
    <w:rsid w:val="00F76631"/>
    <w:rsid w:val="00F918AD"/>
    <w:rsid w:val="00FB2F2A"/>
    <w:rsid w:val="00FC5467"/>
    <w:rsid w:val="00FC61FB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4FFF7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A17A3-99D2-4876-B206-E43A8FF82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2901</Words>
  <Characters>16540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https://mul2-mud.gov.am/tasks/830240/oneclick?token=c85a394876bd47318754b97c94c61898</cp:keywords>
  <dc:description/>
  <cp:lastModifiedBy>Marine Harutyunyan</cp:lastModifiedBy>
  <cp:revision>2</cp:revision>
  <dcterms:created xsi:type="dcterms:W3CDTF">2025-03-20T12:49:00Z</dcterms:created>
  <dcterms:modified xsi:type="dcterms:W3CDTF">2025-03-20T12:49:00Z</dcterms:modified>
</cp:coreProperties>
</file>