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4DF" w:rsidRPr="00520CD8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bookmarkStart w:id="0" w:name="_GoBack"/>
      <w:bookmarkEnd w:id="0"/>
      <w:r w:rsidRPr="00520CD8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:rsidR="004D14DF" w:rsidRPr="00520CD8" w:rsidRDefault="004D14DF" w:rsidP="004D14D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20CD8">
        <w:rPr>
          <w:rFonts w:ascii="Calibri" w:hAnsi="Calibri" w:cs="Calibri"/>
          <w:color w:val="000000"/>
          <w:lang w:val="hy-AM"/>
        </w:rPr>
        <w:t>  </w:t>
      </w:r>
    </w:p>
    <w:p w:rsidR="00BA2BBD" w:rsidRDefault="00B611FF" w:rsidP="004D14DF">
      <w:pPr>
        <w:spacing w:line="360" w:lineRule="auto"/>
        <w:jc w:val="center"/>
        <w:rPr>
          <w:rFonts w:ascii="GHEA Grapalat" w:hAnsi="GHEA Grapalat"/>
          <w:lang w:val="af-ZA"/>
        </w:rPr>
      </w:pPr>
      <w:r w:rsidRPr="00C87CAB">
        <w:rPr>
          <w:rFonts w:ascii="GHEA Grapalat" w:eastAsia="Calibri" w:hAnsi="GHEA Grapalat"/>
          <w:b/>
          <w:lang w:val="hy-AM"/>
        </w:rPr>
        <w:t>«ՇԵՆՔԵՐԻ ԵՎ ՇԻՆՈՒԹՅՈՒՆՆԵՐԻ ՏԵԽՆԻԿԱԿԱՆ ՎԻՃԱԿԻ ՀԵՏԱԶՆՆՈՒԹՅԱՆ ԿԱՐԳԸ ՀԱՍՏԱՏԵԼՈՒ</w:t>
      </w:r>
      <w:r>
        <w:rPr>
          <w:rFonts w:ascii="GHEA Grapalat" w:eastAsia="Calibri" w:hAnsi="GHEA Grapalat"/>
          <w:b/>
          <w:lang w:val="hy-AM"/>
        </w:rPr>
        <w:t xml:space="preserve"> ՄԱՍԻՆ</w:t>
      </w:r>
      <w:r w:rsidRPr="00C87CAB">
        <w:rPr>
          <w:rFonts w:ascii="GHEA Grapalat" w:hAnsi="GHEA Grapalat" w:cs="GHEA Grapalat"/>
          <w:lang w:val="hy-AM"/>
        </w:rPr>
        <w:t>»</w:t>
      </w:r>
      <w:r>
        <w:rPr>
          <w:rFonts w:ascii="GHEA Grapalat" w:hAnsi="GHEA Grapalat" w:cs="GHEA Grapalat"/>
          <w:lang w:val="hy-AM"/>
        </w:rPr>
        <w:t xml:space="preserve"> </w:t>
      </w:r>
      <w:r w:rsidRPr="00C87CAB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 xml:space="preserve">Հ </w:t>
      </w:r>
      <w:r w:rsidRPr="00C87CAB">
        <w:rPr>
          <w:rFonts w:ascii="GHEA Grapalat" w:hAnsi="GHEA Grapalat"/>
          <w:b/>
          <w:lang w:val="hy-AM"/>
        </w:rPr>
        <w:t xml:space="preserve">ԿԱՌԱՎԱՐՈՒԹՅԱՆ ՈՐՈՇՄԱՆ ՆԱԽԱԳԾԻ </w:t>
      </w:r>
      <w:r w:rsidR="00BA2BBD" w:rsidRPr="004D14DF">
        <w:rPr>
          <w:rFonts w:ascii="GHEA Grapalat" w:hAnsi="GHEA Grapalat"/>
          <w:b/>
          <w:lang w:val="hy-AM"/>
        </w:rPr>
        <w:t>ՎԵՐԱԲԵՐՅԱԼ</w:t>
      </w:r>
    </w:p>
    <w:p w:rsidR="006D2A36" w:rsidRPr="001846DC" w:rsidRDefault="006D2A36" w:rsidP="006D2A3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ՍՏԱՑՎԱԾ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ԴԻՏՈՂՈՒԹՅՈՒՆՆԵՐԻ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 </w:t>
      </w:r>
      <w:r>
        <w:rPr>
          <w:rFonts w:ascii="GHEA Grapalat" w:hAnsi="GHEA Grapalat"/>
          <w:b/>
          <w:bCs/>
          <w:color w:val="000000"/>
        </w:rPr>
        <w:t>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ԱՌԱՋԱՐԿՈՒԹՅՈՒՆՆԵՐԻ</w:t>
      </w:r>
    </w:p>
    <w:p w:rsidR="00CB331F" w:rsidRPr="00EB1843" w:rsidRDefault="00CB331F" w:rsidP="00EB1843">
      <w:pPr>
        <w:spacing w:line="360" w:lineRule="auto"/>
        <w:ind w:left="-900" w:right="-720"/>
        <w:jc w:val="center"/>
        <w:rPr>
          <w:rFonts w:ascii="GHEA Grapalat" w:hAnsi="GHEA Grapalat" w:cs="Sylfaen"/>
          <w:b/>
          <w:lang w:val="af-ZA"/>
        </w:rPr>
      </w:pPr>
    </w:p>
    <w:tbl>
      <w:tblPr>
        <w:tblStyle w:val="TableGrid"/>
        <w:tblW w:w="13933" w:type="dxa"/>
        <w:tblLayout w:type="fixed"/>
        <w:tblLook w:val="04A0" w:firstRow="1" w:lastRow="0" w:firstColumn="1" w:lastColumn="0" w:noHBand="0" w:noVBand="1"/>
      </w:tblPr>
      <w:tblGrid>
        <w:gridCol w:w="10255"/>
        <w:gridCol w:w="3678"/>
      </w:tblGrid>
      <w:tr w:rsidR="001272E6" w:rsidRPr="000D75C0" w:rsidTr="00DA1EEB">
        <w:trPr>
          <w:trHeight w:val="626"/>
        </w:trPr>
        <w:tc>
          <w:tcPr>
            <w:tcW w:w="10255" w:type="dxa"/>
            <w:vMerge w:val="restart"/>
            <w:vAlign w:val="center"/>
          </w:tcPr>
          <w:p w:rsidR="001272E6" w:rsidRDefault="001272E6" w:rsidP="001272E6">
            <w:pPr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</w:pPr>
          </w:p>
          <w:p w:rsidR="001272E6" w:rsidRPr="00D27DAA" w:rsidRDefault="001272E6" w:rsidP="001272E6">
            <w:pPr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</w:pPr>
            <w:r w:rsidRPr="00D27DAA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 xml:space="preserve">ՀՀ </w:t>
            </w:r>
            <w:r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>վարչապետի աշխատակազմի</w:t>
            </w:r>
            <w:r w:rsidR="00494E12"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  <w:t xml:space="preserve"> տեսչական մարմինների աշխատանքների համակարգման գրասենյակ</w:t>
            </w:r>
          </w:p>
          <w:p w:rsidR="001272E6" w:rsidRPr="00D27DAA" w:rsidRDefault="001272E6" w:rsidP="001272E6">
            <w:pPr>
              <w:jc w:val="center"/>
              <w:rPr>
                <w:rFonts w:ascii="GHEA Grapalat" w:eastAsia="Calibri" w:hAnsi="GHEA Grapalat" w:cs="Arial"/>
                <w:b/>
                <w:color w:val="000000"/>
                <w:shd w:val="clear" w:color="auto" w:fill="FFFFFF"/>
                <w:lang w:val="hy-AM" w:eastAsia="en-US"/>
              </w:rPr>
            </w:pPr>
          </w:p>
        </w:tc>
        <w:tc>
          <w:tcPr>
            <w:tcW w:w="3678" w:type="dxa"/>
            <w:vAlign w:val="center"/>
          </w:tcPr>
          <w:p w:rsidR="001272E6" w:rsidRPr="00157B03" w:rsidRDefault="00494E12" w:rsidP="001272E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14</w:t>
            </w:r>
            <w:r w:rsidR="001272E6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04</w:t>
            </w:r>
            <w:r w:rsidR="001272E6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.202</w:t>
            </w:r>
            <w:r w:rsidR="001272E6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5</w:t>
            </w:r>
            <w:r w:rsidR="001272E6"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թ.</w:t>
            </w:r>
          </w:p>
        </w:tc>
      </w:tr>
      <w:tr w:rsidR="001272E6" w:rsidRPr="000D75C0" w:rsidTr="001272E6">
        <w:trPr>
          <w:trHeight w:val="908"/>
        </w:trPr>
        <w:tc>
          <w:tcPr>
            <w:tcW w:w="10255" w:type="dxa"/>
            <w:vMerge/>
            <w:vAlign w:val="center"/>
          </w:tcPr>
          <w:p w:rsidR="001272E6" w:rsidRPr="004D032D" w:rsidRDefault="001272E6" w:rsidP="001272E6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678" w:type="dxa"/>
            <w:vAlign w:val="center"/>
          </w:tcPr>
          <w:p w:rsidR="001272E6" w:rsidRPr="00157B03" w:rsidRDefault="001272E6" w:rsidP="00494E12">
            <w:pPr>
              <w:spacing w:after="200" w:line="360" w:lineRule="auto"/>
              <w:jc w:val="center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 w:rsidRPr="00157B03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N</w:t>
            </w:r>
            <w:r w:rsidR="00494E12" w:rsidRPr="00494E12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02/12.63/11907-2025</w:t>
            </w:r>
          </w:p>
        </w:tc>
      </w:tr>
      <w:tr w:rsidR="001272E6" w:rsidRPr="00984A64" w:rsidTr="00DA1EEB">
        <w:trPr>
          <w:trHeight w:val="729"/>
        </w:trPr>
        <w:tc>
          <w:tcPr>
            <w:tcW w:w="10255" w:type="dxa"/>
            <w:vAlign w:val="center"/>
          </w:tcPr>
          <w:p w:rsidR="00494E12" w:rsidRDefault="00494E12" w:rsidP="00494E1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63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A44F9D">
              <w:rPr>
                <w:rFonts w:ascii="GHEA Grapalat" w:hAnsi="GHEA Grapalat"/>
                <w:shd w:val="clear" w:color="auto" w:fill="FFFFFF"/>
                <w:lang w:val="hy-AM"/>
              </w:rPr>
              <w:t>Քննության առնելով «</w:t>
            </w:r>
            <w:r w:rsidRPr="007A1F00">
              <w:rPr>
                <w:rFonts w:ascii="GHEA Grapalat" w:hAnsi="GHEA Grapalat"/>
                <w:lang w:val="hy-AM"/>
              </w:rPr>
              <w:t>Շենքերի և շինությունների տեխնիկական վիճակի</w:t>
            </w:r>
            <w:r>
              <w:rPr>
                <w:rFonts w:ascii="GHEA Grapalat" w:hAnsi="GHEA Grapalat"/>
                <w:lang w:val="hy-AM"/>
              </w:rPr>
              <w:t xml:space="preserve"> հետազննության կարգը հաստատելու </w:t>
            </w:r>
            <w:r w:rsidRPr="007A1F00">
              <w:rPr>
                <w:rFonts w:ascii="GHEA Grapalat" w:hAnsi="GHEA Grapalat"/>
                <w:lang w:val="hy-AM"/>
              </w:rPr>
              <w:t>մասին</w:t>
            </w:r>
            <w:r w:rsidRPr="00E946DB">
              <w:rPr>
                <w:rFonts w:ascii="GHEA Grapalat" w:hAnsi="GHEA Grapalat"/>
                <w:b/>
                <w:shd w:val="clear" w:color="auto" w:fill="FFFFFF"/>
                <w:lang w:val="hy-AM"/>
              </w:rPr>
              <w:t>»</w:t>
            </w:r>
            <w:r w:rsidRPr="00BD109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A44F9D">
              <w:rPr>
                <w:rFonts w:ascii="GHEA Grapalat" w:hAnsi="GHEA Grapalat"/>
                <w:shd w:val="clear" w:color="auto" w:fill="FFFFFF"/>
                <w:lang w:val="hy-AM"/>
              </w:rPr>
              <w:t>Հայաստանի</w:t>
            </w:r>
            <w:r w:rsidRPr="00BD109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A44F9D">
              <w:rPr>
                <w:rFonts w:ascii="GHEA Grapalat" w:hAnsi="GHEA Grapalat"/>
                <w:shd w:val="clear" w:color="auto" w:fill="FFFFFF"/>
                <w:lang w:val="hy-AM"/>
              </w:rPr>
              <w:t xml:space="preserve">Հանրապետության կառավարության որոշման նախագիծը (այսուհետ՝ Նախագիծ)՝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հայտնում եմ, որ Գրասենյակը Նախագծի վերաբերյալ սկզբունքային առարկություններ չունի, այնուամենայնիվ, առկա են իրավական և տեխնիկական բնույթի որոշ դիտարկումներ, որոնց առաջարկում եմ անդրադառնալ, մասնավորապես</w:t>
            </w:r>
            <w:r>
              <w:rPr>
                <w:rFonts w:ascii="Cambria Math" w:hAnsi="Cambria Math" w:cs="Cambria Math"/>
                <w:shd w:val="clear" w:color="auto" w:fill="FFFFFF"/>
                <w:lang w:val="hy-AM"/>
              </w:rPr>
              <w:t>․</w:t>
            </w:r>
          </w:p>
          <w:p w:rsidR="001272E6" w:rsidRPr="00494E12" w:rsidRDefault="00494E12" w:rsidP="00494E12">
            <w:pPr>
              <w:pStyle w:val="NormalWeb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 w:line="360" w:lineRule="auto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 w:rsidRPr="007A1F00">
              <w:rPr>
                <w:rFonts w:ascii="GHEA Grapalat" w:hAnsi="GHEA Grapalat"/>
                <w:lang w:val="hy-AM"/>
              </w:rPr>
              <w:t>Նախագծով առաջարկվում է ուժը կորցրած ճանաչե</w:t>
            </w:r>
            <w:r>
              <w:rPr>
                <w:rFonts w:ascii="GHEA Grapalat" w:hAnsi="GHEA Grapalat"/>
                <w:lang w:val="hy-AM"/>
              </w:rPr>
              <w:t>լ</w:t>
            </w:r>
            <w:r w:rsidRPr="007A1F00">
              <w:rPr>
                <w:rFonts w:ascii="GHEA Grapalat" w:hAnsi="GHEA Grapalat"/>
                <w:lang w:val="hy-AM"/>
              </w:rPr>
              <w:t xml:space="preserve"> Հայաստանի Հանրապետության կառավարության 2015 թվականի մարտի 19-ի «Շենքերի ու շինությունների տեխնիկական վիճակի հետազննության և անձնագրավորման կարգը հաստատելու մասին» N 274-Ն որոշումը, միաժամանակ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7A1F00">
              <w:rPr>
                <w:rFonts w:ascii="GHEA Grapalat" w:hAnsi="GHEA Grapalat"/>
                <w:lang w:val="hy-AM"/>
              </w:rPr>
              <w:t xml:space="preserve"> </w:t>
            </w:r>
            <w:r w:rsidRPr="00FB092B">
              <w:rPr>
                <w:rFonts w:ascii="GHEA Grapalat" w:hAnsi="GHEA Grapalat"/>
                <w:b/>
                <w:i/>
                <w:lang w:val="hy-AM"/>
              </w:rPr>
              <w:t xml:space="preserve">հաստատելով շենքերի և </w:t>
            </w:r>
            <w:r w:rsidRPr="00FB092B">
              <w:rPr>
                <w:rFonts w:ascii="GHEA Grapalat" w:hAnsi="GHEA Grapalat"/>
                <w:b/>
                <w:i/>
                <w:lang w:val="hy-AM"/>
              </w:rPr>
              <w:lastRenderedPageBreak/>
              <w:t>շինությունների տեխնիկական վիճակի հետազննության կարգը</w:t>
            </w:r>
            <w:r w:rsidRPr="007A1F00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Նկատի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ունենալով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, </w:t>
            </w:r>
            <w:r w:rsidRPr="00833A67">
              <w:rPr>
                <w:rFonts w:ascii="GHEA Grapalat" w:hAnsi="GHEA Grapalat" w:cs="GHEA Grapalat"/>
                <w:lang w:val="hy-AM"/>
              </w:rPr>
              <w:t>որ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Նախագծի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ընդունման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հիմքում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դրված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«Քաղաքաշինության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մասին»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օրենքի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10-</w:t>
            </w:r>
            <w:r w:rsidRPr="00833A67">
              <w:rPr>
                <w:rFonts w:ascii="GHEA Grapalat" w:hAnsi="GHEA Grapalat" w:cs="GHEA Grapalat"/>
                <w:lang w:val="hy-AM"/>
              </w:rPr>
              <w:t>րդ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հոդվածի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1-</w:t>
            </w:r>
            <w:r w:rsidRPr="00833A67">
              <w:rPr>
                <w:rFonts w:ascii="GHEA Grapalat" w:hAnsi="GHEA Grapalat" w:cs="GHEA Grapalat"/>
                <w:lang w:val="hy-AM"/>
              </w:rPr>
              <w:t>ին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մասի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5-</w:t>
            </w:r>
            <w:r w:rsidRPr="00833A67">
              <w:rPr>
                <w:rFonts w:ascii="GHEA Grapalat" w:hAnsi="GHEA Grapalat" w:cs="GHEA Grapalat"/>
                <w:lang w:val="hy-AM"/>
              </w:rPr>
              <w:t>րդ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կետի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համաձայն՝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Կառավարությունը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>քաղաքաշինության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3A67">
              <w:rPr>
                <w:rFonts w:ascii="GHEA Grapalat" w:hAnsi="GHEA Grapalat" w:cs="GHEA Grapalat"/>
                <w:lang w:val="hy-AM"/>
              </w:rPr>
              <w:t xml:space="preserve">բնագավառում՝ </w:t>
            </w:r>
            <w:r w:rsidRPr="00833A67">
              <w:rPr>
                <w:rFonts w:ascii="Calibri" w:hAnsi="Calibri" w:cs="Calibri"/>
                <w:lang w:val="hy-AM"/>
              </w:rPr>
              <w:t> </w:t>
            </w:r>
            <w:r w:rsidRPr="00833A67">
              <w:rPr>
                <w:rFonts w:ascii="GHEA Grapalat" w:hAnsi="GHEA Grapalat" w:cs="GHEA Grapalat"/>
                <w:lang w:val="hy-AM"/>
              </w:rPr>
              <w:t xml:space="preserve">հաստատում է շենքերի և շինությունների տեխնիկական վիճակի </w:t>
            </w:r>
            <w:r w:rsidRPr="00833A67">
              <w:rPr>
                <w:rFonts w:ascii="GHEA Grapalat" w:hAnsi="GHEA Grapalat" w:cs="GHEA Grapalat"/>
                <w:b/>
                <w:i/>
                <w:lang w:val="hy-AM"/>
              </w:rPr>
              <w:t>հետազննության</w:t>
            </w:r>
            <w:r w:rsidRPr="00833A67">
              <w:rPr>
                <w:rFonts w:ascii="GHEA Grapalat" w:hAnsi="GHEA Grapalat" w:cs="GHEA Grapalat"/>
                <w:lang w:val="hy-AM"/>
              </w:rPr>
              <w:t xml:space="preserve"> և անձնագրավորման կարգերը, </w:t>
            </w:r>
            <w:r w:rsidRPr="00833A67">
              <w:rPr>
                <w:rFonts w:ascii="GHEA Grapalat" w:hAnsi="GHEA Grapalat" w:cs="Arial Armenian"/>
                <w:lang w:val="hy-AM"/>
              </w:rPr>
              <w:t>գտնում եմ, որ քննարկվող կարգով չեն կարող սահմանվել Ն</w:t>
            </w:r>
            <w:r>
              <w:rPr>
                <w:rFonts w:ascii="GHEA Grapalat" w:hAnsi="GHEA Grapalat" w:cs="Arial Armenian"/>
                <w:lang w:val="hy-AM"/>
              </w:rPr>
              <w:t>ախագծի 9-րդ գլխով (բնակելի շենք</w:t>
            </w:r>
            <w:r w:rsidRPr="00833A67">
              <w:rPr>
                <w:rFonts w:ascii="GHEA Grapalat" w:hAnsi="GHEA Grapalat" w:cs="Arial Armenian"/>
                <w:lang w:val="hy-AM"/>
              </w:rPr>
              <w:t>երը բնակության համար պիտանի ճանաչելը) նախատեսված իրավակարգավորումները, քանի որ</w:t>
            </w:r>
            <w:r>
              <w:rPr>
                <w:rFonts w:ascii="GHEA Grapalat" w:hAnsi="GHEA Grapalat" w:cs="Arial Armenian"/>
                <w:lang w:val="hy-AM"/>
              </w:rPr>
              <w:t xml:space="preserve"> դրանք</w:t>
            </w:r>
            <w:r w:rsidRPr="00833A67">
              <w:rPr>
                <w:rFonts w:ascii="GHEA Grapalat" w:hAnsi="GHEA Grapalat" w:cs="Arial Armenian"/>
                <w:lang w:val="hy-AM"/>
              </w:rPr>
              <w:t xml:space="preserve"> դուրս են թե՛  լիազորող նորմի և թե՛ Նախագծի կարգավորման առարկայի շրջանակից։ </w:t>
            </w:r>
            <w:r>
              <w:rPr>
                <w:rFonts w:ascii="GHEA Grapalat" w:hAnsi="GHEA Grapalat" w:cs="Arial Armenian"/>
                <w:lang w:val="hy-AM"/>
              </w:rPr>
              <w:t>Միաժամանակ, հիմք ընդունելով Նախագծի լիազորող նորմը, դրանով պետք է սահմանվեին շենքերի և շինությունների արձանագրավորմանը վերաբերող կարգավորումներ, որոնք, սակայն, բացակայում են։</w:t>
            </w:r>
          </w:p>
        </w:tc>
        <w:tc>
          <w:tcPr>
            <w:tcW w:w="3678" w:type="dxa"/>
            <w:vAlign w:val="center"/>
          </w:tcPr>
          <w:p w:rsidR="00C77DF3" w:rsidRPr="00984A64" w:rsidRDefault="00105B30" w:rsidP="00A55C3E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Չի ընդունվել</w:t>
            </w:r>
          </w:p>
          <w:p w:rsidR="00105B30" w:rsidRPr="00984A64" w:rsidRDefault="00105B30" w:rsidP="00105B30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Հարկ է նշել, որ համաձայն </w:t>
            </w:r>
            <w:r w:rsidR="00D94B5F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&lt;</w:t>
            </w: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Քաղաքաշինության մասին</w:t>
            </w:r>
            <w:r w:rsidR="00D94B5F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&gt;</w:t>
            </w: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օրենքի 10-րդ հոդվածի 1-ին կետի 5-րդ ենթակետի՝ Կառավարությունը քաղաքաշինության բնագավառում՝…….հաստատում է շենքերի և շինությունների տեխնիկական վիճակի </w:t>
            </w: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հետազննության և անձնագրավորման կարգերը: Ուստի, ակնհայտ է, որ լիազորող նորմը չի վերաբերում միայն մեկ կարգի հաստատմանը, այսինքն ըստ սահմանված դրույթի նախատեսվում է թվով 2 կարգերի հաստատման գործընթաց՝ Տեխնիկական վիճակի հետազննության կարգի և Անձնագրավորման կարգի:</w:t>
            </w:r>
          </w:p>
          <w:p w:rsidR="00105B30" w:rsidRPr="00984A64" w:rsidRDefault="00105B30" w:rsidP="00105B30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Տեղեկացնում եմ նաև, որ Շենքերի և շինությունների անձնագրավորման կարգի նախագծի փաթեթը առանձին շրջան</w:t>
            </w:r>
            <w:r w:rsidR="004847F5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առվել և ներկայացվել է </w:t>
            </w:r>
            <w:r w:rsidR="004847F5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ՀՀ վարչապ</w:t>
            </w: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ետի աշխատակազմ</w:t>
            </w:r>
            <w:r w:rsidR="004847F5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, ինչի մասով Աշխատակազմը 18.07.2025թ N02/12.21/23653-2025 գրությամբ ներկայացրել է եզրակացություն, որի հիմքով կարգը լրամշակվել է</w:t>
            </w: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:</w:t>
            </w:r>
          </w:p>
          <w:p w:rsidR="00D94B5F" w:rsidRPr="00984A64" w:rsidRDefault="004847F5" w:rsidP="004847F5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Բացի այդ, առաջարկվում է դիտարկել ՀՀ կառավարության 08.04.2021թ N531-Լ որոշմամբ հաստատված միջոցառումների ծրագրի համապատասխան կետերը՝ կետ 16.1, կետ 16.2 (այդ թվում ակնկալվող արդյունքի հատվածը)</w:t>
            </w:r>
            <w:r w:rsidR="00D94B5F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: </w:t>
            </w:r>
          </w:p>
          <w:p w:rsidR="004847F5" w:rsidRPr="00984A64" w:rsidRDefault="00D94B5F" w:rsidP="00D94B5F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Հարկ է նշել նաև, որ  բնակության համար ոչ </w:t>
            </w: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պիտանի ճանաչելու դրույթները մաս են կազմում տեխնիկական վիճակի հետազննման եզրահանգումների, ուստի նախագծից բացառվել չեն կարող: Միաժամանակ կարևորվում է նաև այն հանգամանքը, որ ներկայումս գործող ՀՀ քաղաքաշինության նախարարի 2009թ դեկտեմբերի 9-ի N282-Ն հրամանի </w:t>
            </w:r>
            <w:r w:rsidR="004847F5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կարգավորումներում դրանք ևս ընդգրկված են, մշակվել և հետազոտվել են Հանրապետության գիտական ներուժ ունեցող </w:t>
            </w: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մասնագիտացված կառույցների կողմից</w:t>
            </w:r>
            <w:r w:rsidR="005B26C3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1272E6" w:rsidRPr="00984A64" w:rsidTr="00DA1EEB">
        <w:trPr>
          <w:trHeight w:val="729"/>
        </w:trPr>
        <w:tc>
          <w:tcPr>
            <w:tcW w:w="10255" w:type="dxa"/>
            <w:vAlign w:val="center"/>
          </w:tcPr>
          <w:p w:rsidR="001272E6" w:rsidRPr="00494E12" w:rsidRDefault="00494E12" w:rsidP="00494E12">
            <w:pPr>
              <w:pStyle w:val="HTMLPreformatted"/>
              <w:numPr>
                <w:ilvl w:val="0"/>
                <w:numId w:val="29"/>
              </w:numPr>
              <w:shd w:val="clear" w:color="auto" w:fill="FFFFFF" w:themeFill="background1"/>
              <w:spacing w:line="360" w:lineRule="auto"/>
              <w:ind w:left="0" w:firstLine="72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Նախագծի 9-րդ գլուխը վերնագրված է «Բնակելի շենքները բնակության </w:t>
            </w:r>
            <w:r w:rsidRPr="000F5076">
              <w:rPr>
                <w:rFonts w:ascii="GHEA Grapalat" w:hAnsi="GHEA Grapalat" w:cs="Arial Armenia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շահագործման</w:t>
            </w:r>
            <w:r w:rsidRPr="000F5076">
              <w:rPr>
                <w:rFonts w:ascii="GHEA Grapalat" w:hAnsi="GHEA Grapalat" w:cs="Arial Armenia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համար </w:t>
            </w:r>
            <w:r w:rsidRPr="000F5076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պիտանի ճանաչելու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վերաբերյալ», թեև գլխով շարադրված կարգավորումները սահմանում են բնակելի շենքերի և մակերեսների </w:t>
            </w:r>
            <w:r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ոչ պիտանի լինելու հիմքերը, սակայն, </w:t>
            </w:r>
            <w:r w:rsidRPr="003A424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Նախագծում այդպես էլ անդրադարձ չկա այն հարցին, թե որ մարմինն է ի վերջո որոշելու ոչ պիտանի լինելը, ինչ կարգով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է ընդունելու </w:t>
            </w:r>
            <w:r w:rsidRPr="003A424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և ինչ իրավական հետևանքներ է առաջացնելու նման որոշումը։ Դիտարկումը մասնավորապես կարևորվում է նրանով, որ 140-րդ կետի համաձայն՝ մշտական բնակության (շահագործման) համար ոչ պիտանի բնակելի մակերեսներին են դասվում հասարակական և արտադրական նշանակության օբյեկտներին պատկանող բնակելի մակերեսները, որոնց մոտակայքում տեղակայված են սարքավորումներ, </w:t>
            </w:r>
            <w:r w:rsidRPr="003A4245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որոնց շահագործումը բերում է այդ բնակելի մակերեսներում նորմերի թույլատրելի մակարդակը գերազանցող թրթռումների, աղմուկի, ինչպես նաև բնակելի կառուցապատման տարածքի և օդի աղտոտմանը կամ հրդեհի վտանգի ստեղծմանը, այն դեպքում, երբ հնարավոր չէ նշված արտադրությունները դուրս բերել շենքից</w:t>
            </w:r>
            <w:r w:rsidRPr="003A424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(ՀՀ քաղաքաշինության նախարարի 2014 թվականի մարտի 17-ի N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A424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79-Ն հրամանով հաստատված ՀՀՇՆ 22-04-2014 շինարարական նորմեր)։ Վերոգրյալի համատեքստում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պետք է նկատի ունենալ այն, որ</w:t>
            </w:r>
            <w:r w:rsidRPr="003A424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3A4245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թույլատրելի </w:t>
            </w:r>
            <w:r w:rsidRPr="003A4245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lastRenderedPageBreak/>
              <w:t xml:space="preserve">մակարդակը գերազանցող թրթռումների առկայության, օդի աղտոտման և </w:t>
            </w:r>
            <w:r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նորմում նշված այլ պայմանների </w:t>
            </w:r>
            <w:r w:rsidRPr="003A4245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նկատմամբ վերահսկողությունը վերապահված է տեսչական մարմիններին։ </w:t>
            </w:r>
          </w:p>
        </w:tc>
        <w:tc>
          <w:tcPr>
            <w:tcW w:w="3678" w:type="dxa"/>
            <w:vAlign w:val="center"/>
          </w:tcPr>
          <w:p w:rsidR="00A55C3E" w:rsidRPr="00984A64" w:rsidRDefault="00AB69FC" w:rsidP="001272E6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Ընդունվել է մասնակի</w:t>
            </w:r>
          </w:p>
          <w:p w:rsidR="00AB69FC" w:rsidRPr="00984A64" w:rsidRDefault="00AB69FC" w:rsidP="0033776F">
            <w:pPr>
              <w:spacing w:after="200"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Շենքի ոչ պիտանի լինելու վերաբերյալ գնահատականը տրվում է (հիմնավորվում է) տեխնիկական վիճակի հետազննության եզրակացությամբ, ուստի որևէ մարմնի հատուկ եզրակացություն չի պահանջվում: Նման եզրակացության արդյունքում իրավական հետևանքների առաջացման խնդիրն այս Նախագծի բովանդակությունից դուրս է և կարգավորվում է </w:t>
            </w:r>
            <w:r w:rsidR="00C62BAC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Քաղաքացիական օրենսգրքով </w:t>
            </w:r>
            <w:r w:rsidR="006D39F2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(</w:t>
            </w:r>
            <w:r w:rsidR="00C62BAC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հոդված 675</w:t>
            </w:r>
            <w:r w:rsidR="006D39F2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-ի անալոգիայով)</w:t>
            </w:r>
            <w:r w:rsidR="00C62BAC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, </w:t>
            </w:r>
            <w:r w:rsidR="0033776F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Վարչական իրավախախտումների վերաբերյալ օրենսգրքով՝ հոդված 42, </w:t>
            </w:r>
            <w:r w:rsidR="006D39F2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&lt;Քաղաքաշինության մասին&gt; օրենք</w:t>
            </w:r>
            <w:r w:rsidR="00254F25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ով</w:t>
            </w:r>
            <w:r w:rsidR="006D39F2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՝ հոդված 27, հոդված 28, </w:t>
            </w:r>
            <w:r w:rsidR="0033776F" w:rsidRPr="00984A64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ենթաօրենսդրական այլ ակտերով</w:t>
            </w:r>
          </w:p>
        </w:tc>
      </w:tr>
    </w:tbl>
    <w:p w:rsidR="002E1FFA" w:rsidRPr="00471BAF" w:rsidRDefault="002E1FFA" w:rsidP="004968DC">
      <w:pPr>
        <w:spacing w:line="360" w:lineRule="auto"/>
        <w:rPr>
          <w:rFonts w:ascii="GHEA Grapalat" w:hAnsi="GHEA Grapalat"/>
          <w:lang w:val="hy-AM"/>
        </w:rPr>
      </w:pPr>
    </w:p>
    <w:sectPr w:rsidR="002E1FFA" w:rsidRPr="00471BAF" w:rsidSect="00CB331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9B4" w:rsidRDefault="00AC79B4" w:rsidP="00AA1821">
      <w:r>
        <w:separator/>
      </w:r>
    </w:p>
  </w:endnote>
  <w:endnote w:type="continuationSeparator" w:id="0">
    <w:p w:rsidR="00AC79B4" w:rsidRDefault="00AC79B4" w:rsidP="00AA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9B4" w:rsidRDefault="00AC79B4" w:rsidP="00AA1821">
      <w:r>
        <w:separator/>
      </w:r>
    </w:p>
  </w:footnote>
  <w:footnote w:type="continuationSeparator" w:id="0">
    <w:p w:rsidR="00AC79B4" w:rsidRDefault="00AC79B4" w:rsidP="00AA1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55B4"/>
    <w:multiLevelType w:val="hybridMultilevel"/>
    <w:tmpl w:val="4A703AA8"/>
    <w:lvl w:ilvl="0" w:tplc="ACD04616">
      <w:start w:val="1"/>
      <w:numFmt w:val="decimal"/>
      <w:lvlText w:val="%1."/>
      <w:lvlJc w:val="left"/>
      <w:pPr>
        <w:ind w:left="135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03A62E20"/>
    <w:multiLevelType w:val="hybridMultilevel"/>
    <w:tmpl w:val="D77EA3D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C10ED"/>
    <w:multiLevelType w:val="hybridMultilevel"/>
    <w:tmpl w:val="43A8CF6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E3E23"/>
    <w:multiLevelType w:val="hybridMultilevel"/>
    <w:tmpl w:val="846C9F52"/>
    <w:lvl w:ilvl="0" w:tplc="0FD482FC">
      <w:start w:val="7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77C27"/>
    <w:multiLevelType w:val="hybridMultilevel"/>
    <w:tmpl w:val="79EE44B0"/>
    <w:lvl w:ilvl="0" w:tplc="8902959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768FA"/>
    <w:multiLevelType w:val="hybridMultilevel"/>
    <w:tmpl w:val="28940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380DAF"/>
    <w:multiLevelType w:val="hybridMultilevel"/>
    <w:tmpl w:val="C3426D46"/>
    <w:lvl w:ilvl="0" w:tplc="C50869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CA22210"/>
    <w:multiLevelType w:val="hybridMultilevel"/>
    <w:tmpl w:val="091CE6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D0E71"/>
    <w:multiLevelType w:val="hybridMultilevel"/>
    <w:tmpl w:val="0EC0193A"/>
    <w:lvl w:ilvl="0" w:tplc="04E8842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6B004F"/>
    <w:multiLevelType w:val="hybridMultilevel"/>
    <w:tmpl w:val="8492483E"/>
    <w:lvl w:ilvl="0" w:tplc="E0B89974">
      <w:start w:val="1"/>
      <w:numFmt w:val="decimal"/>
      <w:lvlText w:val="%1."/>
      <w:lvlJc w:val="left"/>
      <w:pPr>
        <w:ind w:left="979" w:hanging="360"/>
      </w:pPr>
      <w:rPr>
        <w:rFonts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99" w:hanging="360"/>
      </w:pPr>
    </w:lvl>
    <w:lvl w:ilvl="2" w:tplc="0409001B" w:tentative="1">
      <w:start w:val="1"/>
      <w:numFmt w:val="lowerRoman"/>
      <w:lvlText w:val="%3."/>
      <w:lvlJc w:val="right"/>
      <w:pPr>
        <w:ind w:left="2419" w:hanging="180"/>
      </w:pPr>
    </w:lvl>
    <w:lvl w:ilvl="3" w:tplc="0409000F" w:tentative="1">
      <w:start w:val="1"/>
      <w:numFmt w:val="decimal"/>
      <w:lvlText w:val="%4."/>
      <w:lvlJc w:val="left"/>
      <w:pPr>
        <w:ind w:left="3139" w:hanging="360"/>
      </w:pPr>
    </w:lvl>
    <w:lvl w:ilvl="4" w:tplc="04090019" w:tentative="1">
      <w:start w:val="1"/>
      <w:numFmt w:val="lowerLetter"/>
      <w:lvlText w:val="%5."/>
      <w:lvlJc w:val="left"/>
      <w:pPr>
        <w:ind w:left="3859" w:hanging="360"/>
      </w:pPr>
    </w:lvl>
    <w:lvl w:ilvl="5" w:tplc="0409001B" w:tentative="1">
      <w:start w:val="1"/>
      <w:numFmt w:val="lowerRoman"/>
      <w:lvlText w:val="%6."/>
      <w:lvlJc w:val="right"/>
      <w:pPr>
        <w:ind w:left="4579" w:hanging="180"/>
      </w:pPr>
    </w:lvl>
    <w:lvl w:ilvl="6" w:tplc="0409000F" w:tentative="1">
      <w:start w:val="1"/>
      <w:numFmt w:val="decimal"/>
      <w:lvlText w:val="%7."/>
      <w:lvlJc w:val="left"/>
      <w:pPr>
        <w:ind w:left="5299" w:hanging="360"/>
      </w:pPr>
    </w:lvl>
    <w:lvl w:ilvl="7" w:tplc="04090019" w:tentative="1">
      <w:start w:val="1"/>
      <w:numFmt w:val="lowerLetter"/>
      <w:lvlText w:val="%8."/>
      <w:lvlJc w:val="left"/>
      <w:pPr>
        <w:ind w:left="6019" w:hanging="360"/>
      </w:pPr>
    </w:lvl>
    <w:lvl w:ilvl="8" w:tplc="0409001B" w:tentative="1">
      <w:start w:val="1"/>
      <w:numFmt w:val="lowerRoman"/>
      <w:lvlText w:val="%9."/>
      <w:lvlJc w:val="right"/>
      <w:pPr>
        <w:ind w:left="6739" w:hanging="180"/>
      </w:pPr>
    </w:lvl>
  </w:abstractNum>
  <w:abstractNum w:abstractNumId="10" w15:restartNumberingAfterBreak="0">
    <w:nsid w:val="24311A1C"/>
    <w:multiLevelType w:val="hybridMultilevel"/>
    <w:tmpl w:val="4FA2594A"/>
    <w:lvl w:ilvl="0" w:tplc="F2821304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437F54"/>
    <w:multiLevelType w:val="hybridMultilevel"/>
    <w:tmpl w:val="85242A64"/>
    <w:lvl w:ilvl="0" w:tplc="1E24BE1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2" w15:restartNumberingAfterBreak="0">
    <w:nsid w:val="309B5541"/>
    <w:multiLevelType w:val="hybridMultilevel"/>
    <w:tmpl w:val="E00E194E"/>
    <w:lvl w:ilvl="0" w:tplc="187A412E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0ED2448"/>
    <w:multiLevelType w:val="hybridMultilevel"/>
    <w:tmpl w:val="B0B83952"/>
    <w:lvl w:ilvl="0" w:tplc="7E2E1360">
      <w:start w:val="1"/>
      <w:numFmt w:val="decimal"/>
      <w:lvlText w:val="%1."/>
      <w:lvlJc w:val="left"/>
      <w:pPr>
        <w:ind w:left="1211" w:hanging="360"/>
      </w:pPr>
      <w:rPr>
        <w:rFonts w:ascii="GHEA Grapalat" w:eastAsiaTheme="minorHAnsi" w:hAnsi="GHEA Grapalat" w:cs="Sylfae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64C3D5F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483FC0"/>
    <w:multiLevelType w:val="hybridMultilevel"/>
    <w:tmpl w:val="220CB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379CC"/>
    <w:multiLevelType w:val="hybridMultilevel"/>
    <w:tmpl w:val="D19042D8"/>
    <w:lvl w:ilvl="0" w:tplc="EBCEF4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A9A0B3E"/>
    <w:multiLevelType w:val="hybridMultilevel"/>
    <w:tmpl w:val="DAFA52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ED26D77"/>
    <w:multiLevelType w:val="hybridMultilevel"/>
    <w:tmpl w:val="5D389388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 w:tentative="1">
      <w:start w:val="1"/>
      <w:numFmt w:val="lowerLetter"/>
      <w:lvlText w:val="%2."/>
      <w:lvlJc w:val="left"/>
      <w:pPr>
        <w:ind w:left="1984" w:hanging="360"/>
      </w:pPr>
    </w:lvl>
    <w:lvl w:ilvl="2" w:tplc="0409001B" w:tentative="1">
      <w:start w:val="1"/>
      <w:numFmt w:val="lowerRoman"/>
      <w:lvlText w:val="%3."/>
      <w:lvlJc w:val="right"/>
      <w:pPr>
        <w:ind w:left="2704" w:hanging="180"/>
      </w:pPr>
    </w:lvl>
    <w:lvl w:ilvl="3" w:tplc="0409000F" w:tentative="1">
      <w:start w:val="1"/>
      <w:numFmt w:val="decimal"/>
      <w:lvlText w:val="%4."/>
      <w:lvlJc w:val="left"/>
      <w:pPr>
        <w:ind w:left="3424" w:hanging="360"/>
      </w:pPr>
    </w:lvl>
    <w:lvl w:ilvl="4" w:tplc="04090019" w:tentative="1">
      <w:start w:val="1"/>
      <w:numFmt w:val="lowerLetter"/>
      <w:lvlText w:val="%5."/>
      <w:lvlJc w:val="left"/>
      <w:pPr>
        <w:ind w:left="4144" w:hanging="360"/>
      </w:pPr>
    </w:lvl>
    <w:lvl w:ilvl="5" w:tplc="0409001B" w:tentative="1">
      <w:start w:val="1"/>
      <w:numFmt w:val="lowerRoman"/>
      <w:lvlText w:val="%6."/>
      <w:lvlJc w:val="right"/>
      <w:pPr>
        <w:ind w:left="4864" w:hanging="180"/>
      </w:pPr>
    </w:lvl>
    <w:lvl w:ilvl="6" w:tplc="0409000F" w:tentative="1">
      <w:start w:val="1"/>
      <w:numFmt w:val="decimal"/>
      <w:lvlText w:val="%7."/>
      <w:lvlJc w:val="left"/>
      <w:pPr>
        <w:ind w:left="5584" w:hanging="360"/>
      </w:pPr>
    </w:lvl>
    <w:lvl w:ilvl="7" w:tplc="04090019" w:tentative="1">
      <w:start w:val="1"/>
      <w:numFmt w:val="lowerLetter"/>
      <w:lvlText w:val="%8."/>
      <w:lvlJc w:val="left"/>
      <w:pPr>
        <w:ind w:left="6304" w:hanging="360"/>
      </w:pPr>
    </w:lvl>
    <w:lvl w:ilvl="8" w:tplc="0409001B" w:tentative="1">
      <w:start w:val="1"/>
      <w:numFmt w:val="lowerRoman"/>
      <w:lvlText w:val="%9."/>
      <w:lvlJc w:val="right"/>
      <w:pPr>
        <w:ind w:left="7024" w:hanging="180"/>
      </w:pPr>
    </w:lvl>
  </w:abstractNum>
  <w:abstractNum w:abstractNumId="19" w15:restartNumberingAfterBreak="0">
    <w:nsid w:val="5F9C35BC"/>
    <w:multiLevelType w:val="hybridMultilevel"/>
    <w:tmpl w:val="35382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487B6F"/>
    <w:multiLevelType w:val="hybridMultilevel"/>
    <w:tmpl w:val="B1A6B4A0"/>
    <w:lvl w:ilvl="0" w:tplc="206E5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5C324D2"/>
    <w:multiLevelType w:val="hybridMultilevel"/>
    <w:tmpl w:val="1F00C6BE"/>
    <w:lvl w:ilvl="0" w:tplc="E3B4FD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83613C"/>
    <w:multiLevelType w:val="hybridMultilevel"/>
    <w:tmpl w:val="4630F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FB2085"/>
    <w:multiLevelType w:val="hybridMultilevel"/>
    <w:tmpl w:val="64E86CBC"/>
    <w:lvl w:ilvl="0" w:tplc="EE5E0AE8">
      <w:start w:val="1"/>
      <w:numFmt w:val="decimal"/>
      <w:lvlText w:val="%1."/>
      <w:lvlJc w:val="left"/>
      <w:pPr>
        <w:ind w:left="630" w:hanging="360"/>
      </w:pPr>
      <w:rPr>
        <w:rFonts w:ascii="Arial" w:eastAsia="Times New Roman" w:hAnsi="Arial" w:cs="Sylfae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4" w15:restartNumberingAfterBreak="0">
    <w:nsid w:val="6AE06C61"/>
    <w:multiLevelType w:val="hybridMultilevel"/>
    <w:tmpl w:val="10B2026A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C42CCE"/>
    <w:multiLevelType w:val="hybridMultilevel"/>
    <w:tmpl w:val="AFC6DD38"/>
    <w:lvl w:ilvl="0" w:tplc="36B8A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395EF6"/>
    <w:multiLevelType w:val="hybridMultilevel"/>
    <w:tmpl w:val="B6EC11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A24C8"/>
    <w:multiLevelType w:val="hybridMultilevel"/>
    <w:tmpl w:val="12023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9"/>
  </w:num>
  <w:num w:numId="5">
    <w:abstractNumId w:val="8"/>
  </w:num>
  <w:num w:numId="6">
    <w:abstractNumId w:val="23"/>
  </w:num>
  <w:num w:numId="7">
    <w:abstractNumId w:val="13"/>
  </w:num>
  <w:num w:numId="8">
    <w:abstractNumId w:val="3"/>
  </w:num>
  <w:num w:numId="9">
    <w:abstractNumId w:val="6"/>
  </w:num>
  <w:num w:numId="10">
    <w:abstractNumId w:val="15"/>
  </w:num>
  <w:num w:numId="11">
    <w:abstractNumId w:val="22"/>
  </w:num>
  <w:num w:numId="12">
    <w:abstractNumId w:val="16"/>
  </w:num>
  <w:num w:numId="13">
    <w:abstractNumId w:val="9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25"/>
  </w:num>
  <w:num w:numId="17">
    <w:abstractNumId w:val="21"/>
  </w:num>
  <w:num w:numId="18">
    <w:abstractNumId w:val="27"/>
  </w:num>
  <w:num w:numId="19">
    <w:abstractNumId w:val="20"/>
  </w:num>
  <w:num w:numId="20">
    <w:abstractNumId w:val="12"/>
  </w:num>
  <w:num w:numId="21">
    <w:abstractNumId w:val="17"/>
  </w:num>
  <w:num w:numId="22">
    <w:abstractNumId w:val="26"/>
  </w:num>
  <w:num w:numId="23">
    <w:abstractNumId w:val="11"/>
  </w:num>
  <w:num w:numId="24">
    <w:abstractNumId w:val="18"/>
  </w:num>
  <w:num w:numId="25">
    <w:abstractNumId w:val="24"/>
  </w:num>
  <w:num w:numId="26">
    <w:abstractNumId w:val="4"/>
  </w:num>
  <w:num w:numId="27">
    <w:abstractNumId w:val="10"/>
  </w:num>
  <w:num w:numId="28">
    <w:abstractNumId w:val="7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fr-FR" w:vendorID="64" w:dllVersion="131078" w:nlCheck="1" w:checkStyle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31F"/>
    <w:rsid w:val="000001B8"/>
    <w:rsid w:val="00000E07"/>
    <w:rsid w:val="00001221"/>
    <w:rsid w:val="00002E7A"/>
    <w:rsid w:val="00027286"/>
    <w:rsid w:val="00027BBB"/>
    <w:rsid w:val="00032165"/>
    <w:rsid w:val="00033495"/>
    <w:rsid w:val="00041293"/>
    <w:rsid w:val="0004134D"/>
    <w:rsid w:val="00057F0D"/>
    <w:rsid w:val="000652D9"/>
    <w:rsid w:val="000652E0"/>
    <w:rsid w:val="00075F5D"/>
    <w:rsid w:val="0008052D"/>
    <w:rsid w:val="00086714"/>
    <w:rsid w:val="0009173F"/>
    <w:rsid w:val="0009258E"/>
    <w:rsid w:val="000931BE"/>
    <w:rsid w:val="000A194C"/>
    <w:rsid w:val="000A1B41"/>
    <w:rsid w:val="000A455E"/>
    <w:rsid w:val="000B2E4B"/>
    <w:rsid w:val="000C1BA0"/>
    <w:rsid w:val="000D75C0"/>
    <w:rsid w:val="000F0E14"/>
    <w:rsid w:val="00105B30"/>
    <w:rsid w:val="00110D76"/>
    <w:rsid w:val="00125642"/>
    <w:rsid w:val="001272E6"/>
    <w:rsid w:val="001427E0"/>
    <w:rsid w:val="00147D8F"/>
    <w:rsid w:val="00151B32"/>
    <w:rsid w:val="00157B03"/>
    <w:rsid w:val="001668FE"/>
    <w:rsid w:val="001671CE"/>
    <w:rsid w:val="00172C2C"/>
    <w:rsid w:val="001751C2"/>
    <w:rsid w:val="001846DC"/>
    <w:rsid w:val="001851A4"/>
    <w:rsid w:val="001B4F1E"/>
    <w:rsid w:val="001C17FD"/>
    <w:rsid w:val="001D31CE"/>
    <w:rsid w:val="001D42C9"/>
    <w:rsid w:val="001E0EBB"/>
    <w:rsid w:val="001F3351"/>
    <w:rsid w:val="001F4AEE"/>
    <w:rsid w:val="00215E46"/>
    <w:rsid w:val="002218A0"/>
    <w:rsid w:val="00227163"/>
    <w:rsid w:val="00227824"/>
    <w:rsid w:val="00236D5C"/>
    <w:rsid w:val="002413C0"/>
    <w:rsid w:val="00254F25"/>
    <w:rsid w:val="00260AE7"/>
    <w:rsid w:val="00276292"/>
    <w:rsid w:val="002802A4"/>
    <w:rsid w:val="0028169A"/>
    <w:rsid w:val="00292339"/>
    <w:rsid w:val="00295D24"/>
    <w:rsid w:val="002A38E9"/>
    <w:rsid w:val="002B114E"/>
    <w:rsid w:val="002B4A54"/>
    <w:rsid w:val="002C1D55"/>
    <w:rsid w:val="002C2CB9"/>
    <w:rsid w:val="002C6635"/>
    <w:rsid w:val="002C73FE"/>
    <w:rsid w:val="002D7A90"/>
    <w:rsid w:val="002E1FFA"/>
    <w:rsid w:val="002E3D46"/>
    <w:rsid w:val="002E3FDD"/>
    <w:rsid w:val="002E4873"/>
    <w:rsid w:val="002E5BD4"/>
    <w:rsid w:val="002E5DC9"/>
    <w:rsid w:val="002F509C"/>
    <w:rsid w:val="002F7EB8"/>
    <w:rsid w:val="0030647A"/>
    <w:rsid w:val="00317BDE"/>
    <w:rsid w:val="00320591"/>
    <w:rsid w:val="003265AA"/>
    <w:rsid w:val="0033304D"/>
    <w:rsid w:val="00334725"/>
    <w:rsid w:val="00334873"/>
    <w:rsid w:val="0033776F"/>
    <w:rsid w:val="0034373B"/>
    <w:rsid w:val="00343935"/>
    <w:rsid w:val="003508E0"/>
    <w:rsid w:val="00353368"/>
    <w:rsid w:val="003644D2"/>
    <w:rsid w:val="00364639"/>
    <w:rsid w:val="003869C4"/>
    <w:rsid w:val="00396FCD"/>
    <w:rsid w:val="003A38DE"/>
    <w:rsid w:val="003B3D21"/>
    <w:rsid w:val="003B52FE"/>
    <w:rsid w:val="003C0826"/>
    <w:rsid w:val="003D2069"/>
    <w:rsid w:val="003D3717"/>
    <w:rsid w:val="003D4DA2"/>
    <w:rsid w:val="003D6086"/>
    <w:rsid w:val="003E0476"/>
    <w:rsid w:val="003E5C09"/>
    <w:rsid w:val="0040590B"/>
    <w:rsid w:val="00407E21"/>
    <w:rsid w:val="0041531C"/>
    <w:rsid w:val="00415C26"/>
    <w:rsid w:val="00420BC1"/>
    <w:rsid w:val="00430A9B"/>
    <w:rsid w:val="004329B2"/>
    <w:rsid w:val="00433CAC"/>
    <w:rsid w:val="00445BFD"/>
    <w:rsid w:val="00471719"/>
    <w:rsid w:val="00471BAF"/>
    <w:rsid w:val="00474E35"/>
    <w:rsid w:val="00477B2C"/>
    <w:rsid w:val="004834EF"/>
    <w:rsid w:val="004847F5"/>
    <w:rsid w:val="00494E12"/>
    <w:rsid w:val="004968DC"/>
    <w:rsid w:val="004972FD"/>
    <w:rsid w:val="004975F2"/>
    <w:rsid w:val="004A6204"/>
    <w:rsid w:val="004B02E0"/>
    <w:rsid w:val="004B0360"/>
    <w:rsid w:val="004B0E25"/>
    <w:rsid w:val="004C6D46"/>
    <w:rsid w:val="004C7438"/>
    <w:rsid w:val="004D032D"/>
    <w:rsid w:val="004D14DF"/>
    <w:rsid w:val="004D27DD"/>
    <w:rsid w:val="004E2FC2"/>
    <w:rsid w:val="004E6932"/>
    <w:rsid w:val="004E76FB"/>
    <w:rsid w:val="004F3154"/>
    <w:rsid w:val="004F58A1"/>
    <w:rsid w:val="004F5E58"/>
    <w:rsid w:val="004F7D92"/>
    <w:rsid w:val="005017B5"/>
    <w:rsid w:val="0050381D"/>
    <w:rsid w:val="00505215"/>
    <w:rsid w:val="00516D20"/>
    <w:rsid w:val="005232BA"/>
    <w:rsid w:val="00531B10"/>
    <w:rsid w:val="00532FC4"/>
    <w:rsid w:val="00550122"/>
    <w:rsid w:val="00557180"/>
    <w:rsid w:val="00560183"/>
    <w:rsid w:val="00573225"/>
    <w:rsid w:val="00574A34"/>
    <w:rsid w:val="00575728"/>
    <w:rsid w:val="0058034B"/>
    <w:rsid w:val="0058492B"/>
    <w:rsid w:val="00585F96"/>
    <w:rsid w:val="00590AC9"/>
    <w:rsid w:val="00590D26"/>
    <w:rsid w:val="005A3D13"/>
    <w:rsid w:val="005A7E61"/>
    <w:rsid w:val="005B26C3"/>
    <w:rsid w:val="005B695C"/>
    <w:rsid w:val="005C28AA"/>
    <w:rsid w:val="005D0853"/>
    <w:rsid w:val="005E01A2"/>
    <w:rsid w:val="005E0E7A"/>
    <w:rsid w:val="005F1DC9"/>
    <w:rsid w:val="00612510"/>
    <w:rsid w:val="0061461A"/>
    <w:rsid w:val="0062007E"/>
    <w:rsid w:val="00623E7C"/>
    <w:rsid w:val="006500BA"/>
    <w:rsid w:val="006550C1"/>
    <w:rsid w:val="0066458C"/>
    <w:rsid w:val="0066664C"/>
    <w:rsid w:val="00667147"/>
    <w:rsid w:val="00667681"/>
    <w:rsid w:val="00681640"/>
    <w:rsid w:val="006829C4"/>
    <w:rsid w:val="00684526"/>
    <w:rsid w:val="006863CE"/>
    <w:rsid w:val="00690D8F"/>
    <w:rsid w:val="006A3FC0"/>
    <w:rsid w:val="006A5B0D"/>
    <w:rsid w:val="006B7274"/>
    <w:rsid w:val="006B7B31"/>
    <w:rsid w:val="006B7CE6"/>
    <w:rsid w:val="006C52B5"/>
    <w:rsid w:val="006C5E29"/>
    <w:rsid w:val="006D2A36"/>
    <w:rsid w:val="006D39F2"/>
    <w:rsid w:val="006E3FFB"/>
    <w:rsid w:val="00702854"/>
    <w:rsid w:val="0070449D"/>
    <w:rsid w:val="00704A39"/>
    <w:rsid w:val="00713CFC"/>
    <w:rsid w:val="00717670"/>
    <w:rsid w:val="00726475"/>
    <w:rsid w:val="00732D7F"/>
    <w:rsid w:val="00735FEB"/>
    <w:rsid w:val="00737FBD"/>
    <w:rsid w:val="007413FA"/>
    <w:rsid w:val="00745CC1"/>
    <w:rsid w:val="00750926"/>
    <w:rsid w:val="00755BB1"/>
    <w:rsid w:val="00755C9F"/>
    <w:rsid w:val="007567BC"/>
    <w:rsid w:val="00770DEF"/>
    <w:rsid w:val="0078221C"/>
    <w:rsid w:val="00793BF7"/>
    <w:rsid w:val="00794EFB"/>
    <w:rsid w:val="007B3996"/>
    <w:rsid w:val="007C2737"/>
    <w:rsid w:val="007C2C1F"/>
    <w:rsid w:val="007D1235"/>
    <w:rsid w:val="008203AD"/>
    <w:rsid w:val="008270A1"/>
    <w:rsid w:val="00847341"/>
    <w:rsid w:val="00850DB3"/>
    <w:rsid w:val="00860667"/>
    <w:rsid w:val="008619F6"/>
    <w:rsid w:val="00861DC5"/>
    <w:rsid w:val="00880CAF"/>
    <w:rsid w:val="00881D73"/>
    <w:rsid w:val="00885F33"/>
    <w:rsid w:val="008910D1"/>
    <w:rsid w:val="008B1996"/>
    <w:rsid w:val="008B6769"/>
    <w:rsid w:val="008E5564"/>
    <w:rsid w:val="0090236B"/>
    <w:rsid w:val="009329BD"/>
    <w:rsid w:val="00934454"/>
    <w:rsid w:val="00936E84"/>
    <w:rsid w:val="00937736"/>
    <w:rsid w:val="009414E5"/>
    <w:rsid w:val="00955F2C"/>
    <w:rsid w:val="00967788"/>
    <w:rsid w:val="0097183B"/>
    <w:rsid w:val="0097461E"/>
    <w:rsid w:val="00981396"/>
    <w:rsid w:val="00984A64"/>
    <w:rsid w:val="00990B1F"/>
    <w:rsid w:val="009A6B3F"/>
    <w:rsid w:val="009B02FC"/>
    <w:rsid w:val="009B27FD"/>
    <w:rsid w:val="009C4BD1"/>
    <w:rsid w:val="009D4DDA"/>
    <w:rsid w:val="009E2B3D"/>
    <w:rsid w:val="009F33E0"/>
    <w:rsid w:val="009F4FD0"/>
    <w:rsid w:val="00A102AF"/>
    <w:rsid w:val="00A13DE6"/>
    <w:rsid w:val="00A14BAF"/>
    <w:rsid w:val="00A15318"/>
    <w:rsid w:val="00A15359"/>
    <w:rsid w:val="00A2127A"/>
    <w:rsid w:val="00A266D5"/>
    <w:rsid w:val="00A37571"/>
    <w:rsid w:val="00A448D6"/>
    <w:rsid w:val="00A55C3E"/>
    <w:rsid w:val="00A5678D"/>
    <w:rsid w:val="00A66BAC"/>
    <w:rsid w:val="00A75A6E"/>
    <w:rsid w:val="00A96CA2"/>
    <w:rsid w:val="00AA1821"/>
    <w:rsid w:val="00AA57DD"/>
    <w:rsid w:val="00AB0E60"/>
    <w:rsid w:val="00AB18B3"/>
    <w:rsid w:val="00AB69FC"/>
    <w:rsid w:val="00AC79B4"/>
    <w:rsid w:val="00AD54FB"/>
    <w:rsid w:val="00AE2C1F"/>
    <w:rsid w:val="00AE7E5F"/>
    <w:rsid w:val="00AF1909"/>
    <w:rsid w:val="00AF1E70"/>
    <w:rsid w:val="00AF1EA7"/>
    <w:rsid w:val="00AF25E0"/>
    <w:rsid w:val="00B2793A"/>
    <w:rsid w:val="00B30686"/>
    <w:rsid w:val="00B359D5"/>
    <w:rsid w:val="00B40851"/>
    <w:rsid w:val="00B429E8"/>
    <w:rsid w:val="00B611FF"/>
    <w:rsid w:val="00B7431C"/>
    <w:rsid w:val="00B83A3C"/>
    <w:rsid w:val="00B87843"/>
    <w:rsid w:val="00B93A63"/>
    <w:rsid w:val="00B97BE9"/>
    <w:rsid w:val="00BA2BBD"/>
    <w:rsid w:val="00BA32C4"/>
    <w:rsid w:val="00BA783F"/>
    <w:rsid w:val="00BA7AD2"/>
    <w:rsid w:val="00BB2365"/>
    <w:rsid w:val="00BC2876"/>
    <w:rsid w:val="00BD4E74"/>
    <w:rsid w:val="00BE45BB"/>
    <w:rsid w:val="00BF0663"/>
    <w:rsid w:val="00BF7198"/>
    <w:rsid w:val="00C00249"/>
    <w:rsid w:val="00C12832"/>
    <w:rsid w:val="00C17021"/>
    <w:rsid w:val="00C1744A"/>
    <w:rsid w:val="00C32F07"/>
    <w:rsid w:val="00C374B3"/>
    <w:rsid w:val="00C41817"/>
    <w:rsid w:val="00C62BAC"/>
    <w:rsid w:val="00C64678"/>
    <w:rsid w:val="00C77DF3"/>
    <w:rsid w:val="00C800D3"/>
    <w:rsid w:val="00C844DB"/>
    <w:rsid w:val="00C90395"/>
    <w:rsid w:val="00C942E0"/>
    <w:rsid w:val="00CB331F"/>
    <w:rsid w:val="00CD006E"/>
    <w:rsid w:val="00CD1B46"/>
    <w:rsid w:val="00CD42D4"/>
    <w:rsid w:val="00CE5581"/>
    <w:rsid w:val="00CE72C1"/>
    <w:rsid w:val="00D006BE"/>
    <w:rsid w:val="00D11EFF"/>
    <w:rsid w:val="00D139F5"/>
    <w:rsid w:val="00D27DAA"/>
    <w:rsid w:val="00D3019A"/>
    <w:rsid w:val="00D30472"/>
    <w:rsid w:val="00D42093"/>
    <w:rsid w:val="00D578D1"/>
    <w:rsid w:val="00D6719B"/>
    <w:rsid w:val="00D9316B"/>
    <w:rsid w:val="00D93D21"/>
    <w:rsid w:val="00D94B5F"/>
    <w:rsid w:val="00DA1EEB"/>
    <w:rsid w:val="00DA21C5"/>
    <w:rsid w:val="00DA7A56"/>
    <w:rsid w:val="00DB0F43"/>
    <w:rsid w:val="00DB3C52"/>
    <w:rsid w:val="00DC268D"/>
    <w:rsid w:val="00DD661F"/>
    <w:rsid w:val="00DE4557"/>
    <w:rsid w:val="00DE7A47"/>
    <w:rsid w:val="00E0374A"/>
    <w:rsid w:val="00E43475"/>
    <w:rsid w:val="00E51EE8"/>
    <w:rsid w:val="00E62345"/>
    <w:rsid w:val="00E72F50"/>
    <w:rsid w:val="00E7430A"/>
    <w:rsid w:val="00E76FEC"/>
    <w:rsid w:val="00E80D5E"/>
    <w:rsid w:val="00EB12B7"/>
    <w:rsid w:val="00EB1843"/>
    <w:rsid w:val="00EC010D"/>
    <w:rsid w:val="00ED4A4E"/>
    <w:rsid w:val="00ED503E"/>
    <w:rsid w:val="00EE34E7"/>
    <w:rsid w:val="00EE48AC"/>
    <w:rsid w:val="00EF7495"/>
    <w:rsid w:val="00EF7FEE"/>
    <w:rsid w:val="00F03A5F"/>
    <w:rsid w:val="00F10A4D"/>
    <w:rsid w:val="00F10B53"/>
    <w:rsid w:val="00F13DD0"/>
    <w:rsid w:val="00F14FE9"/>
    <w:rsid w:val="00F157CD"/>
    <w:rsid w:val="00F25BA9"/>
    <w:rsid w:val="00F369EF"/>
    <w:rsid w:val="00F433CE"/>
    <w:rsid w:val="00F5581D"/>
    <w:rsid w:val="00F6639E"/>
    <w:rsid w:val="00F73AE2"/>
    <w:rsid w:val="00F76631"/>
    <w:rsid w:val="00F918AD"/>
    <w:rsid w:val="00FB2F2A"/>
    <w:rsid w:val="00FB3350"/>
    <w:rsid w:val="00FC5467"/>
    <w:rsid w:val="00FC61FB"/>
    <w:rsid w:val="00FC662E"/>
    <w:rsid w:val="00FE06CF"/>
    <w:rsid w:val="00FF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51F3D9-9B9B-4D52-A1A9-5C61E387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qFormat/>
    <w:rsid w:val="00CB33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2E1F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Numbered List Paragraph,Абзац списка3,Bullet Points,Akapit z listą BS,Bullets,List Paragraph 1,List_Paragraph,Multilevel para_II,List Paragraph1,References,List Paragraph (numbered (a)),IBL List Paragraph,OBC Bull"/>
    <w:basedOn w:val="Normal"/>
    <w:link w:val="ListParagraphChar"/>
    <w:uiPriority w:val="34"/>
    <w:qFormat/>
    <w:rsid w:val="006B72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9F33E0"/>
    <w:rPr>
      <w:b/>
      <w:bCs/>
    </w:rPr>
  </w:style>
  <w:style w:type="paragraph" w:styleId="BodyTextIndent3">
    <w:name w:val="Body Text Indent 3"/>
    <w:basedOn w:val="Normal"/>
    <w:link w:val="BodyTextIndent3Char"/>
    <w:rsid w:val="00681640"/>
    <w:pPr>
      <w:spacing w:line="360" w:lineRule="auto"/>
      <w:ind w:firstLine="720"/>
      <w:jc w:val="both"/>
    </w:pPr>
    <w:rPr>
      <w:rFonts w:ascii="Times Armenian" w:hAnsi="Times Armenian"/>
      <w:szCs w:val="20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681640"/>
    <w:rPr>
      <w:rFonts w:ascii="Times Armenian" w:eastAsia="Times New Roman" w:hAnsi="Times Armenian" w:cs="Times New Roman"/>
      <w:sz w:val="24"/>
      <w:szCs w:val="20"/>
      <w:lang w:val="en-AU"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Bullets Char,List Paragraph 1 Char,List_Paragraph Char,Multilevel para_II Char,List Paragraph1 Char,OBC Bull Char"/>
    <w:link w:val="ListParagraph"/>
    <w:uiPriority w:val="34"/>
    <w:qFormat/>
    <w:locked/>
    <w:rsid w:val="00D3019A"/>
    <w:rPr>
      <w:rFonts w:ascii="Calibri" w:eastAsia="Calibri" w:hAnsi="Calibri" w:cs="Times New Roman"/>
    </w:rPr>
  </w:style>
  <w:style w:type="paragraph" w:styleId="NoSpacing">
    <w:name w:val="No Spacing"/>
    <w:uiPriority w:val="99"/>
    <w:qFormat/>
    <w:rsid w:val="00B83A3C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56018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A18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18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55">
    <w:name w:val="Font Style155"/>
    <w:basedOn w:val="DefaultParagraphFont"/>
    <w:uiPriority w:val="99"/>
    <w:rsid w:val="00750926"/>
    <w:rPr>
      <w:rFonts w:ascii="Sylfaen" w:hAnsi="Sylfaen" w:cs="Sylfaen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272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272E6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9B716B-4E28-4F0D-87B7-5002E5073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s.torosyan</dc:creator>
  <cp:keywords>https://mul2-mud.gov.am/tasks/830240/oneclick?token=e9aa77222c79e49b4e128a3a868214e5</cp:keywords>
  <dc:description/>
  <cp:lastModifiedBy>Marine Harutyunyan</cp:lastModifiedBy>
  <cp:revision>2</cp:revision>
  <dcterms:created xsi:type="dcterms:W3CDTF">2025-10-06T11:34:00Z</dcterms:created>
  <dcterms:modified xsi:type="dcterms:W3CDTF">2025-10-06T11:34:00Z</dcterms:modified>
</cp:coreProperties>
</file>