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347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:rsidR="0097357F" w:rsidRPr="002F5080" w:rsidRDefault="0097357F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ՔԱՂԱՔԱՑԻԱԿԱՆ ԴԱՏԱՎԱՐՈՒԹՅԱՆ ՕՐԵՆՍԳՐՔՈՒՄ ՓՈՓՈԽՈՒԹՅՈՒՆՆԵՐ ԿԱՏԱՐԵԼՈՒ ՄԱՍԻՆ</w:t>
      </w:r>
      <w:r w:rsidRPr="002F5080">
        <w:rPr>
          <w:b/>
          <w:color w:val="000000"/>
          <w:sz w:val="24"/>
          <w:szCs w:val="24"/>
        </w:rPr>
        <w:t> 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2018 թվականի փետրվարի 9-ի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քաղաքացիական դատավարության օրենսգրքի (այսուհետ՝ Օրենսգիրք) 1-ին հոդվածի 2-րդ մասը շարադրել հետևյալ խմբագրությամբ</w:t>
      </w:r>
      <w:r w:rsidRPr="002F5080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«2</w:t>
      </w:r>
      <w:r w:rsidRPr="002F5080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Սույն</w:t>
      </w:r>
      <w:r w:rsidRPr="002F5080">
        <w:rPr>
          <w:color w:val="000000"/>
          <w:sz w:val="24"/>
          <w:szCs w:val="24"/>
        </w:rPr>
        <w:t> 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օրենսգրքով սահմանված կանոնները կիրառելի են սնանկության գործերի նկատմամբ Հայաստանի Հանրապետության սնանկության օրենսգրքով ուղղակիորեն նախատեսված դեպքերում։ Սնանկության գործերի շրջանակում առանձին քաղաքացիական գործերով դատավարությունն իրականացվում է սույն օրենսգրքով սահմանված կարգով, եթե այլ բան սահմանված չէ Հայաստանի Հանրապետության սնանկության օրենսգրքով։»։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Օրենսգրքի 18-րդ հոդվածի 1-ին մասում </w:t>
      </w:r>
      <w:r w:rsidRPr="002F5080">
        <w:rPr>
          <w:rFonts w:ascii="GHEA Grapalat" w:eastAsia="GHEA Grapalat" w:hAnsi="GHEA Grapalat" w:cs="GHEA Grapalat"/>
          <w:sz w:val="24"/>
          <w:szCs w:val="24"/>
        </w:rPr>
        <w:t>««Սնանկության մասին» Հայաստանի Հանրապետության օրենքով» բառերը փոխարինել «Հայաստանի Հանրապետության սնանկության օրենսգրքով» բառերով։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Օրենսգրքի 27-րդ հոդվածի 4-րդ մասից հանել «, բացառությամբ «Սնանկության մասին» Հայաստանի Հանրապետության օրենքով նախատեսված պարտատերերի պահանջների հաստատման կապակցությամբ կայացված որոշումների դեմ ներկայացված բողոքների, որոնք վերաքննիչ դատարանը քննում է կոլեգիալ՝ երեք դատավորի կազմով» բառերը։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4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Օրենսգրքի 49-րդ հոդվածի 5-րդ մասի 1-ին նախադասությունը շարադրել հետևյալ խմբագրությամբ</w:t>
      </w:r>
      <w:r w:rsidRPr="002F5080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«Սնանկ ճանաչված ֆիզիկական կամ իրավաբանական անձանց շահերը ներկայացնում է սնանկության կառավարիչը, եթե օրենքով նախատեսված չէ, որ տվյալ դեպքում սնանկ ճանաչված անձը կարող է հանդես գալ ինքնուրույն։»։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Հոդված 5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Օրենսգրքի 377-րդ հոդվածի 2-րդ մասից հանել «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, իսկ «Սնանկության մասին» Հայաստանի Հանրապետության օրենքով նախատեսված՝ պարտատերերի պահանջների հաստատման կապակցությամբ կայացված որոշումների դեմ բերված բողոքները՝ վերաքննիչ բողոքը վարույթ ընդունելուց հետո՝ մեկ ամսվա ընթացքում։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» բառերը։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6.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Օրենսգրքի 380-րդ հոդվածի 3-րդ մասը ճանաչել ուժը կորցրած։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7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Օրենսգրքի 387-րդ հոդվածի 2-րդ մասում ««Սնանկության մասին» Հայաստանի Հանրապետության օրենքով նախատեսված՝ պարտատերերի պահանջների հաստատման կապակցությամբ կայացված որոշումների դեմ բերված, ինչպես նաև գնումների» բառերը փոխարինել «Գնումների» բառով։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8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2026 թվականի հուլիսի 1-ից։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br w:type="page"/>
      </w:r>
    </w:p>
    <w:p w:rsidR="007B7347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:rsidR="0097357F" w:rsidRPr="002F5080" w:rsidRDefault="0097357F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ՎԱՐՉԱԿԱՆ ԴԱՏԱՎԱՐՈՒԹՅԱՆ ՕՐԵՆՍԳՐՔՈՒՄ ՓՈՓՈԽՈՒԹՅՈՒՆ ԿԱՏԱՐԵԼՈՒ ՄԱՍԻՆ</w:t>
      </w:r>
      <w:r w:rsidRPr="002F5080">
        <w:rPr>
          <w:b/>
          <w:color w:val="000000"/>
          <w:sz w:val="24"/>
          <w:szCs w:val="24"/>
        </w:rPr>
        <w:t> 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2013 թվականի դեկտեմբերի 5-ի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վարչական դատավարության օրենսգրքի 22-րդ հոդվածի 7-րդ մասը շարադրել հետևյալ խմբագրությամբ</w:t>
      </w:r>
      <w:r w:rsidRPr="002F5080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«7</w:t>
      </w:r>
      <w:r w:rsidRPr="002F5080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Սնանկ ճանաչված ֆիզիկական կամ իրավաբանական անձանց շահերը ներկայացնում է սնանկության կառավարիչը, եթե օրենքով նախատեսված չէ, որ տվյալ դեպքում սնանկ ճանաչված անձը կարող է հանդես գալ ինքնուրույն։ Լուծարվող իրավաբանական անձանց գործերը վարում է լուծարային հանձնաժողովի լիազորած անդամը։»։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2026 թվականի հուլիսի 1-ից։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br w:type="page"/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97357F" w:rsidRPr="002F5080" w:rsidRDefault="0097357F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ՔՐԵԱԿԱՆ ԴԱՏԱՎԱՐՈՒԹՅԱՆ ՕՐԵՆՍԳՐՔՈՒՄ </w:t>
      </w:r>
      <w:r w:rsidR="0097357F">
        <w:rPr>
          <w:rFonts w:ascii="GHEA Grapalat" w:eastAsia="GHEA Grapalat" w:hAnsi="GHEA Grapalat" w:cs="GHEA Grapalat"/>
          <w:b/>
          <w:sz w:val="24"/>
          <w:szCs w:val="24"/>
        </w:rPr>
        <w:t>ԼՐԱՑՈՒՄ</w:t>
      </w:r>
      <w:r w:rsidR="0097357F"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>ԿԱՏԱՐԵԼՈՒ ՄԱՍԻՆ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C03DDE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1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sz w:val="24"/>
          <w:szCs w:val="24"/>
        </w:rPr>
        <w:t>2021 թվականի հունիսի 30-ի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sz w:val="24"/>
          <w:szCs w:val="24"/>
        </w:rPr>
        <w:t>Հայաստանի հանրապետության քրեական դատավարության օրենսգրքի 135-րդ հոդվածը լրացնել հետևյալ բովանդակությամբ 4-րդ մասով</w:t>
      </w:r>
      <w:r w:rsidRPr="002F5080">
        <w:rPr>
          <w:rFonts w:ascii="Cambria Math" w:eastAsia="Microsoft JhengHei" w:hAnsi="Cambria Math" w:cs="Cambria Math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C03DDE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sz w:val="24"/>
          <w:szCs w:val="24"/>
        </w:rPr>
        <w:t>«4</w:t>
      </w:r>
      <w:r w:rsidRPr="002F5080">
        <w:rPr>
          <w:rFonts w:ascii="Cambria Math" w:eastAsia="Microsoft JhengHei" w:hAnsi="Cambria Math" w:cs="Cambria Math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Սնանկության կառավարչի միջնորդության հիման վրա վարույթն իրականացնող մարմնի որոշմամբ արգելադրված գույքը սնանկության վարույթում իրացնելու նպատակով հանվում է արգելանքից, եթե այն չի հանդիսանում սույն հոդվածի 3-րդ մասի 1-ին և 2-րդ ենթակետերով նախատեսված գույք։»։</w:t>
      </w:r>
    </w:p>
    <w:p w:rsidR="00C03DDE" w:rsidRDefault="00C03DDE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2026 թվականի հուլիսի 1-ից։</w:t>
      </w: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br w:type="page"/>
      </w: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97357F" w:rsidRPr="002F5080" w:rsidRDefault="0097357F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ՔՐԵԱԿԱՆ ՕՐԵՆՍԳՐՔՈՒՄ ԼՐԱՑՈՒՄՆԵՐ ԵՎ ՓՈՓՈԽՈՒԹՅՈՒՆՆԵՐ ԿԱՏԱՐԵԼՈՒ ՄԱՍԻՆ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2F5080">
        <w:rPr>
          <w:rFonts w:ascii="GHEA Grapalat" w:eastAsia="GHEA Grapalat" w:hAnsi="GHEA Grapalat" w:cs="GHEA Grapalat"/>
          <w:sz w:val="24"/>
          <w:szCs w:val="24"/>
        </w:rPr>
        <w:t>2021 թվականի մայիսի 5-ի Հայաստանի Հանրապետության քրեական օրենսգ</w:t>
      </w:r>
      <w:r>
        <w:rPr>
          <w:rFonts w:ascii="GHEA Grapalat" w:eastAsia="GHEA Grapalat" w:hAnsi="GHEA Grapalat" w:cs="GHEA Grapalat"/>
          <w:sz w:val="24"/>
          <w:szCs w:val="24"/>
        </w:rPr>
        <w:t>րքի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(այսուհետ՝ Օրենսգիրք)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sz w:val="24"/>
          <w:szCs w:val="24"/>
        </w:rPr>
        <w:t>479-րդ հոդվածի 1-ին մասում «քաղաքացիական գործով» բառերը փոխարինել «քաղաքացիական, սնանկության» բառերով։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2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Օրենսգրքի 486-րդ հոդվածի 1-ին մասում «կամ ներկայացուցչի» բառերը փոխարինել «, ներկայացուցչի կամ սնանկության կառավարչի» բառերով։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C03DDE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AE6CDC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3</w:t>
      </w:r>
      <w:r w:rsidRPr="00AE6CDC">
        <w:rPr>
          <w:rFonts w:ascii="Cambria Math" w:eastAsia="GHEA Grapalat" w:hAnsi="Cambria Math" w:cs="Cambria Math"/>
          <w:b/>
          <w:bCs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Օրենսգրքի 490-րդ </w:t>
      </w:r>
      <w:r w:rsidR="00C03DDE">
        <w:rPr>
          <w:rFonts w:ascii="GHEA Grapalat" w:eastAsia="GHEA Grapalat" w:hAnsi="GHEA Grapalat" w:cs="GHEA Grapalat"/>
          <w:sz w:val="24"/>
          <w:szCs w:val="24"/>
        </w:rPr>
        <w:t>հոդվածում՝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C03DDE" w:rsidRDefault="00C03DDE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1) </w:t>
      </w:r>
      <w:r w:rsidR="007B7347"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վերնագրում «ներկայացուցչի,» բառից հետո լրացնել «սնանկության կառավարչի,» բառերով</w:t>
      </w:r>
      <w:r w:rsidR="007B7347" w:rsidRPr="002F5080">
        <w:rPr>
          <w:rFonts w:ascii="Cambria Math" w:eastAsia="Microsoft JhengHei" w:hAnsi="Cambria Math" w:cs="Cambria Math"/>
          <w:color w:val="000000"/>
          <w:sz w:val="24"/>
          <w:szCs w:val="24"/>
        </w:rPr>
        <w:t>․</w:t>
      </w:r>
    </w:p>
    <w:p w:rsidR="007B7347" w:rsidRPr="00C03DDE" w:rsidRDefault="00C03DDE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2) </w:t>
      </w:r>
      <w:r w:rsidR="007B7347"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1-ին մասում «ներկայացուցչի,» և «ներկայացուցիչ,» բառերից հետո համապատասխանաբար լրացնել «սնանկության կառավարչի,» և  «սնանկության կառավարիչ,» բառերը։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sz w:val="24"/>
          <w:szCs w:val="24"/>
        </w:rPr>
        <w:tab/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Օրենսգրքի 504-րդ հոդվածի 1-ին մասում «Քաղաքացիական» և «քաղաքացիական» բառերից հետո լրացնել «սնանկության» բառը։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</w:rPr>
        <w:t>5</w:t>
      </w:r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2026 թվականի հուլիսի 1-ից։</w:t>
      </w: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br w:type="page"/>
      </w:r>
    </w:p>
    <w:p w:rsidR="007B7347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</w:p>
    <w:p w:rsidR="0097357F" w:rsidRPr="002F5080" w:rsidRDefault="0097357F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ՀԱՐԿԱՅԻՆ ՕՐԵՆՍԳՐՔՈՒՄ ՓՈՓՈԽՈՒԹՅՈՒՆՆԵՐ ԿԱՏԱՐԵԼՈՒ ՄԱՍԻՆ</w:t>
      </w:r>
      <w:r w:rsidRPr="002F5080">
        <w:rPr>
          <w:b/>
          <w:color w:val="000000"/>
          <w:sz w:val="24"/>
          <w:szCs w:val="24"/>
        </w:rPr>
        <w:t> </w:t>
      </w:r>
    </w:p>
    <w:p w:rsidR="007B7347" w:rsidRPr="002F5080" w:rsidRDefault="007B7347" w:rsidP="007B7347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CB4601" w:rsidRDefault="007B7347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1</w:t>
      </w:r>
      <w:r w:rsidRPr="002F5080">
        <w:rPr>
          <w:rFonts w:ascii="Cambria Math" w:eastAsia="Microsoft JhengHei" w:hAnsi="Cambria Math" w:cs="Cambria Math"/>
          <w:b/>
          <w:color w:val="000000"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2016 թվականի հոկտեմբերի 4-ի Հայաստանի Հանրապետության հարկային օրենսգրքում </w:t>
      </w:r>
      <w:r w:rsidR="00CB4601" w:rsidRPr="00CB460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(այսուհետ՝ Օրենսգիրք) 2-րդ հոդվածի 3-րդ մասի 4-րդ կետում </w:t>
      </w:r>
      <w:r w:rsidR="00CB460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CB4601" w:rsidRPr="00CB460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«Սնանկության մասին» Հայաստանի Հանրապետության օրենքի» բառերը փոխարինել «Հայաստանի Հանրապետության սնանկության օրենսգրքի և «Բանկերի, վարկային կազմակերպությունների, ներդրումային ընկերությունների, կրիպտոակտիվներով ծառայություններ մատուցող անձանց, ներդրումային ֆոնդի կառավարիչների և ապահովագրական ընկերությունների սնանկության մասին» օրենքի՝ պարտապանի հարկային պարտավորությունների հետ կապված հարկային հարաբերությունների մասով» բառերով: </w:t>
      </w:r>
    </w:p>
    <w:p w:rsidR="00CB4601" w:rsidRDefault="00CB4601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:rsidR="007B7347" w:rsidRPr="002F5080" w:rsidRDefault="00CB4601" w:rsidP="007B7347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B460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</w:t>
      </w:r>
      <w:r w:rsidRPr="00CB460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. Օրենսգրքի 44-րդ հոդվածի 8-րդ մասում և 45-րդ հոդվածի 1-ին մասի 4-րդ կետում </w:t>
      </w:r>
      <w:r w:rsidR="007B7347"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««Սնանկության մասին» Հայաստանի Հանրապետության օրենք» բառերը և դրա համապատասխան հոլովաձևերը փոխարինել «Հայաստանի Հանրապետության սնանկության օրենսգիրք» բառերով և դրա համապատասխան հոլովաձևերով։</w:t>
      </w:r>
    </w:p>
    <w:p w:rsidR="007B7347" w:rsidRPr="002F5080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bookmarkStart w:id="0" w:name="_GoBack"/>
      <w:r w:rsidR="00CB4601">
        <w:rPr>
          <w:rFonts w:ascii="GHEA Grapalat" w:eastAsia="GHEA Grapalat" w:hAnsi="GHEA Grapalat" w:cs="GHEA Grapalat"/>
          <w:b/>
          <w:sz w:val="24"/>
          <w:szCs w:val="24"/>
        </w:rPr>
        <w:t>3</w:t>
      </w:r>
      <w:bookmarkEnd w:id="0"/>
      <w:r w:rsidRPr="002F5080">
        <w:rPr>
          <w:rFonts w:ascii="Cambria Math" w:eastAsia="Microsoft JhengHei" w:hAnsi="Cambria Math" w:cs="Cambria Math"/>
          <w:b/>
          <w:sz w:val="24"/>
          <w:szCs w:val="24"/>
        </w:rPr>
        <w:t>․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2026 թվականի հուլիսի 1-ից։</w:t>
      </w:r>
    </w:p>
    <w:p w:rsidR="007B7347" w:rsidRPr="002F5080" w:rsidRDefault="007B7347" w:rsidP="007B7347">
      <w:pPr>
        <w:spacing w:after="0" w:line="276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br w:type="page"/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97357F" w:rsidRPr="002F5080" w:rsidRDefault="0097357F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«ՊԵՏԱԿԱՆ ՏՈՒՐՔԻ ՄԱՍԻՆ» ՕՐԵՆՔՈՒՄ ՓՈՓՈԽՈՒԹՅՈՒՆՆԵՐ ԵՎ ԼՐ</w:t>
      </w:r>
      <w:r w:rsidR="00992540">
        <w:rPr>
          <w:rFonts w:ascii="GHEA Grapalat" w:eastAsia="GHEA Grapalat" w:hAnsi="GHEA Grapalat" w:cs="GHEA Grapalat"/>
          <w:b/>
          <w:sz w:val="24"/>
          <w:szCs w:val="24"/>
        </w:rPr>
        <w:t>Ա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>ՑՈՒՄ ԿԱՏԱՐԵԼՈՒ ՄԱՍԻՆ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«Պետական տուրքի մասին» 1997 թվականի դեկտեմբերի 27-ի ՀՕ-186 օրենքում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(այսուհետ՝ Օրենքի) ««Սնանկության մասին» Հայաստանի Հանրապետության օրենք» բառերը և դրա համապատասխան հոլովաձևերը փոխարինել «Հայաստանի Հանրապետության սնանկության օրենսգիրք» բառերով և դրա համապատասխան հոլովաձևերով։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 w:rsidRPr="002F5080">
        <w:rPr>
          <w:rFonts w:ascii="GHEA Grapalat" w:eastAsia="GHEA Grapalat" w:hAnsi="GHEA Grapalat" w:cs="GHEA Grapalat"/>
          <w:sz w:val="24"/>
          <w:szCs w:val="24"/>
        </w:rPr>
        <w:t>Օրենքի 9-րդ հոդվածի 3-րդ մասում «վճիռների» բառերից հետո լրացնել «և եզրափակիչ այլ դատական ակտերի» բառերը։</w:t>
      </w:r>
    </w:p>
    <w:p w:rsidR="00C35045" w:rsidRDefault="00C35045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C35045" w:rsidRPr="00C35045" w:rsidRDefault="00C35045" w:rsidP="00C35045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3. </w:t>
      </w:r>
      <w:r w:rsidRPr="00C35045">
        <w:rPr>
          <w:rFonts w:ascii="GHEA Grapalat" w:eastAsia="GHEA Grapalat" w:hAnsi="GHEA Grapalat" w:cs="GHEA Grapalat"/>
          <w:sz w:val="24"/>
          <w:szCs w:val="24"/>
        </w:rPr>
        <w:t xml:space="preserve">Օրենքի 22-րդ հոդվածի 1-ին մասը լրացնել նոր 24.1-ին կետով՝ հետևյալ բովանդակությամբ. </w:t>
      </w:r>
    </w:p>
    <w:p w:rsidR="00C35045" w:rsidRPr="00C35045" w:rsidRDefault="00A027E7" w:rsidP="00C35045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</w:t>
      </w:r>
      <w:r w:rsidR="00C35045" w:rsidRPr="00C35045">
        <w:rPr>
          <w:rFonts w:ascii="GHEA Grapalat" w:eastAsia="GHEA Grapalat" w:hAnsi="GHEA Grapalat" w:cs="GHEA Grapalat"/>
          <w:sz w:val="24"/>
          <w:szCs w:val="24"/>
        </w:rPr>
        <w:t>24.1) պարտարերերը՝ Հայաստանի Հանրապետության սնանկության օրենսգրքի 146-րդ հոդվածի 4-րդ մասով նախատեսված դեպքերում.</w:t>
      </w:r>
      <w:r>
        <w:rPr>
          <w:rFonts w:ascii="GHEA Grapalat" w:eastAsia="GHEA Grapalat" w:hAnsi="GHEA Grapalat" w:cs="GHEA Grapalat"/>
          <w:sz w:val="24"/>
          <w:szCs w:val="24"/>
        </w:rPr>
        <w:t>»: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</w:t>
      </w:r>
      <w:r w:rsidR="00C35045">
        <w:rPr>
          <w:rFonts w:ascii="GHEA Grapalat" w:eastAsia="GHEA Grapalat" w:hAnsi="GHEA Grapalat" w:cs="GHEA Grapalat"/>
          <w:b/>
          <w:sz w:val="24"/>
          <w:szCs w:val="24"/>
        </w:rPr>
        <w:t xml:space="preserve"> 4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2026 թվականի հուլիսի 1-ից։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br w:type="page"/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97357F" w:rsidRPr="002F5080" w:rsidRDefault="0097357F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«ԿԱՏԱՐՈՂԱԿԱՆ ՎԱՐՈՒՅԹԻ ՄԱՍԻՆ» ՕՐԵՆՔՈՒՄ ՓՈՓՈԽՈՒԹՅՈՒՆՆԵՐ ԿԱՏԱՐԵԼՈՒ ՄԱՍԻՆ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2F5080">
        <w:rPr>
          <w:rFonts w:ascii="GHEA Grapalat" w:eastAsia="GHEA Grapalat" w:hAnsi="GHEA Grapalat" w:cs="GHEA Grapalat"/>
          <w:sz w:val="24"/>
          <w:szCs w:val="24"/>
        </w:rPr>
        <w:t>«Կատարողական վարույթի մասին» 2024 թվականի ապրիլի 11-ի ՀՕ-179</w:t>
      </w:r>
      <w:r w:rsidR="00472BEA">
        <w:rPr>
          <w:rFonts w:ascii="GHEA Grapalat" w:eastAsia="GHEA Grapalat" w:hAnsi="GHEA Grapalat" w:cs="GHEA Grapalat"/>
          <w:sz w:val="24"/>
          <w:szCs w:val="24"/>
        </w:rPr>
        <w:t>-Ն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օրենքում 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««Սնանկության մասին» օրենք» բառերը և դրա համապատասխան հոլովաձևերը փոխարինել «Հայաստանի Հանրապետության սնանկության օրենսգիրք» բառերով և դրա համապատասխան հոլովաձևերով։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2026 թվականի հուլիսի 1-ից։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br w:type="page"/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97357F" w:rsidRPr="002F5080" w:rsidRDefault="0097357F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«ՎՃԱՐԱՀԱՇՎԱՐԿԱՅԻՆ ՀԱՄԱԿԱՐԳԵՐԻ </w:t>
      </w:r>
      <w:r w:rsidR="00992540">
        <w:rPr>
          <w:rFonts w:ascii="GHEA Grapalat" w:eastAsia="GHEA Grapalat" w:hAnsi="GHEA Grapalat" w:cs="GHEA Grapalat"/>
          <w:b/>
          <w:sz w:val="24"/>
          <w:szCs w:val="24"/>
        </w:rPr>
        <w:t>ԵՎ</w:t>
      </w:r>
      <w:r w:rsidR="00992540"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2F5080">
        <w:rPr>
          <w:rFonts w:ascii="GHEA Grapalat" w:eastAsia="GHEA Grapalat" w:hAnsi="GHEA Grapalat" w:cs="GHEA Grapalat"/>
          <w:b/>
          <w:sz w:val="24"/>
          <w:szCs w:val="24"/>
        </w:rPr>
        <w:t>ՎՃԱՐԱՀԱՇՎԱՐԿԱՅԻՆ ԿԱԶՄԱԿԵՐՊՈՒԹՅՈՒՆՆԵՐԻ ՄԱՍԻՆ» ՕՐԵՆՔՈՒՄ ՓՈՓՈԽՈՒԹՅՈՒՆ ԿԱՏԱՐԵԼՈՒ ՄԱՍԻՆ</w:t>
      </w:r>
    </w:p>
    <w:p w:rsidR="007B7347" w:rsidRPr="002F5080" w:rsidRDefault="007B7347" w:rsidP="007B7347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2F5080">
        <w:rPr>
          <w:rFonts w:ascii="GHEA Grapalat" w:eastAsia="GHEA Grapalat" w:hAnsi="GHEA Grapalat" w:cs="GHEA Grapalat"/>
          <w:sz w:val="24"/>
          <w:szCs w:val="24"/>
        </w:rPr>
        <w:t>«Վճարահաշվարկային համակարգերի և վճարահաշվարկային կազմակերպությունների մասին» 2004 թվականի նոյեմբերի 24-ի ՀՕ-150</w:t>
      </w:r>
      <w:r w:rsidR="00472BEA">
        <w:rPr>
          <w:rFonts w:ascii="GHEA Grapalat" w:eastAsia="GHEA Grapalat" w:hAnsi="GHEA Grapalat" w:cs="GHEA Grapalat"/>
          <w:sz w:val="24"/>
          <w:szCs w:val="24"/>
        </w:rPr>
        <w:t>-Ն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օրենքի 2-րդ հոդվածի 2-րդ մասում ««Անվճարունակության (սնանկության) մասին»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Հայաստանի Հանրապետության օրենք</w:t>
      </w:r>
      <w:r w:rsidR="00992540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«Հայաստանի Հանրապետության սնանկության օրենսգրք</w:t>
      </w:r>
      <w:r w:rsidR="00992540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Pr="002F5080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2026 թվականի հուլիսի 1-ից։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br w:type="page"/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:rsidR="0097357F" w:rsidRPr="002F5080" w:rsidRDefault="0097357F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«ԲԱՆԿԵՐԻ, ՎԱՐԿԱՅԻՆ ԿԱԶՄԱԿԵՐՊՈՒԹՅՈՒՆՆԵՐԻ, ՆԵՐԴՐՈՒՄԱՅԻՆ ԸՆԿԵՐՈՒԹՅՈՒՆՆԵՐԻ, ՆԵՐԴՐՈՒՄԱՅԻՆ ՖՈՆԴԻ ԿԱՌԱՎԱՐԻՉՆԵՐԻ ԵՎ ԱՊԱՀՈՎԱԳՐԱԿԱՆ ԸՆԿԵՐՈՒԹՅՈՒՆՆԵՐԻ ՍՆԱՆԿՈՒԹՅԱՆ ՄԱՍԻՆ» ՕՐԵՆՔՈՒՄ ԼՐԱՑՈՒՄՆԵՐ ԿԱՏԱՐԵԼՈՒ ՄԱՍԻՆ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7B7347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«Բանկերի, վարկային կազմակերպությունների, ներդրումային ընկերությունների, ներդրումային ֆոնդի կառավարիչների և ապահովագրական ընկերությունների սնանկության մասին» 2001 թվականի նոյեմբերի </w:t>
      </w:r>
      <w:r w:rsidR="0097357F">
        <w:rPr>
          <w:rFonts w:ascii="GHEA Grapalat" w:eastAsia="GHEA Grapalat" w:hAnsi="GHEA Grapalat" w:cs="GHEA Grapalat"/>
          <w:sz w:val="24"/>
          <w:szCs w:val="24"/>
        </w:rPr>
        <w:t>6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-ի ՀՕ-262 օրենքի (այսուհետ` Օրենք) վերնագրում «ՆԵՐԴՐՈՒՄԱՅԻՆ ՖՈՆԴԻ ԿԱՌԱՎԱՐԻՉՆԵՐԻ» բառերից հետո լրացնել «, ՆԵՐԴՐՈՒՄԱՅԻՆ ՖՈՆԴԵՐԻ» բառերով: 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bCs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 w:rsidRPr="002F5080">
        <w:rPr>
          <w:rFonts w:ascii="GHEA Grapalat" w:eastAsia="GHEA Grapalat" w:hAnsi="GHEA Grapalat" w:cs="GHEA Grapalat"/>
          <w:bCs/>
          <w:sz w:val="24"/>
          <w:szCs w:val="24"/>
        </w:rPr>
        <w:t>Օրենքի 1-ին հոդվածի 1-ին մասը «ներդրումային ֆոնդի կառավարիչների» բառերից հետո լրացնել «, ներդրումային ֆոնդերի» բառերով:</w:t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C03DDE">
      <w:pPr>
        <w:tabs>
          <w:tab w:val="left" w:pos="567"/>
          <w:tab w:val="left" w:pos="851"/>
        </w:tabs>
        <w:spacing w:after="0" w:line="276" w:lineRule="auto"/>
        <w:ind w:right="-93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2F5080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2F5080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2026 թվականի հուլիսի 1-ից։</w:t>
      </w: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spacing w:after="0" w:line="240" w:lineRule="auto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br w:type="page"/>
      </w: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Pr="002F5080" w:rsidRDefault="007B7347" w:rsidP="007B7347">
      <w:pPr>
        <w:tabs>
          <w:tab w:val="left" w:pos="567"/>
          <w:tab w:val="left" w:pos="851"/>
        </w:tabs>
        <w:spacing w:after="0" w:line="276" w:lineRule="auto"/>
        <w:ind w:right="-93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7B7347" w:rsidRDefault="007B7347" w:rsidP="007B7347">
      <w:pPr>
        <w:shd w:val="clear" w:color="auto" w:fill="FFFFFF"/>
        <w:jc w:val="center"/>
        <w:rPr>
          <w:rFonts w:ascii="GHEA Grapalat" w:hAnsi="GHEA Grapalat" w:cs="Arial"/>
          <w:b/>
          <w:bCs/>
          <w:color w:val="000000"/>
          <w:sz w:val="24"/>
          <w:szCs w:val="24"/>
        </w:rPr>
      </w:pP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ՀԱՅԱՍՏԱՆԻ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ՀԱՆՐԱՊԵՏՈՒԹՅԱՆ</w:t>
      </w:r>
    </w:p>
    <w:p w:rsidR="0097357F" w:rsidRPr="00EF19A5" w:rsidRDefault="0097357F" w:rsidP="007B7347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7B7347" w:rsidRPr="00EF19A5" w:rsidRDefault="007B7347" w:rsidP="007B7347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Օ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Ր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Ե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Ն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Ք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Ը</w:t>
      </w:r>
    </w:p>
    <w:p w:rsidR="007B7347" w:rsidRPr="00EF19A5" w:rsidRDefault="007B7347" w:rsidP="007B7347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EF19A5">
        <w:rPr>
          <w:color w:val="000000"/>
          <w:sz w:val="24"/>
          <w:szCs w:val="24"/>
        </w:rPr>
        <w:t> </w:t>
      </w:r>
    </w:p>
    <w:p w:rsidR="007B7347" w:rsidRPr="00EF19A5" w:rsidRDefault="007B7347" w:rsidP="007B7347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ԲԱՆԿԱՅԻՆ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ԳԱՂՏՆԻՔԻ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EF19A5">
        <w:rPr>
          <w:rFonts w:ascii="GHEA Grapalat" w:hAnsi="GHEA Grapalat" w:cs="Yu Gothic"/>
          <w:b/>
          <w:bCs/>
          <w:color w:val="000000"/>
          <w:sz w:val="24"/>
          <w:szCs w:val="24"/>
          <w:shd w:val="clear" w:color="auto" w:fill="FFFFFF"/>
        </w:rPr>
        <w:t>»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EF19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7B7347" w:rsidRPr="00EF19A5" w:rsidRDefault="007B7347" w:rsidP="007B7347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</w:rPr>
      </w:pPr>
      <w:r w:rsidRPr="00EF19A5">
        <w:rPr>
          <w:color w:val="000000"/>
          <w:sz w:val="24"/>
          <w:szCs w:val="24"/>
        </w:rPr>
        <w:t> </w:t>
      </w:r>
    </w:p>
    <w:p w:rsidR="0097357F" w:rsidRDefault="007B7347" w:rsidP="00C03DDE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Հոդված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 1.</w:t>
      </w:r>
      <w:r w:rsidRPr="00EF19A5">
        <w:rPr>
          <w:b/>
          <w:bCs/>
          <w:color w:val="000000"/>
          <w:sz w:val="24"/>
          <w:szCs w:val="24"/>
        </w:rPr>
        <w:t> </w:t>
      </w:r>
      <w:r w:rsidRPr="00EF19A5">
        <w:rPr>
          <w:rFonts w:ascii="GHEA Grapalat" w:hAnsi="GHEA Grapalat"/>
          <w:color w:val="000000"/>
          <w:sz w:val="24"/>
          <w:szCs w:val="24"/>
        </w:rPr>
        <w:t>«</w:t>
      </w:r>
      <w:r w:rsidRPr="00EF19A5">
        <w:rPr>
          <w:rFonts w:ascii="GHEA Grapalat" w:hAnsi="GHEA Grapalat" w:cs="Arial"/>
          <w:color w:val="000000"/>
          <w:sz w:val="24"/>
          <w:szCs w:val="24"/>
        </w:rPr>
        <w:t>Բանկային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գաղտնիքի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մասին</w:t>
      </w:r>
      <w:r w:rsidRPr="00EF19A5">
        <w:rPr>
          <w:rFonts w:ascii="GHEA Grapalat" w:hAnsi="GHEA Grapalat" w:cs="Yu Gothic"/>
          <w:color w:val="000000"/>
          <w:sz w:val="24"/>
          <w:szCs w:val="24"/>
        </w:rPr>
        <w:t>»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1996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թվականի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հոկտեմբերի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7-</w:t>
      </w:r>
      <w:r w:rsidRPr="00EF19A5">
        <w:rPr>
          <w:rFonts w:ascii="GHEA Grapalat" w:hAnsi="GHEA Grapalat" w:cs="Arial"/>
          <w:color w:val="000000"/>
          <w:sz w:val="24"/>
          <w:szCs w:val="24"/>
        </w:rPr>
        <w:t>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ՀՕ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-80 </w:t>
      </w:r>
      <w:r w:rsidRPr="00EF19A5">
        <w:rPr>
          <w:rFonts w:ascii="GHEA Grapalat" w:hAnsi="GHEA Grapalat" w:cs="Arial"/>
          <w:color w:val="000000"/>
          <w:sz w:val="24"/>
          <w:szCs w:val="24"/>
        </w:rPr>
        <w:t>օրենքը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լրացնել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հետևյալ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բովանդակությամբ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13.7-</w:t>
      </w:r>
      <w:r w:rsidRPr="00EF19A5">
        <w:rPr>
          <w:rFonts w:ascii="GHEA Grapalat" w:hAnsi="GHEA Grapalat" w:cs="Arial"/>
          <w:color w:val="000000"/>
          <w:sz w:val="24"/>
          <w:szCs w:val="24"/>
        </w:rPr>
        <w:t>րդ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հոդվածով</w:t>
      </w:r>
      <w:r w:rsidRPr="00EF19A5">
        <w:rPr>
          <w:rFonts w:ascii="GHEA Grapalat" w:hAnsi="GHEA Grapalat"/>
          <w:color w:val="000000"/>
          <w:sz w:val="24"/>
          <w:szCs w:val="24"/>
        </w:rPr>
        <w:t>.</w:t>
      </w:r>
    </w:p>
    <w:p w:rsidR="007B7347" w:rsidRPr="0097357F" w:rsidRDefault="007B7347" w:rsidP="00C03DDE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EF19A5">
        <w:rPr>
          <w:rFonts w:ascii="GHEA Grapalat" w:hAnsi="GHEA Grapalat"/>
          <w:color w:val="000000"/>
          <w:sz w:val="24"/>
          <w:szCs w:val="24"/>
        </w:rPr>
        <w:t>«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Հոդված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 13.</w:t>
      </w:r>
      <w:r w:rsidR="0097357F">
        <w:rPr>
          <w:rFonts w:ascii="GHEA Grapalat" w:hAnsi="GHEA Grapalat"/>
          <w:b/>
          <w:bCs/>
          <w:color w:val="000000"/>
          <w:sz w:val="24"/>
          <w:szCs w:val="24"/>
        </w:rPr>
        <w:t>7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.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Բանկային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գաղտնիքի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տրամադրումը սնանկության գործով կառավարչին</w:t>
      </w:r>
    </w:p>
    <w:p w:rsidR="007B7347" w:rsidRPr="00EF19A5" w:rsidRDefault="007B7347" w:rsidP="00C03DDE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EF19A5">
        <w:rPr>
          <w:rFonts w:ascii="GHEA Grapalat" w:hAnsi="GHEA Grapalat"/>
          <w:color w:val="000000"/>
          <w:sz w:val="24"/>
          <w:szCs w:val="24"/>
        </w:rPr>
        <w:t xml:space="preserve">1.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Սնանկության օրենսգրքով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սահմանված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դեպքերում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բանկային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գաղտնիք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կազմող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տեղեկությունների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տրամադրումը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սնանկության գործով կառավարչին բանկային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գաղտնիքի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հրապարակում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չի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համարվում</w:t>
      </w:r>
      <w:r w:rsidRPr="00EF19A5">
        <w:rPr>
          <w:rFonts w:ascii="GHEA Grapalat" w:hAnsi="GHEA Grapalat"/>
          <w:color w:val="000000"/>
          <w:sz w:val="24"/>
          <w:szCs w:val="24"/>
        </w:rPr>
        <w:t>:</w:t>
      </w:r>
      <w:r w:rsidR="00C03DDE">
        <w:rPr>
          <w:rFonts w:ascii="GHEA Grapalat" w:hAnsi="GHEA Grapalat"/>
          <w:color w:val="000000"/>
          <w:sz w:val="24"/>
          <w:szCs w:val="24"/>
        </w:rPr>
        <w:t>»:</w:t>
      </w:r>
    </w:p>
    <w:p w:rsidR="00C03DDE" w:rsidRDefault="00C03DDE" w:rsidP="00C03DDE">
      <w:pPr>
        <w:shd w:val="clear" w:color="auto" w:fill="FFFFFF"/>
        <w:spacing w:after="0" w:line="276" w:lineRule="auto"/>
        <w:ind w:firstLine="375"/>
        <w:jc w:val="both"/>
        <w:rPr>
          <w:color w:val="000000"/>
          <w:sz w:val="24"/>
          <w:szCs w:val="24"/>
        </w:rPr>
      </w:pPr>
    </w:p>
    <w:p w:rsidR="007B7347" w:rsidRPr="00EF19A5" w:rsidRDefault="007B7347" w:rsidP="00C03DDE">
      <w:pPr>
        <w:shd w:val="clear" w:color="auto" w:fill="FFFFFF"/>
        <w:spacing w:after="0" w:line="276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EF19A5">
        <w:rPr>
          <w:color w:val="000000"/>
          <w:sz w:val="24"/>
          <w:szCs w:val="24"/>
        </w:rPr>
        <w:t> </w:t>
      </w:r>
      <w:r w:rsidRPr="00EF19A5">
        <w:rPr>
          <w:rFonts w:ascii="GHEA Grapalat" w:hAnsi="GHEA Grapalat" w:cs="Arial"/>
          <w:b/>
          <w:bCs/>
          <w:color w:val="000000"/>
          <w:sz w:val="24"/>
          <w:szCs w:val="24"/>
        </w:rPr>
        <w:t>Հոդված</w:t>
      </w:r>
      <w:r w:rsidRPr="00EF19A5">
        <w:rPr>
          <w:rFonts w:ascii="GHEA Grapalat" w:hAnsi="GHEA Grapalat"/>
          <w:b/>
          <w:bCs/>
          <w:color w:val="000000"/>
          <w:sz w:val="24"/>
          <w:szCs w:val="24"/>
        </w:rPr>
        <w:t xml:space="preserve"> 2.</w:t>
      </w:r>
      <w:r w:rsidRPr="00EF19A5">
        <w:rPr>
          <w:b/>
          <w:bCs/>
          <w:color w:val="000000"/>
          <w:sz w:val="24"/>
          <w:szCs w:val="24"/>
        </w:rPr>
        <w:t> </w:t>
      </w:r>
      <w:r w:rsidRPr="00EF19A5">
        <w:rPr>
          <w:rFonts w:ascii="GHEA Grapalat" w:hAnsi="GHEA Grapalat" w:cs="Arial"/>
          <w:color w:val="000000"/>
          <w:sz w:val="24"/>
          <w:szCs w:val="24"/>
        </w:rPr>
        <w:t>Սույն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օրենքն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ուժի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մեջ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է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մտնում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202</w:t>
      </w:r>
      <w:r>
        <w:rPr>
          <w:rFonts w:ascii="GHEA Grapalat" w:hAnsi="GHEA Grapalat"/>
          <w:color w:val="000000"/>
          <w:sz w:val="24"/>
          <w:szCs w:val="24"/>
        </w:rPr>
        <w:t>6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F19A5">
        <w:rPr>
          <w:rFonts w:ascii="GHEA Grapalat" w:hAnsi="GHEA Grapalat" w:cs="Arial"/>
          <w:color w:val="000000"/>
          <w:sz w:val="24"/>
          <w:szCs w:val="24"/>
        </w:rPr>
        <w:t>թվականի</w:t>
      </w:r>
      <w:r w:rsidRPr="00EF19A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92540">
        <w:rPr>
          <w:rFonts w:ascii="GHEA Grapalat" w:hAnsi="GHEA Grapalat" w:cs="Arial"/>
          <w:color w:val="000000"/>
          <w:sz w:val="24"/>
          <w:szCs w:val="24"/>
        </w:rPr>
        <w:t>հուլիսի</w:t>
      </w:r>
      <w:r w:rsidR="00992540" w:rsidRPr="008E3369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Pr="008E3369">
        <w:rPr>
          <w:rFonts w:ascii="GHEA Grapalat" w:hAnsi="GHEA Grapalat" w:cs="Arial"/>
          <w:color w:val="000000"/>
          <w:sz w:val="24"/>
          <w:szCs w:val="24"/>
        </w:rPr>
        <w:t>1-</w:t>
      </w:r>
      <w:r w:rsidRPr="00EF19A5">
        <w:rPr>
          <w:rFonts w:ascii="GHEA Grapalat" w:hAnsi="GHEA Grapalat" w:cs="Arial"/>
          <w:color w:val="000000"/>
          <w:sz w:val="24"/>
          <w:szCs w:val="24"/>
        </w:rPr>
        <w:t>ից</w:t>
      </w:r>
      <w:r w:rsidRPr="00EF19A5">
        <w:rPr>
          <w:rFonts w:ascii="GHEA Grapalat" w:hAnsi="GHEA Grapalat"/>
          <w:color w:val="000000"/>
          <w:sz w:val="24"/>
          <w:szCs w:val="24"/>
        </w:rPr>
        <w:t>:</w:t>
      </w:r>
    </w:p>
    <w:p w:rsidR="00A456DD" w:rsidRDefault="008D3294"/>
    <w:sectPr w:rsidR="00A456D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294" w:rsidRDefault="008D3294" w:rsidP="007B7347">
      <w:pPr>
        <w:spacing w:after="0" w:line="240" w:lineRule="auto"/>
      </w:pPr>
      <w:r>
        <w:separator/>
      </w:r>
    </w:p>
  </w:endnote>
  <w:endnote w:type="continuationSeparator" w:id="0">
    <w:p w:rsidR="008D3294" w:rsidRDefault="008D3294" w:rsidP="007B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294" w:rsidRDefault="008D3294" w:rsidP="007B7347">
      <w:pPr>
        <w:spacing w:after="0" w:line="240" w:lineRule="auto"/>
      </w:pPr>
      <w:r>
        <w:separator/>
      </w:r>
    </w:p>
  </w:footnote>
  <w:footnote w:type="continuationSeparator" w:id="0">
    <w:p w:rsidR="008D3294" w:rsidRDefault="008D3294" w:rsidP="007B7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347" w:rsidRPr="007B7347" w:rsidRDefault="007B7347" w:rsidP="007B7347">
    <w:pPr>
      <w:pStyle w:val="Header"/>
      <w:jc w:val="right"/>
      <w:rPr>
        <w:rFonts w:ascii="GHEA Grapalat" w:hAnsi="GHEA Grapalat"/>
        <w:b/>
        <w:i/>
        <w:sz w:val="24"/>
      </w:rPr>
    </w:pPr>
    <w:r w:rsidRPr="007B7347">
      <w:rPr>
        <w:rFonts w:ascii="GHEA Grapalat" w:hAnsi="GHEA Grapalat"/>
        <w:b/>
        <w:i/>
        <w:sz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C663F"/>
    <w:multiLevelType w:val="multilevel"/>
    <w:tmpl w:val="4B7C663F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D76"/>
    <w:rsid w:val="00221431"/>
    <w:rsid w:val="00232100"/>
    <w:rsid w:val="00341F3B"/>
    <w:rsid w:val="00472BEA"/>
    <w:rsid w:val="005D7D53"/>
    <w:rsid w:val="006673BE"/>
    <w:rsid w:val="006A6D76"/>
    <w:rsid w:val="00741ABC"/>
    <w:rsid w:val="007B7347"/>
    <w:rsid w:val="008D3294"/>
    <w:rsid w:val="00917170"/>
    <w:rsid w:val="0096061A"/>
    <w:rsid w:val="0097357F"/>
    <w:rsid w:val="00992540"/>
    <w:rsid w:val="00A027E7"/>
    <w:rsid w:val="00AE315C"/>
    <w:rsid w:val="00BE054B"/>
    <w:rsid w:val="00C03DDE"/>
    <w:rsid w:val="00C35045"/>
    <w:rsid w:val="00CB4601"/>
    <w:rsid w:val="00E72570"/>
    <w:rsid w:val="00E96F6E"/>
    <w:rsid w:val="00FC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347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73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347"/>
    <w:rPr>
      <w:rFonts w:ascii="Calibri" w:eastAsia="Calibri" w:hAnsi="Calibri" w:cs="Calibr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7B73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7347"/>
    <w:rPr>
      <w:rFonts w:ascii="Calibri" w:eastAsia="Calibri" w:hAnsi="Calibri" w:cs="Calibri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6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01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2025-09-19T12:29:00Z</dcterms:created>
  <dcterms:modified xsi:type="dcterms:W3CDTF">2025-11-21T07:23:00Z</dcterms:modified>
</cp:coreProperties>
</file>