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C1E065D" w14:textId="77777777" w:rsidR="00DA522E" w:rsidRPr="002F5080" w:rsidRDefault="00DA522E" w:rsidP="00DA522E">
      <w:pPr>
        <w:spacing w:after="0" w:line="360" w:lineRule="auto"/>
        <w:jc w:val="center"/>
        <w:rPr>
          <w:rFonts w:ascii="GHEA Grapalat" w:hAnsi="GHEA Grapalat" w:cstheme="minorHAnsi"/>
          <w:b/>
          <w:sz w:val="24"/>
          <w:szCs w:val="24"/>
        </w:rPr>
      </w:pPr>
      <w:r w:rsidRPr="002F5080">
        <w:rPr>
          <w:rFonts w:ascii="GHEA Grapalat" w:hAnsi="GHEA Grapalat" w:cs="Sylfaen"/>
          <w:b/>
          <w:sz w:val="24"/>
          <w:szCs w:val="24"/>
        </w:rPr>
        <w:t>ՀԻՄՆԱՎՈՐՈՒՄ</w:t>
      </w:r>
    </w:p>
    <w:p w14:paraId="16E6EA84" w14:textId="77777777" w:rsidR="00DA522E" w:rsidRDefault="00DA522E" w:rsidP="00DA522E">
      <w:pPr>
        <w:spacing w:after="0" w:line="360" w:lineRule="auto"/>
        <w:jc w:val="center"/>
        <w:rPr>
          <w:rFonts w:ascii="GHEA Grapalat" w:hAnsi="GHEA Grapalat" w:cstheme="minorHAnsi"/>
          <w:b/>
          <w:sz w:val="24"/>
          <w:szCs w:val="24"/>
        </w:rPr>
      </w:pPr>
      <w:r>
        <w:rPr>
          <w:rFonts w:ascii="GHEA Grapalat" w:hAnsi="GHEA Grapalat" w:cstheme="minorHAnsi"/>
          <w:b/>
          <w:sz w:val="24"/>
          <w:szCs w:val="24"/>
        </w:rPr>
        <w:t xml:space="preserve">ՀԱՅԱՍՏԱՆԻ ՀԱՆՐԱՊԵՏՈՒԹՅԱՆ </w:t>
      </w:r>
      <w:r w:rsidRPr="002F5080">
        <w:rPr>
          <w:rFonts w:ascii="GHEA Grapalat" w:hAnsi="GHEA Grapalat" w:cstheme="minorHAnsi"/>
          <w:b/>
          <w:sz w:val="24"/>
          <w:szCs w:val="24"/>
        </w:rPr>
        <w:t xml:space="preserve">ՍՆԱՆԿՈՒԹՅԱՆ ՕՐԵՆՍԳՐՔԻ </w:t>
      </w:r>
    </w:p>
    <w:p w14:paraId="33BF7D6E" w14:textId="77777777" w:rsidR="00DA522E" w:rsidRPr="002F5080" w:rsidRDefault="00DA522E" w:rsidP="00DA522E">
      <w:pPr>
        <w:spacing w:after="0" w:line="360" w:lineRule="auto"/>
        <w:jc w:val="center"/>
        <w:rPr>
          <w:rFonts w:ascii="GHEA Grapalat" w:hAnsi="GHEA Grapalat" w:cstheme="minorHAnsi"/>
          <w:b/>
          <w:sz w:val="24"/>
          <w:szCs w:val="24"/>
        </w:rPr>
      </w:pPr>
      <w:r w:rsidRPr="002F5080">
        <w:rPr>
          <w:rFonts w:ascii="GHEA Grapalat" w:hAnsi="GHEA Grapalat" w:cstheme="minorHAnsi"/>
          <w:b/>
          <w:sz w:val="24"/>
          <w:szCs w:val="24"/>
        </w:rPr>
        <w:t xml:space="preserve">ԵՎ ՀԱՐԱԿԻՑ ՕՐԵՆՔՆԵՐԻ ԸՆԴՈՒՆՄԱՆ </w:t>
      </w:r>
    </w:p>
    <w:p w14:paraId="543BB6A2" w14:textId="77777777" w:rsidR="00DA522E" w:rsidRPr="002F5080" w:rsidRDefault="00DA522E" w:rsidP="00DA522E">
      <w:pPr>
        <w:pStyle w:val="ListParagraph"/>
        <w:spacing w:after="0" w:line="360" w:lineRule="auto"/>
        <w:ind w:left="927"/>
        <w:jc w:val="both"/>
        <w:rPr>
          <w:rFonts w:ascii="GHEA Grapalat" w:hAnsi="GHEA Grapalat" w:cstheme="minorHAnsi"/>
          <w:b/>
          <w:sz w:val="24"/>
          <w:szCs w:val="24"/>
        </w:rPr>
      </w:pPr>
    </w:p>
    <w:p w14:paraId="11DA3E3F" w14:textId="77777777" w:rsidR="00DA522E" w:rsidRPr="002F5080" w:rsidRDefault="00DA522E" w:rsidP="00DA522E">
      <w:pPr>
        <w:pStyle w:val="ListParagraph"/>
        <w:numPr>
          <w:ilvl w:val="0"/>
          <w:numId w:val="2"/>
        </w:numPr>
        <w:spacing w:after="0" w:line="360" w:lineRule="auto"/>
        <w:ind w:left="0" w:firstLine="567"/>
        <w:contextualSpacing w:val="0"/>
        <w:jc w:val="both"/>
        <w:rPr>
          <w:rFonts w:ascii="GHEA Grapalat" w:hAnsi="GHEA Grapalat" w:cstheme="minorHAnsi"/>
          <w:b/>
          <w:sz w:val="24"/>
          <w:szCs w:val="24"/>
        </w:rPr>
      </w:pPr>
      <w:r w:rsidRPr="002F5080">
        <w:rPr>
          <w:rFonts w:ascii="GHEA Grapalat" w:hAnsi="GHEA Grapalat" w:cs="Sylfaen"/>
          <w:b/>
          <w:sz w:val="24"/>
          <w:szCs w:val="24"/>
        </w:rPr>
        <w:t>Ընթացիկ</w:t>
      </w:r>
      <w:r w:rsidRPr="002F5080">
        <w:rPr>
          <w:rFonts w:ascii="GHEA Grapalat" w:hAnsi="GHEA Grapalat" w:cstheme="minorHAnsi"/>
          <w:b/>
          <w:sz w:val="24"/>
          <w:szCs w:val="24"/>
        </w:rPr>
        <w:t xml:space="preserve"> </w:t>
      </w:r>
      <w:r w:rsidRPr="002F5080">
        <w:rPr>
          <w:rFonts w:ascii="GHEA Grapalat" w:hAnsi="GHEA Grapalat" w:cs="Sylfaen"/>
          <w:b/>
          <w:sz w:val="24"/>
          <w:szCs w:val="24"/>
        </w:rPr>
        <w:t>իրավիճակը</w:t>
      </w:r>
      <w:r w:rsidRPr="00E72FE8">
        <w:rPr>
          <w:rFonts w:ascii="GHEA Grapalat" w:hAnsi="GHEA Grapalat" w:cs="Sylfaen"/>
          <w:b/>
          <w:sz w:val="24"/>
          <w:szCs w:val="24"/>
        </w:rPr>
        <w:t xml:space="preserve"> </w:t>
      </w:r>
      <w:r>
        <w:rPr>
          <w:rFonts w:ascii="GHEA Grapalat" w:hAnsi="GHEA Grapalat" w:cs="Sylfaen"/>
          <w:b/>
          <w:sz w:val="24"/>
          <w:szCs w:val="24"/>
        </w:rPr>
        <w:t>և առկա խնդիրները</w:t>
      </w:r>
      <w:r>
        <w:rPr>
          <w:rFonts w:ascii="Cambria Math" w:hAnsi="Cambria Math" w:cs="Sylfaen"/>
          <w:b/>
          <w:sz w:val="24"/>
          <w:szCs w:val="24"/>
        </w:rPr>
        <w:t>․</w:t>
      </w:r>
    </w:p>
    <w:p w14:paraId="7C929EBF" w14:textId="77777777" w:rsidR="00DA522E" w:rsidRPr="002F5080" w:rsidRDefault="00DA522E" w:rsidP="00DA522E">
      <w:pPr>
        <w:pBdr>
          <w:top w:val="nil"/>
          <w:left w:val="nil"/>
          <w:bottom w:val="nil"/>
          <w:right w:val="nil"/>
          <w:between w:val="nil"/>
        </w:pBdr>
        <w:spacing w:after="0" w:line="360" w:lineRule="auto"/>
        <w:ind w:firstLine="567"/>
        <w:jc w:val="both"/>
        <w:rPr>
          <w:rFonts w:ascii="GHEA Grapalat" w:eastAsia="GHEA Grapalat" w:hAnsi="GHEA Grapalat" w:cs="GHEA Grapalat"/>
          <w:color w:val="000000"/>
          <w:sz w:val="24"/>
          <w:szCs w:val="24"/>
        </w:rPr>
      </w:pPr>
      <w:r w:rsidRPr="002F5080">
        <w:rPr>
          <w:rFonts w:ascii="GHEA Grapalat" w:eastAsia="GHEA Grapalat" w:hAnsi="GHEA Grapalat" w:cs="GHEA Grapalat"/>
          <w:color w:val="000000"/>
          <w:sz w:val="24"/>
          <w:szCs w:val="24"/>
        </w:rPr>
        <w:t>Սնանկության ինստիտուտը երկրի տնտեսական գրավչության կարևոր ցուցիչներից մեկն է թե՛ ներքին, թե՛ արտաքին տեսանկյունից։ Այն տնտեսական հարաբերությունների բնականոն ընթացքի ապահովմանն ուղղված պետության միջամտության առանձնահատուկ դրսևորում է, որը, մի կողմից՝ կոչված է առավելագույնս բավարարել պարտատերերի պահանջները՝ վարույթի շրջանակներում հավաքագրված միջոցներն արդար բաշխելով վերջիններիս միջև, մյուս կողմից՝ օրենսդրական կարգավորումների ներդրման միջոցով փրկել գոյատևման ընդունակ տնտեսվարող սուբյեկտներին</w:t>
      </w:r>
      <w:r w:rsidRPr="002F5080">
        <w:rPr>
          <w:rFonts w:ascii="GHEA Grapalat" w:eastAsia="GHEA Grapalat" w:hAnsi="GHEA Grapalat" w:cs="GHEA Grapalat"/>
          <w:color w:val="000000"/>
          <w:sz w:val="24"/>
          <w:szCs w:val="24"/>
          <w:vertAlign w:val="superscript"/>
        </w:rPr>
        <w:footnoteReference w:id="1"/>
      </w:r>
      <w:r w:rsidRPr="002F5080">
        <w:rPr>
          <w:rFonts w:ascii="GHEA Grapalat" w:eastAsia="GHEA Grapalat" w:hAnsi="GHEA Grapalat" w:cs="GHEA Grapalat"/>
          <w:color w:val="000000"/>
          <w:sz w:val="24"/>
          <w:szCs w:val="24"/>
        </w:rPr>
        <w:t>։ Հենց այս պատճառով էլ անվիճելի է, որ սնանկության ինստիտուտի պատշաճ կարգավորումն ու կիրառումը հանդիսանում է յուրաքանչյուր պետության տնտեսության կայունության ապահովման երաշխիքներից մեկը, իսկ դրա բացակայությունը կարող է պարունակել ընդհուպ կոռուպցիոն ռիսկեր։</w:t>
      </w:r>
    </w:p>
    <w:p w14:paraId="219887DC" w14:textId="77777777" w:rsidR="00DA522E" w:rsidRPr="002F5080" w:rsidRDefault="00DA522E" w:rsidP="00DA522E">
      <w:pPr>
        <w:pBdr>
          <w:top w:val="nil"/>
          <w:left w:val="nil"/>
          <w:bottom w:val="nil"/>
          <w:right w:val="nil"/>
          <w:between w:val="nil"/>
        </w:pBdr>
        <w:spacing w:after="0" w:line="360" w:lineRule="auto"/>
        <w:ind w:firstLine="567"/>
        <w:jc w:val="both"/>
        <w:rPr>
          <w:rFonts w:ascii="GHEA Grapalat" w:eastAsia="GHEA Grapalat" w:hAnsi="GHEA Grapalat" w:cs="GHEA Grapalat"/>
          <w:color w:val="000000"/>
          <w:sz w:val="24"/>
          <w:szCs w:val="24"/>
        </w:rPr>
      </w:pPr>
      <w:r w:rsidRPr="002F5080">
        <w:rPr>
          <w:rFonts w:ascii="GHEA Grapalat" w:hAnsi="GHEA Grapalat" w:cstheme="minorHAnsi"/>
          <w:sz w:val="24"/>
          <w:szCs w:val="24"/>
        </w:rPr>
        <w:t>Սնանկության համակարգի պատշաճ և արդյունավետ կարգավորումներ</w:t>
      </w:r>
      <w:r>
        <w:rPr>
          <w:rFonts w:ascii="GHEA Grapalat" w:hAnsi="GHEA Grapalat" w:cstheme="minorHAnsi"/>
          <w:sz w:val="24"/>
          <w:szCs w:val="24"/>
        </w:rPr>
        <w:t>ի</w:t>
      </w:r>
      <w:r w:rsidRPr="002F5080">
        <w:rPr>
          <w:rFonts w:ascii="GHEA Grapalat" w:hAnsi="GHEA Grapalat" w:cstheme="minorHAnsi"/>
          <w:sz w:val="24"/>
          <w:szCs w:val="24"/>
        </w:rPr>
        <w:t xml:space="preserve"> անհրաժեշտության վերաբերյալ բարձրաձայնվում է նաև մի շարք միջազգային փաստաթղթերում։ Այսպես, </w:t>
      </w:r>
      <w:r w:rsidRPr="002F5080">
        <w:rPr>
          <w:rFonts w:ascii="GHEA Grapalat" w:eastAsia="GHEA Grapalat" w:hAnsi="GHEA Grapalat" w:cs="GHEA Grapalat"/>
          <w:sz w:val="24"/>
          <w:szCs w:val="24"/>
        </w:rPr>
        <w:t xml:space="preserve">Միավորված ազգերի կազմակերպության միջազգային առևտրային իրավունքի հանձնաժողովի (այսուհետ նաև՝ ՄԱԿ ՄԱԻՀ) </w:t>
      </w:r>
      <w:r>
        <w:rPr>
          <w:rFonts w:ascii="GHEA Grapalat" w:eastAsia="GHEA Grapalat" w:hAnsi="GHEA Grapalat" w:cs="GHEA Grapalat"/>
          <w:sz w:val="24"/>
          <w:szCs w:val="24"/>
        </w:rPr>
        <w:t xml:space="preserve">կողմից </w:t>
      </w:r>
      <w:r w:rsidRPr="002F5080">
        <w:rPr>
          <w:rFonts w:ascii="GHEA Grapalat" w:hAnsi="GHEA Grapalat" w:cstheme="minorHAnsi"/>
          <w:sz w:val="24"/>
          <w:szCs w:val="24"/>
        </w:rPr>
        <w:t>մշակված «Սնանկության մասին» օրենսդրական ուղեցույցը սահմանում է, որ իրավական համակարգերը պետք է ապահովեն համարժեք իրավական մեխանիզմներ այն իրավիճակների կարգավորման համար, երբ պարտապանը ի վիճակի չէ մարելու պարտքերը և այլ պարտավորությունները, որոնց ժամկետը լրացել է</w:t>
      </w:r>
      <w:r w:rsidRPr="002F5080">
        <w:rPr>
          <w:rFonts w:ascii="GHEA Grapalat" w:eastAsia="GHEA Grapalat" w:hAnsi="GHEA Grapalat" w:cs="GHEA Grapalat"/>
          <w:color w:val="000000"/>
          <w:sz w:val="24"/>
          <w:szCs w:val="24"/>
          <w:vertAlign w:val="superscript"/>
        </w:rPr>
        <w:footnoteReference w:id="2"/>
      </w:r>
      <w:r w:rsidRPr="002F5080">
        <w:rPr>
          <w:rFonts w:ascii="GHEA Grapalat" w:hAnsi="GHEA Grapalat" w:cstheme="minorHAnsi"/>
          <w:sz w:val="24"/>
          <w:szCs w:val="24"/>
        </w:rPr>
        <w:t>։</w:t>
      </w:r>
    </w:p>
    <w:p w14:paraId="7BD7C6CE" w14:textId="77777777" w:rsidR="00DA522E" w:rsidRPr="002F5080" w:rsidRDefault="00DA522E" w:rsidP="00DA522E">
      <w:pPr>
        <w:pBdr>
          <w:top w:val="nil"/>
          <w:left w:val="nil"/>
          <w:bottom w:val="nil"/>
          <w:right w:val="nil"/>
          <w:between w:val="nil"/>
        </w:pBdr>
        <w:spacing w:after="0" w:line="360" w:lineRule="auto"/>
        <w:ind w:firstLine="567"/>
        <w:jc w:val="both"/>
        <w:rPr>
          <w:rFonts w:ascii="GHEA Grapalat" w:eastAsia="GHEA Grapalat" w:hAnsi="GHEA Grapalat" w:cs="GHEA Grapalat"/>
          <w:color w:val="000000"/>
          <w:sz w:val="24"/>
          <w:szCs w:val="24"/>
        </w:rPr>
      </w:pPr>
      <w:r w:rsidRPr="002F5080">
        <w:rPr>
          <w:rFonts w:ascii="GHEA Grapalat" w:eastAsia="GHEA Grapalat" w:hAnsi="GHEA Grapalat" w:cs="GHEA Grapalat"/>
          <w:color w:val="000000"/>
          <w:sz w:val="24"/>
          <w:szCs w:val="24"/>
        </w:rPr>
        <w:lastRenderedPageBreak/>
        <w:t xml:space="preserve">Անդրադառնալով Հայաստանում սնանկության ոլորտի կարգավորմանը, հարկ է նշել, որ այն ապահովվում է 2006 թվականին ընդունված «Սնանկության մասին» օրենքով (այսուհետ նաև՝ Օրենք), որն այս ընթացքում ենթարկվել է մի շարք փոփոխությունների: </w:t>
      </w:r>
    </w:p>
    <w:p w14:paraId="1FF2BAC2" w14:textId="77777777" w:rsidR="00DA522E" w:rsidRPr="002F5080" w:rsidRDefault="00DA522E" w:rsidP="00DA522E">
      <w:pPr>
        <w:pBdr>
          <w:top w:val="nil"/>
          <w:left w:val="nil"/>
          <w:bottom w:val="nil"/>
          <w:right w:val="nil"/>
          <w:between w:val="nil"/>
        </w:pBdr>
        <w:spacing w:after="0" w:line="360" w:lineRule="auto"/>
        <w:ind w:firstLine="567"/>
        <w:jc w:val="both"/>
        <w:rPr>
          <w:rFonts w:ascii="GHEA Grapalat" w:eastAsia="GHEA Grapalat" w:hAnsi="GHEA Grapalat" w:cs="GHEA Grapalat"/>
          <w:color w:val="000000"/>
          <w:sz w:val="24"/>
          <w:szCs w:val="24"/>
        </w:rPr>
      </w:pPr>
      <w:r w:rsidRPr="002F5080">
        <w:rPr>
          <w:rFonts w:ascii="GHEA Grapalat" w:eastAsia="GHEA Grapalat" w:hAnsi="GHEA Grapalat" w:cs="GHEA Grapalat"/>
          <w:color w:val="000000"/>
          <w:sz w:val="24"/>
          <w:szCs w:val="24"/>
        </w:rPr>
        <w:t>Դեռևս Կառավարության 2019-2023 թվականների գործունեության միջոցառումների ծրագրի, ինչպես նաև Դատական և իրավական բարեփոխումների 2019-2023 թվականների ռազմավարության շրջանակում նախատեսվել էին այս ոլորտի բարեփոխման մի շարք ռազմավարական ուղղություններ։</w:t>
      </w:r>
    </w:p>
    <w:p w14:paraId="3DF369EF" w14:textId="77777777" w:rsidR="00DA522E" w:rsidRPr="002F5080" w:rsidRDefault="00DA522E" w:rsidP="00DA522E">
      <w:pPr>
        <w:pBdr>
          <w:top w:val="nil"/>
          <w:left w:val="nil"/>
          <w:bottom w:val="nil"/>
          <w:right w:val="nil"/>
          <w:between w:val="nil"/>
        </w:pBdr>
        <w:spacing w:after="0" w:line="360" w:lineRule="auto"/>
        <w:ind w:firstLine="567"/>
        <w:jc w:val="both"/>
        <w:rPr>
          <w:rFonts w:ascii="GHEA Grapalat" w:eastAsia="GHEA Grapalat" w:hAnsi="GHEA Grapalat" w:cs="GHEA Grapalat"/>
          <w:color w:val="000000"/>
          <w:sz w:val="24"/>
          <w:szCs w:val="24"/>
        </w:rPr>
      </w:pPr>
      <w:r w:rsidRPr="002F5080">
        <w:rPr>
          <w:rFonts w:ascii="GHEA Grapalat" w:eastAsia="GHEA Grapalat" w:hAnsi="GHEA Grapalat" w:cs="GHEA Grapalat"/>
          <w:color w:val="000000"/>
          <w:sz w:val="24"/>
          <w:szCs w:val="24"/>
        </w:rPr>
        <w:t xml:space="preserve">Այս համատեքստում Կառավարության 2019-2023թթ. գործունեության միջոցառումների ծրագրի, ինչպես նաև Դատական և իրավական բարեփոխումների 2019-2023թթ. ռազմավարության շրջանակներում հաշվետու ժամանակաշրջանում ԱՆ նախաձեռնությամբ Ազգային ժողովի կողմից արդեն իսկ ընդունվել են «Սնանկության մասին» օրենքում փոփոխություններ և լրացումներ կատարելու մասին» օրենքը և հարակից օրենքները, դրանց հիման վրա անհրաժեշտ ենթաօրենսդրական իրավական ակտերը: </w:t>
      </w:r>
    </w:p>
    <w:p w14:paraId="3E33DE46" w14:textId="77777777" w:rsidR="00DA522E" w:rsidRPr="002F5080" w:rsidRDefault="00DA522E" w:rsidP="00DA522E">
      <w:pPr>
        <w:pBdr>
          <w:top w:val="nil"/>
          <w:left w:val="nil"/>
          <w:bottom w:val="nil"/>
          <w:right w:val="nil"/>
          <w:between w:val="nil"/>
        </w:pBdr>
        <w:spacing w:after="0" w:line="360" w:lineRule="auto"/>
        <w:ind w:firstLine="567"/>
        <w:jc w:val="both"/>
        <w:rPr>
          <w:rFonts w:ascii="GHEA Grapalat" w:eastAsia="GHEA Grapalat" w:hAnsi="GHEA Grapalat" w:cs="GHEA Grapalat"/>
          <w:color w:val="000000"/>
          <w:sz w:val="24"/>
          <w:szCs w:val="24"/>
        </w:rPr>
      </w:pPr>
      <w:r w:rsidRPr="002F5080">
        <w:rPr>
          <w:rFonts w:ascii="GHEA Grapalat" w:eastAsia="GHEA Grapalat" w:hAnsi="GHEA Grapalat" w:cs="GHEA Grapalat"/>
          <w:color w:val="000000"/>
          <w:sz w:val="24"/>
          <w:szCs w:val="24"/>
        </w:rPr>
        <w:t xml:space="preserve">Վերոնշյալ ռազմավարության </w:t>
      </w:r>
      <w:r>
        <w:rPr>
          <w:rFonts w:ascii="GHEA Grapalat" w:eastAsia="GHEA Grapalat" w:hAnsi="GHEA Grapalat" w:cs="GHEA Grapalat"/>
          <w:color w:val="000000"/>
          <w:sz w:val="24"/>
          <w:szCs w:val="24"/>
        </w:rPr>
        <w:t xml:space="preserve">կենսագործման </w:t>
      </w:r>
      <w:r w:rsidRPr="002F5080">
        <w:rPr>
          <w:rFonts w:ascii="GHEA Grapalat" w:eastAsia="GHEA Grapalat" w:hAnsi="GHEA Grapalat" w:cs="GHEA Grapalat"/>
          <w:color w:val="000000"/>
          <w:sz w:val="24"/>
          <w:szCs w:val="24"/>
        </w:rPr>
        <w:t>արդյունքում «Սնանկության մասին» օրենքում արդեն իսկ իրականացվել են մի շարք փոփոխություններ։ Այնուամենայնիվ, սնանկության մասին օրենսդրությունը դեռևս ունի զգալի բարեփոխման կարիք, ինչը մի կողմից պայմանավորված է իրավական բացերի առկայությամբ, իսկ մյուս կողմից առկա կարգավորումների անկատարություններով, որոնց լուծումն ունի առանցքային նշանակություն։</w:t>
      </w:r>
    </w:p>
    <w:p w14:paraId="66E30536" w14:textId="77777777" w:rsidR="00DA522E" w:rsidRPr="002F5080" w:rsidRDefault="00DA522E" w:rsidP="00DA522E">
      <w:pPr>
        <w:pBdr>
          <w:top w:val="nil"/>
          <w:left w:val="nil"/>
          <w:bottom w:val="nil"/>
          <w:right w:val="nil"/>
          <w:between w:val="nil"/>
        </w:pBdr>
        <w:spacing w:after="0" w:line="360" w:lineRule="auto"/>
        <w:ind w:firstLine="567"/>
        <w:jc w:val="both"/>
        <w:rPr>
          <w:rFonts w:ascii="GHEA Grapalat" w:eastAsia="GHEA Grapalat" w:hAnsi="GHEA Grapalat" w:cs="GHEA Grapalat"/>
          <w:color w:val="000000"/>
          <w:sz w:val="24"/>
          <w:szCs w:val="24"/>
        </w:rPr>
      </w:pPr>
      <w:r w:rsidRPr="002F5080">
        <w:rPr>
          <w:rFonts w:ascii="GHEA Grapalat" w:eastAsia="GHEA Grapalat" w:hAnsi="GHEA Grapalat" w:cs="GHEA Grapalat"/>
          <w:color w:val="000000"/>
          <w:sz w:val="24"/>
          <w:szCs w:val="24"/>
        </w:rPr>
        <w:t xml:space="preserve">Կառավարության 2022 թվականի հուլիսի 21-ի «Հայաստանի Հանրապետության դատական և իրավական բարեփոխումների 2022-2026 թվականների ռազմավարությունը և դրանից բխող գործողությունների ծրագիրը հաստատելու և Հայաստանի Հանրապետության կառավարության 2019 թվականի հոկտեմբերի 10-ի N 1441-Լ որոշումն ուժը կորցրած ճանաչելու մասին» թիվ 1133-Լ որոշման շրջանակում ևս սնանկության ոլորտի բարեփոխումներն արտացոլվեցին որպես օրակարգային ուղղություն։ Մասնավորապես, սնանկության ոլորտի օրենսդրության բարելավումը նպատակ է հետապնդում կարգավորել այն խնդիրները, որոնք չեն լուծվել արդեն իսկ կատարված բարեփոխումներով կամ որոնց </w:t>
      </w:r>
      <w:r w:rsidRPr="002F5080">
        <w:rPr>
          <w:rFonts w:ascii="GHEA Grapalat" w:eastAsia="GHEA Grapalat" w:hAnsi="GHEA Grapalat" w:cs="GHEA Grapalat"/>
          <w:color w:val="000000"/>
          <w:sz w:val="24"/>
          <w:szCs w:val="24"/>
        </w:rPr>
        <w:lastRenderedPageBreak/>
        <w:t>անհրաժեշտությունը բացահայտվել է այդ փոփոխությունների կիրառման շրջանակներում, այդ թվում` սնանկության վարույթին առնչվող բոլոր ընթացակարգային և նյութական ասպեկտները մեկ միասնական ակտով կարգավորելու կարևորության հաշվառմամբ:</w:t>
      </w:r>
    </w:p>
    <w:p w14:paraId="2E4BC408" w14:textId="77777777" w:rsidR="00DA522E" w:rsidRPr="002F5080" w:rsidRDefault="00DA522E" w:rsidP="00DA522E">
      <w:pPr>
        <w:pBdr>
          <w:top w:val="nil"/>
          <w:left w:val="nil"/>
          <w:bottom w:val="nil"/>
          <w:right w:val="nil"/>
          <w:between w:val="nil"/>
        </w:pBdr>
        <w:spacing w:after="0" w:line="360" w:lineRule="auto"/>
        <w:ind w:firstLine="567"/>
        <w:jc w:val="both"/>
        <w:rPr>
          <w:rFonts w:ascii="GHEA Grapalat" w:eastAsia="GHEA Grapalat" w:hAnsi="GHEA Grapalat" w:cs="GHEA Grapalat"/>
          <w:color w:val="000000"/>
          <w:sz w:val="24"/>
          <w:szCs w:val="24"/>
        </w:rPr>
      </w:pPr>
      <w:r w:rsidRPr="002F5080">
        <w:rPr>
          <w:rFonts w:ascii="GHEA Grapalat" w:eastAsia="GHEA Grapalat" w:hAnsi="GHEA Grapalat" w:cs="GHEA Grapalat"/>
          <w:color w:val="000000"/>
          <w:sz w:val="24"/>
          <w:szCs w:val="24"/>
        </w:rPr>
        <w:t>Հայաստանի դատաիրավական բարեփոխումների ռազմավարությունը, ի թիվս այլնի, որպես նպատակ նախանշում է սնանկության ոլորտի բարեփոխումը և սնանկության ունիվերսալ օրենսդրության մշակումը՝ որպես ռազմավարական ուղղություն։</w:t>
      </w:r>
    </w:p>
    <w:p w14:paraId="2BAC3176" w14:textId="29693455" w:rsidR="00DA522E" w:rsidRPr="002F5080" w:rsidRDefault="00DA522E" w:rsidP="00DA522E">
      <w:pPr>
        <w:spacing w:after="0" w:line="360" w:lineRule="auto"/>
        <w:ind w:firstLine="720"/>
        <w:jc w:val="both"/>
        <w:rPr>
          <w:rFonts w:ascii="GHEA Grapalat" w:hAnsi="GHEA Grapalat" w:cs="Franklin Gothic Medium Cond"/>
          <w:sz w:val="24"/>
          <w:szCs w:val="24"/>
        </w:rPr>
      </w:pPr>
      <w:r w:rsidRPr="00AE6CDC">
        <w:rPr>
          <w:rFonts w:ascii="GHEA Grapalat" w:hAnsi="GHEA Grapalat" w:cs="Franklin Gothic Medium Cond"/>
          <w:sz w:val="24"/>
          <w:szCs w:val="24"/>
        </w:rPr>
        <w:t>Ղեկավարվելով հիշյալ իրավական հիմքով</w:t>
      </w:r>
      <w:r>
        <w:rPr>
          <w:rFonts w:ascii="GHEA Grapalat" w:hAnsi="GHEA Grapalat" w:cs="Franklin Gothic Medium Cond"/>
          <w:sz w:val="24"/>
          <w:szCs w:val="24"/>
        </w:rPr>
        <w:t>՝</w:t>
      </w:r>
      <w:r w:rsidRPr="00AE6CDC">
        <w:rPr>
          <w:rFonts w:ascii="GHEA Grapalat" w:hAnsi="GHEA Grapalat" w:cs="Franklin Gothic Medium Cond"/>
          <w:sz w:val="24"/>
          <w:szCs w:val="24"/>
        </w:rPr>
        <w:t xml:space="preserve"> Արդարադատության նախարարությունը Ասիական զարգացման բանկի աջակցությամբ կազմավորեց ներպետական և միջազգային </w:t>
      </w:r>
      <w:r w:rsidR="002158BF">
        <w:rPr>
          <w:rFonts w:ascii="GHEA Grapalat" w:hAnsi="GHEA Grapalat" w:cs="Franklin Gothic Medium Cond"/>
          <w:sz w:val="24"/>
          <w:szCs w:val="24"/>
        </w:rPr>
        <w:t>փորձագետներից</w:t>
      </w:r>
      <w:r w:rsidRPr="00AE6CDC">
        <w:rPr>
          <w:rFonts w:ascii="GHEA Grapalat" w:hAnsi="GHEA Grapalat" w:cs="Franklin Gothic Medium Cond"/>
          <w:sz w:val="24"/>
          <w:szCs w:val="24"/>
        </w:rPr>
        <w:t xml:space="preserve"> կազմված հանձնախումբ, որը շուրջ երեք տարի՝ ՀՀ արդարադատության նախարարության անմիջական համակարգմամբ ներգրավված է </w:t>
      </w:r>
      <w:r w:rsidRPr="00AE6CDC">
        <w:rPr>
          <w:rFonts w:ascii="GHEA Grapalat" w:hAnsi="GHEA Grapalat" w:cs="Tahoma"/>
          <w:sz w:val="24"/>
          <w:szCs w:val="24"/>
        </w:rPr>
        <w:t>սնանկության օրենսդրության բարեփոխման, մասնավորապես Սնանկության նոր</w:t>
      </w:r>
      <w:r w:rsidRPr="00AE6CDC">
        <w:rPr>
          <w:rFonts w:ascii="GHEA Grapalat" w:hAnsi="GHEA Grapalat"/>
          <w:sz w:val="24"/>
          <w:szCs w:val="24"/>
        </w:rPr>
        <w:t xml:space="preserve"> </w:t>
      </w:r>
      <w:r w:rsidRPr="00AE6CDC">
        <w:rPr>
          <w:rFonts w:ascii="GHEA Grapalat" w:hAnsi="GHEA Grapalat" w:cs="Tahoma"/>
          <w:sz w:val="24"/>
          <w:szCs w:val="24"/>
        </w:rPr>
        <w:t>օրենսգրքի</w:t>
      </w:r>
      <w:r w:rsidRPr="00AE6CDC">
        <w:rPr>
          <w:rFonts w:ascii="GHEA Grapalat" w:hAnsi="GHEA Grapalat"/>
          <w:sz w:val="24"/>
          <w:szCs w:val="24"/>
        </w:rPr>
        <w:t xml:space="preserve"> </w:t>
      </w:r>
      <w:r w:rsidRPr="00AE6CDC">
        <w:rPr>
          <w:rFonts w:ascii="GHEA Grapalat" w:hAnsi="GHEA Grapalat" w:cs="Sylfaen"/>
          <w:sz w:val="24"/>
          <w:szCs w:val="24"/>
        </w:rPr>
        <w:t>մշակման աշխատանքներում:</w:t>
      </w:r>
      <w:r w:rsidRPr="002F5080">
        <w:rPr>
          <w:rFonts w:ascii="GHEA Grapalat" w:hAnsi="GHEA Grapalat" w:cs="Sylfaen"/>
          <w:sz w:val="24"/>
          <w:szCs w:val="24"/>
        </w:rPr>
        <w:t xml:space="preserve"> </w:t>
      </w:r>
    </w:p>
    <w:p w14:paraId="07F24B72" w14:textId="77777777" w:rsidR="00DA522E" w:rsidRPr="002F5080" w:rsidRDefault="00DA522E" w:rsidP="00DA522E">
      <w:pPr>
        <w:pBdr>
          <w:top w:val="nil"/>
          <w:left w:val="nil"/>
          <w:bottom w:val="nil"/>
          <w:right w:val="nil"/>
          <w:between w:val="nil"/>
        </w:pBdr>
        <w:spacing w:after="0" w:line="360" w:lineRule="auto"/>
        <w:ind w:firstLine="567"/>
        <w:jc w:val="both"/>
        <w:rPr>
          <w:rFonts w:ascii="GHEA Grapalat" w:eastAsia="GHEA Grapalat" w:hAnsi="GHEA Grapalat" w:cs="GHEA Grapalat"/>
          <w:color w:val="000000"/>
          <w:sz w:val="24"/>
          <w:szCs w:val="24"/>
        </w:rPr>
      </w:pPr>
      <w:r w:rsidRPr="002F5080">
        <w:rPr>
          <w:rFonts w:ascii="GHEA Grapalat" w:eastAsia="GHEA Grapalat" w:hAnsi="GHEA Grapalat" w:cs="GHEA Grapalat"/>
          <w:color w:val="000000"/>
          <w:sz w:val="24"/>
          <w:szCs w:val="24"/>
        </w:rPr>
        <w:t>Սնանկության նոր օրենսգրքի ընդունման անհրաժեշտությունը պայմանավորված է մի շարք ծանրակշիռ փաստարկներով:</w:t>
      </w:r>
    </w:p>
    <w:p w14:paraId="75450424" w14:textId="77777777" w:rsidR="00DA522E" w:rsidRPr="002F5080" w:rsidRDefault="00DA522E" w:rsidP="00DA522E">
      <w:pPr>
        <w:pStyle w:val="ListParagraph"/>
        <w:numPr>
          <w:ilvl w:val="0"/>
          <w:numId w:val="4"/>
        </w:numPr>
        <w:pBdr>
          <w:top w:val="nil"/>
          <w:left w:val="nil"/>
          <w:bottom w:val="nil"/>
          <w:right w:val="nil"/>
          <w:between w:val="nil"/>
        </w:pBdr>
        <w:spacing w:after="0" w:line="360" w:lineRule="auto"/>
        <w:ind w:left="0" w:firstLine="567"/>
        <w:jc w:val="both"/>
        <w:rPr>
          <w:rFonts w:ascii="GHEA Grapalat" w:eastAsia="GHEA Grapalat" w:hAnsi="GHEA Grapalat" w:cs="GHEA Grapalat"/>
          <w:b/>
          <w:color w:val="000000"/>
          <w:sz w:val="24"/>
          <w:szCs w:val="24"/>
        </w:rPr>
      </w:pPr>
      <w:r w:rsidRPr="002F5080">
        <w:rPr>
          <w:rFonts w:ascii="GHEA Grapalat" w:eastAsia="GHEA Grapalat" w:hAnsi="GHEA Grapalat" w:cs="GHEA Grapalat"/>
          <w:b/>
          <w:color w:val="000000"/>
          <w:sz w:val="24"/>
          <w:szCs w:val="24"/>
        </w:rPr>
        <w:t>Սնանկության վարույթի շրջանակում ծագող իրավահարաբերությունների վերաբերյալ կարգավորումների ապակենտրոնացում</w:t>
      </w:r>
    </w:p>
    <w:p w14:paraId="73BCCDF7" w14:textId="77777777" w:rsidR="00DA522E" w:rsidRPr="002F5080" w:rsidRDefault="00DA522E" w:rsidP="00DA522E">
      <w:pPr>
        <w:pStyle w:val="ListParagraph"/>
        <w:pBdr>
          <w:top w:val="nil"/>
          <w:left w:val="nil"/>
          <w:bottom w:val="nil"/>
          <w:right w:val="nil"/>
          <w:between w:val="nil"/>
        </w:pBdr>
        <w:spacing w:after="0" w:line="360" w:lineRule="auto"/>
        <w:ind w:left="0" w:firstLine="567"/>
        <w:jc w:val="both"/>
        <w:rPr>
          <w:rFonts w:ascii="GHEA Grapalat" w:eastAsia="GHEA Grapalat" w:hAnsi="GHEA Grapalat" w:cs="GHEA Grapalat"/>
          <w:color w:val="000000"/>
          <w:sz w:val="24"/>
          <w:szCs w:val="24"/>
        </w:rPr>
      </w:pPr>
      <w:r w:rsidRPr="002F5080">
        <w:rPr>
          <w:rFonts w:ascii="GHEA Grapalat" w:eastAsia="GHEA Grapalat" w:hAnsi="GHEA Grapalat" w:cs="GHEA Grapalat"/>
          <w:color w:val="000000"/>
          <w:sz w:val="24"/>
          <w:szCs w:val="24"/>
        </w:rPr>
        <w:t>Միջազգային գործընկերների աջակցությամբ իրականացված ոլորտային հետազոտություններով արձանագրվել են սնանկության ոլորտի մի շարք խնդիրներ</w:t>
      </w:r>
      <w:r w:rsidRPr="002F5080">
        <w:rPr>
          <w:rStyle w:val="FootnoteReference"/>
          <w:rFonts w:ascii="GHEA Grapalat" w:eastAsia="GHEA Grapalat" w:hAnsi="GHEA Grapalat" w:cs="GHEA Grapalat"/>
          <w:color w:val="000000"/>
          <w:sz w:val="24"/>
          <w:szCs w:val="24"/>
        </w:rPr>
        <w:footnoteReference w:id="3"/>
      </w:r>
      <w:r w:rsidRPr="002F5080">
        <w:rPr>
          <w:rFonts w:ascii="GHEA Grapalat" w:eastAsia="GHEA Grapalat" w:hAnsi="GHEA Grapalat" w:cs="GHEA Grapalat"/>
          <w:color w:val="000000"/>
          <w:sz w:val="24"/>
          <w:szCs w:val="24"/>
        </w:rPr>
        <w:t>։ Նշված փաստաթղթերում, ի թիվս այլնի արձանագրվել է, որ երկարաժամկետ հեռանկարում անհրաժեշտ է ունենալ Սնանկության օրենսգիրք, որի հիման վրա սնանկության գործընթացի առանցքային ուղղությունները պետք է սահմանվեն մեկ միասնական ինքնուրույն փաստաթղթում` որպես ուղեցույց գործընթացի բոլոր մասնակիցների համար: Օրենսգիրքը, այդպիսով, կդառնա սնանկության բոլոր հարցերին առնչվող ունիվերսալ, համապարփակ և արդյունավետ գործող իրավական ակտ:</w:t>
      </w:r>
    </w:p>
    <w:p w14:paraId="1AB4D8FE" w14:textId="77777777" w:rsidR="00DA522E" w:rsidRPr="002F5080" w:rsidRDefault="00DA522E" w:rsidP="00DA522E">
      <w:pPr>
        <w:pBdr>
          <w:top w:val="nil"/>
          <w:left w:val="nil"/>
          <w:bottom w:val="nil"/>
          <w:right w:val="nil"/>
          <w:between w:val="nil"/>
        </w:pBdr>
        <w:spacing w:after="0" w:line="360" w:lineRule="auto"/>
        <w:ind w:firstLine="567"/>
        <w:jc w:val="both"/>
        <w:rPr>
          <w:rFonts w:ascii="GHEA Grapalat" w:eastAsia="GHEA Grapalat" w:hAnsi="GHEA Grapalat" w:cs="GHEA Grapalat"/>
          <w:color w:val="000000"/>
          <w:sz w:val="24"/>
          <w:szCs w:val="24"/>
        </w:rPr>
      </w:pPr>
      <w:r w:rsidRPr="002F5080">
        <w:rPr>
          <w:rFonts w:ascii="GHEA Grapalat" w:eastAsia="GHEA Grapalat" w:hAnsi="GHEA Grapalat" w:cs="GHEA Grapalat"/>
          <w:color w:val="000000"/>
          <w:sz w:val="24"/>
          <w:szCs w:val="24"/>
        </w:rPr>
        <w:lastRenderedPageBreak/>
        <w:t>Ընդ որում, հարկ է նշել, որ ՄԱԿ ՄԱԻՀ «Սնանկության մասին» օրենսդրական ուղեցույցի համաձայն՝ չնայած նյութաիրավական հարցերի բազմազանությանը, որոնք պետք է լուծվեն սնանկության մասին օրենքներով, սնանկության համակարգն ունի նաև խիստ ընթացակարգային բնույթ: Դատավարական կանոնների ձևավորումը կարևոր նշանակություն ունի դերերը տարբեր մասնակիցների միջև բաշխելու՝ հատկապես որոշումների կայացման առումով</w:t>
      </w:r>
      <w:r w:rsidRPr="002F5080">
        <w:rPr>
          <w:rFonts w:ascii="GHEA Grapalat" w:eastAsia="GHEA Grapalat" w:hAnsi="GHEA Grapalat" w:cs="GHEA Grapalat"/>
          <w:color w:val="000000"/>
          <w:sz w:val="24"/>
          <w:szCs w:val="24"/>
          <w:vertAlign w:val="superscript"/>
        </w:rPr>
        <w:footnoteReference w:id="4"/>
      </w:r>
      <w:r w:rsidRPr="002F5080">
        <w:rPr>
          <w:rFonts w:ascii="GHEA Grapalat" w:eastAsia="GHEA Grapalat" w:hAnsi="GHEA Grapalat" w:cs="GHEA Grapalat"/>
          <w:color w:val="000000"/>
          <w:sz w:val="24"/>
          <w:szCs w:val="24"/>
        </w:rPr>
        <w:t xml:space="preserve">: </w:t>
      </w:r>
    </w:p>
    <w:p w14:paraId="2B550BA7" w14:textId="77777777" w:rsidR="00DA522E" w:rsidRPr="002F5080" w:rsidRDefault="00DA522E" w:rsidP="00DA522E">
      <w:pPr>
        <w:pBdr>
          <w:top w:val="nil"/>
          <w:left w:val="nil"/>
          <w:bottom w:val="nil"/>
          <w:right w:val="nil"/>
          <w:between w:val="nil"/>
        </w:pBdr>
        <w:spacing w:after="0" w:line="360" w:lineRule="auto"/>
        <w:ind w:firstLine="567"/>
        <w:jc w:val="both"/>
        <w:rPr>
          <w:rFonts w:ascii="GHEA Grapalat" w:eastAsia="GHEA Grapalat" w:hAnsi="GHEA Grapalat" w:cs="GHEA Grapalat"/>
          <w:color w:val="000000"/>
          <w:sz w:val="24"/>
          <w:szCs w:val="24"/>
        </w:rPr>
      </w:pPr>
      <w:r w:rsidRPr="002F5080">
        <w:rPr>
          <w:rFonts w:ascii="GHEA Grapalat" w:eastAsia="GHEA Grapalat" w:hAnsi="GHEA Grapalat" w:cs="GHEA Grapalat"/>
          <w:color w:val="000000"/>
          <w:sz w:val="24"/>
          <w:szCs w:val="24"/>
        </w:rPr>
        <w:t>Դրանով իսկ պայմանավորված մի շարք երկրներ իրենց սնանկության համակարգը կայացնելիս, նյութաիրավական և ընթացակարգային հարցերը կարգավորել են մեկ համապարփակ ակտով, օրինակ՝ Ֆինլանդիան, Լատվիան, Գերմանիան և այլն։</w:t>
      </w:r>
    </w:p>
    <w:p w14:paraId="78ACD5FD" w14:textId="77777777" w:rsidR="00DA522E" w:rsidRPr="002F5080" w:rsidRDefault="00DA522E" w:rsidP="00DA522E">
      <w:pPr>
        <w:pBdr>
          <w:top w:val="nil"/>
          <w:left w:val="nil"/>
          <w:bottom w:val="nil"/>
          <w:right w:val="nil"/>
          <w:between w:val="nil"/>
        </w:pBdr>
        <w:spacing w:after="0" w:line="360" w:lineRule="auto"/>
        <w:ind w:firstLine="567"/>
        <w:jc w:val="both"/>
        <w:rPr>
          <w:rFonts w:ascii="GHEA Grapalat" w:eastAsia="GHEA Grapalat" w:hAnsi="GHEA Grapalat" w:cs="GHEA Grapalat"/>
          <w:color w:val="000000"/>
          <w:sz w:val="24"/>
          <w:szCs w:val="24"/>
        </w:rPr>
      </w:pPr>
      <w:r w:rsidRPr="002F5080">
        <w:rPr>
          <w:rFonts w:ascii="GHEA Grapalat" w:eastAsia="GHEA Grapalat" w:hAnsi="GHEA Grapalat" w:cs="GHEA Grapalat"/>
          <w:color w:val="000000"/>
          <w:sz w:val="24"/>
          <w:szCs w:val="24"/>
        </w:rPr>
        <w:t>Ողջ վերոնշյալով պայմանավորված՝ սնանկության ոլորտի համապարփակ բարեփոխման հրամայականը Հայաստանի Հանրապետության կառավարության առաջնահերթությունների շարքում է՝ հաշվի առնելով շուկայական տնտեսության արդի միտումները և զարգացող տնտեսական հարաբերությունները։</w:t>
      </w:r>
    </w:p>
    <w:p w14:paraId="199A4053" w14:textId="77777777" w:rsidR="00DA522E" w:rsidRPr="002F5080" w:rsidRDefault="00DA522E" w:rsidP="00DA522E">
      <w:pPr>
        <w:pBdr>
          <w:top w:val="nil"/>
          <w:left w:val="nil"/>
          <w:bottom w:val="nil"/>
          <w:right w:val="nil"/>
          <w:between w:val="nil"/>
        </w:pBdr>
        <w:spacing w:after="0" w:line="360" w:lineRule="auto"/>
        <w:ind w:firstLine="567"/>
        <w:jc w:val="both"/>
        <w:rPr>
          <w:rFonts w:ascii="GHEA Grapalat" w:eastAsia="GHEA Grapalat" w:hAnsi="GHEA Grapalat" w:cs="GHEA Grapalat"/>
          <w:color w:val="000000"/>
          <w:sz w:val="24"/>
          <w:szCs w:val="24"/>
        </w:rPr>
      </w:pPr>
      <w:r w:rsidRPr="002F5080">
        <w:rPr>
          <w:rFonts w:ascii="GHEA Grapalat" w:eastAsia="GHEA Grapalat" w:hAnsi="GHEA Grapalat" w:cs="GHEA Grapalat"/>
          <w:color w:val="000000"/>
          <w:sz w:val="24"/>
          <w:szCs w:val="24"/>
        </w:rPr>
        <w:t>Ուշագրավ է նաև այն, որ «Գործարարությամբ զբաղվելը-2019» Համաշխարհային բանկի զեկույցի համաձայն գնահատված երկրների շարքում «Սնանկության կարգավորում» ցուցիչով Հայաստանի Հանրապետությունը զբաղեցրել է 95-րդ տեղը</w:t>
      </w:r>
      <w:r w:rsidRPr="002F5080">
        <w:rPr>
          <w:rFonts w:ascii="GHEA Grapalat" w:eastAsia="GHEA Grapalat" w:hAnsi="GHEA Grapalat" w:cs="GHEA Grapalat"/>
          <w:color w:val="000000"/>
          <w:sz w:val="24"/>
          <w:szCs w:val="24"/>
          <w:vertAlign w:val="superscript"/>
        </w:rPr>
        <w:footnoteReference w:id="5"/>
      </w:r>
      <w:r w:rsidRPr="002F5080">
        <w:rPr>
          <w:rFonts w:ascii="GHEA Grapalat" w:eastAsia="GHEA Grapalat" w:hAnsi="GHEA Grapalat" w:cs="GHEA Grapalat"/>
          <w:color w:val="000000"/>
          <w:sz w:val="24"/>
          <w:szCs w:val="24"/>
        </w:rPr>
        <w:t>: Հայաստանի Հանրապետության զբաղեցրած դիրքը և արձանագրած ցուցանիշները արդյունք են «Գործարարությամբ զբաղվելը-2019» Համաշխարհային բանկի զեկույցի «Սնանկության կարգավորում» ցուցիչով ներկայացված որոշ հարցերի վերաբերյալ Օրենքում անհրաժեշտ կարգավորումների բացակայության կամ թերի կարգավորումների առկայության:</w:t>
      </w:r>
    </w:p>
    <w:p w14:paraId="6D783F42" w14:textId="77777777" w:rsidR="00DA522E" w:rsidRPr="002F5080" w:rsidRDefault="00DA522E" w:rsidP="00DA522E">
      <w:pPr>
        <w:pBdr>
          <w:top w:val="nil"/>
          <w:left w:val="nil"/>
          <w:bottom w:val="nil"/>
          <w:right w:val="nil"/>
          <w:between w:val="nil"/>
        </w:pBdr>
        <w:tabs>
          <w:tab w:val="left" w:pos="993"/>
        </w:tabs>
        <w:spacing w:after="0" w:line="360" w:lineRule="auto"/>
        <w:ind w:firstLine="567"/>
        <w:jc w:val="both"/>
        <w:rPr>
          <w:rFonts w:ascii="GHEA Grapalat" w:eastAsia="GHEA Grapalat" w:hAnsi="GHEA Grapalat" w:cs="GHEA Grapalat"/>
          <w:color w:val="000000"/>
          <w:sz w:val="24"/>
          <w:szCs w:val="24"/>
        </w:rPr>
      </w:pPr>
      <w:r w:rsidRPr="002F5080">
        <w:rPr>
          <w:rFonts w:ascii="GHEA Grapalat" w:eastAsia="GHEA Grapalat" w:hAnsi="GHEA Grapalat" w:cs="GHEA Grapalat"/>
          <w:color w:val="000000"/>
          <w:sz w:val="24"/>
          <w:szCs w:val="24"/>
        </w:rPr>
        <w:t>Ներկա տեսքով ոլորտին առնչվող հասարակական հարաբերությունների կարգավորմանը նվիրված օրենսդրական ակտերը չեն բավարարում միասեռ հարաբերությունների կարգավորման միասնականության նվազագույն պահանջներին և որևէ հիմքով համակարգված չեն։</w:t>
      </w:r>
    </w:p>
    <w:p w14:paraId="391FA7DC" w14:textId="77777777" w:rsidR="00DA522E" w:rsidRPr="002F5080" w:rsidRDefault="00DA522E" w:rsidP="00DA522E">
      <w:pPr>
        <w:pStyle w:val="ListParagraph"/>
        <w:numPr>
          <w:ilvl w:val="0"/>
          <w:numId w:val="4"/>
        </w:numPr>
        <w:tabs>
          <w:tab w:val="left" w:pos="993"/>
        </w:tabs>
        <w:spacing w:after="0" w:line="360" w:lineRule="auto"/>
        <w:ind w:left="0" w:firstLine="567"/>
        <w:jc w:val="both"/>
        <w:rPr>
          <w:rFonts w:ascii="GHEA Grapalat" w:eastAsia="GHEA Grapalat" w:hAnsi="GHEA Grapalat" w:cs="GHEA Grapalat"/>
          <w:b/>
          <w:color w:val="000000"/>
          <w:sz w:val="24"/>
          <w:szCs w:val="24"/>
        </w:rPr>
      </w:pPr>
      <w:r w:rsidRPr="002F5080">
        <w:rPr>
          <w:rFonts w:ascii="GHEA Grapalat" w:eastAsia="GHEA Grapalat" w:hAnsi="GHEA Grapalat" w:cs="GHEA Grapalat"/>
          <w:b/>
          <w:color w:val="000000"/>
          <w:sz w:val="24"/>
          <w:szCs w:val="24"/>
        </w:rPr>
        <w:lastRenderedPageBreak/>
        <w:t>Սնանկության օրենսդրության ընդհանուր դրույթների համապարփակ սահմանում</w:t>
      </w:r>
    </w:p>
    <w:p w14:paraId="0E777785" w14:textId="77777777" w:rsidR="00DA522E" w:rsidRPr="002F5080" w:rsidRDefault="00DA522E" w:rsidP="00DA522E">
      <w:pPr>
        <w:pStyle w:val="ListParagraph"/>
        <w:tabs>
          <w:tab w:val="left" w:pos="993"/>
        </w:tabs>
        <w:spacing w:after="0" w:line="360" w:lineRule="auto"/>
        <w:ind w:left="0" w:firstLine="567"/>
        <w:jc w:val="both"/>
        <w:rPr>
          <w:rFonts w:ascii="GHEA Grapalat" w:eastAsia="GHEA Grapalat" w:hAnsi="GHEA Grapalat" w:cs="GHEA Grapalat"/>
          <w:color w:val="000000"/>
          <w:sz w:val="24"/>
          <w:szCs w:val="24"/>
        </w:rPr>
      </w:pPr>
      <w:r w:rsidRPr="002F5080">
        <w:rPr>
          <w:rFonts w:ascii="GHEA Grapalat" w:eastAsia="GHEA Grapalat" w:hAnsi="GHEA Grapalat" w:cs="GHEA Grapalat"/>
          <w:color w:val="000000"/>
          <w:sz w:val="24"/>
          <w:szCs w:val="24"/>
        </w:rPr>
        <w:t>Օրենքով սահմանված չեն հիմնական հասկացությունները, սնանկության առանձին վարույթների սկզբունքները, ինչը հաճախ դժվարություններ է առաջացնում սնանկության վարույթի արդյունավետ գործարկման համար։</w:t>
      </w:r>
    </w:p>
    <w:p w14:paraId="1830DF91" w14:textId="77777777" w:rsidR="00DA522E" w:rsidRPr="002F5080" w:rsidRDefault="00DA522E" w:rsidP="00DA522E">
      <w:pPr>
        <w:pStyle w:val="ListParagraph"/>
        <w:numPr>
          <w:ilvl w:val="0"/>
          <w:numId w:val="4"/>
        </w:numPr>
        <w:tabs>
          <w:tab w:val="left" w:pos="993"/>
        </w:tabs>
        <w:spacing w:after="0" w:line="360" w:lineRule="auto"/>
        <w:ind w:left="0" w:firstLine="567"/>
        <w:jc w:val="both"/>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Ա</w:t>
      </w:r>
      <w:r w:rsidRPr="002F5080">
        <w:rPr>
          <w:rFonts w:ascii="GHEA Grapalat" w:eastAsia="GHEA Grapalat" w:hAnsi="GHEA Grapalat" w:cs="GHEA Grapalat"/>
          <w:b/>
          <w:color w:val="000000"/>
          <w:sz w:val="24"/>
          <w:szCs w:val="24"/>
        </w:rPr>
        <w:t>նվճարունակության հատկանիշները և սնանկ ճանաչվելու հիմքերը</w:t>
      </w:r>
    </w:p>
    <w:p w14:paraId="25FD84A3" w14:textId="77777777" w:rsidR="00DA522E" w:rsidRPr="002F5080" w:rsidRDefault="00DA522E" w:rsidP="00DA522E">
      <w:pPr>
        <w:pStyle w:val="ListParagraph"/>
        <w:tabs>
          <w:tab w:val="left" w:pos="993"/>
        </w:tabs>
        <w:spacing w:after="0" w:line="360" w:lineRule="auto"/>
        <w:ind w:left="0" w:firstLine="567"/>
        <w:jc w:val="both"/>
        <w:rPr>
          <w:rFonts w:ascii="GHEA Grapalat" w:eastAsia="GHEA Grapalat" w:hAnsi="GHEA Grapalat" w:cs="GHEA Grapalat"/>
          <w:color w:val="000000"/>
          <w:sz w:val="24"/>
          <w:szCs w:val="24"/>
        </w:rPr>
      </w:pPr>
      <w:r w:rsidRPr="002F5080">
        <w:rPr>
          <w:rFonts w:ascii="GHEA Grapalat" w:eastAsia="GHEA Grapalat" w:hAnsi="GHEA Grapalat" w:cs="GHEA Grapalat"/>
          <w:color w:val="000000"/>
          <w:sz w:val="24"/>
          <w:szCs w:val="24"/>
        </w:rPr>
        <w:t>Օրենսդիրը որպես պարտապանի անվճարունակության հիմք սահմանում է պարտապանի պարտավորությունների` պարտապանի ակտիվները գերազանցելու հանգամանքը, ինչպես նաև այն, որ պարտապանն ի վիճակի չէ կատարելու իր ժամկետանց դրամական պարտավորությունները (փաստացի անվճարունակություն):</w:t>
      </w:r>
    </w:p>
    <w:p w14:paraId="09D61538" w14:textId="77777777" w:rsidR="00DA522E" w:rsidRPr="002F5080" w:rsidRDefault="00DA522E" w:rsidP="00DA522E">
      <w:pPr>
        <w:pStyle w:val="ListParagraph"/>
        <w:tabs>
          <w:tab w:val="left" w:pos="993"/>
        </w:tabs>
        <w:spacing w:after="0" w:line="360" w:lineRule="auto"/>
        <w:ind w:left="0" w:firstLine="567"/>
        <w:jc w:val="both"/>
        <w:rPr>
          <w:rFonts w:ascii="GHEA Grapalat" w:eastAsia="GHEA Grapalat" w:hAnsi="GHEA Grapalat" w:cs="GHEA Grapalat"/>
          <w:color w:val="000000"/>
          <w:sz w:val="24"/>
          <w:szCs w:val="24"/>
        </w:rPr>
      </w:pPr>
      <w:r w:rsidRPr="002F5080">
        <w:rPr>
          <w:rFonts w:ascii="GHEA Grapalat" w:eastAsia="GHEA Grapalat" w:hAnsi="GHEA Grapalat" w:cs="GHEA Grapalat"/>
          <w:color w:val="000000"/>
          <w:sz w:val="24"/>
          <w:szCs w:val="24"/>
        </w:rPr>
        <w:t>Արդյունքում ստացվում է մի իրավիճակ, որ սնանկության շեմի միասնական մոտեցում է սահմանվում թե՛ ֆիզիկական, թե՛ իրավաբանական անձ պարտատերերի համար</w:t>
      </w:r>
      <w:r>
        <w:rPr>
          <w:rFonts w:ascii="GHEA Grapalat" w:eastAsia="GHEA Grapalat" w:hAnsi="GHEA Grapalat" w:cs="GHEA Grapalat"/>
          <w:color w:val="000000"/>
          <w:sz w:val="24"/>
          <w:szCs w:val="24"/>
        </w:rPr>
        <w:t>:</w:t>
      </w:r>
    </w:p>
    <w:p w14:paraId="74F8BB10" w14:textId="77777777" w:rsidR="00DA522E" w:rsidRPr="002F5080" w:rsidRDefault="00DA522E" w:rsidP="00DA522E">
      <w:pPr>
        <w:pStyle w:val="ListParagraph"/>
        <w:tabs>
          <w:tab w:val="left" w:pos="993"/>
        </w:tabs>
        <w:spacing w:after="0" w:line="360" w:lineRule="auto"/>
        <w:ind w:left="0" w:firstLine="567"/>
        <w:jc w:val="both"/>
        <w:rPr>
          <w:rFonts w:ascii="GHEA Grapalat" w:eastAsia="GHEA Grapalat" w:hAnsi="GHEA Grapalat" w:cs="GHEA Grapalat"/>
          <w:color w:val="000000"/>
          <w:sz w:val="24"/>
          <w:szCs w:val="24"/>
        </w:rPr>
      </w:pPr>
      <w:r w:rsidRPr="002F5080">
        <w:rPr>
          <w:rFonts w:ascii="GHEA Grapalat" w:eastAsia="GHEA Grapalat" w:hAnsi="GHEA Grapalat" w:cs="GHEA Grapalat"/>
          <w:color w:val="000000"/>
          <w:sz w:val="24"/>
          <w:szCs w:val="24"/>
        </w:rPr>
        <w:t>Գործնականում անհրաժեշտ է նաև պարզեցնել ֆիզիկական անձ պարտապանի կամավոր սնանկության դեպքում դիմում ներկայացնելու գործընթացը՝ պարտապանի գույքային վիճակի վերաբերյալ տվյալների ներկայացումը սահմանափակելով պարտապանի ստորագրված հայտարարությամբ և սահմանելով քրեական պատասխանատվություն դրա կեղծ կամ ոչ ամբողջական լինելու համար։</w:t>
      </w:r>
    </w:p>
    <w:p w14:paraId="052D5E16" w14:textId="77777777" w:rsidR="00DA522E" w:rsidRPr="002F5080" w:rsidRDefault="00DA522E" w:rsidP="00DA522E">
      <w:pPr>
        <w:pStyle w:val="ListParagraph"/>
        <w:numPr>
          <w:ilvl w:val="0"/>
          <w:numId w:val="4"/>
        </w:numPr>
        <w:pBdr>
          <w:top w:val="nil"/>
          <w:left w:val="nil"/>
          <w:bottom w:val="nil"/>
          <w:right w:val="nil"/>
          <w:between w:val="nil"/>
        </w:pBdr>
        <w:tabs>
          <w:tab w:val="left" w:pos="1134"/>
        </w:tabs>
        <w:spacing w:after="0" w:line="360" w:lineRule="auto"/>
        <w:ind w:left="0" w:firstLine="567"/>
        <w:jc w:val="both"/>
        <w:rPr>
          <w:rFonts w:ascii="GHEA Grapalat" w:eastAsia="GHEA Grapalat" w:hAnsi="GHEA Grapalat" w:cs="GHEA Grapalat"/>
          <w:b/>
          <w:color w:val="000000"/>
          <w:sz w:val="24"/>
          <w:szCs w:val="24"/>
        </w:rPr>
      </w:pPr>
      <w:r w:rsidRPr="002F5080">
        <w:rPr>
          <w:rFonts w:ascii="GHEA Grapalat" w:eastAsia="GHEA Grapalat" w:hAnsi="GHEA Grapalat" w:cs="GHEA Grapalat"/>
          <w:b/>
          <w:color w:val="000000"/>
          <w:sz w:val="24"/>
          <w:szCs w:val="24"/>
        </w:rPr>
        <w:t>Սնանկության կանխարգելման արդյունավետ կառուցակարգերի բացակայությունը</w:t>
      </w:r>
    </w:p>
    <w:p w14:paraId="387F1C7A" w14:textId="77777777" w:rsidR="00DA522E" w:rsidRPr="002F5080" w:rsidRDefault="00DA522E" w:rsidP="00DA522E">
      <w:pPr>
        <w:pBdr>
          <w:top w:val="nil"/>
          <w:left w:val="nil"/>
          <w:bottom w:val="nil"/>
          <w:right w:val="nil"/>
          <w:between w:val="nil"/>
        </w:pBdr>
        <w:tabs>
          <w:tab w:val="left" w:pos="1134"/>
        </w:tabs>
        <w:spacing w:after="0" w:line="360" w:lineRule="auto"/>
        <w:ind w:firstLine="567"/>
        <w:jc w:val="both"/>
        <w:rPr>
          <w:rFonts w:ascii="GHEA Grapalat" w:eastAsia="GHEA Grapalat" w:hAnsi="GHEA Grapalat" w:cs="GHEA Grapalat"/>
          <w:color w:val="000000"/>
          <w:sz w:val="24"/>
          <w:szCs w:val="24"/>
        </w:rPr>
      </w:pPr>
      <w:r w:rsidRPr="002F5080">
        <w:rPr>
          <w:rFonts w:ascii="GHEA Grapalat" w:eastAsia="GHEA Grapalat" w:hAnsi="GHEA Grapalat" w:cs="GHEA Grapalat"/>
          <w:color w:val="000000"/>
          <w:sz w:val="24"/>
          <w:szCs w:val="24"/>
        </w:rPr>
        <w:t>Պարտապանները գործնականում սնանկության ինստիտուտը հաճախ օգտագործում են ոչ թե ըստ հիմնական նպատակի, այլ շահադիտական մղումներով ծառայեցնում են որպես պարտավորություններից ազատվելու միջոց՝ հաշվի առնելով իրավական բացերը և ոչ հստակ կարգավորումները։</w:t>
      </w:r>
    </w:p>
    <w:p w14:paraId="7F744DC8" w14:textId="77777777" w:rsidR="00DA522E" w:rsidRPr="002F5080" w:rsidRDefault="00DA522E" w:rsidP="00DA522E">
      <w:pPr>
        <w:pBdr>
          <w:top w:val="nil"/>
          <w:left w:val="nil"/>
          <w:bottom w:val="nil"/>
          <w:right w:val="nil"/>
          <w:between w:val="nil"/>
        </w:pBdr>
        <w:tabs>
          <w:tab w:val="left" w:pos="1134"/>
        </w:tabs>
        <w:spacing w:after="0" w:line="360" w:lineRule="auto"/>
        <w:ind w:firstLine="567"/>
        <w:jc w:val="both"/>
        <w:rPr>
          <w:rFonts w:ascii="GHEA Grapalat" w:eastAsia="GHEA Grapalat" w:hAnsi="GHEA Grapalat" w:cs="GHEA Grapalat"/>
          <w:color w:val="000000"/>
          <w:sz w:val="24"/>
          <w:szCs w:val="24"/>
        </w:rPr>
      </w:pPr>
      <w:r w:rsidRPr="002F5080">
        <w:rPr>
          <w:rFonts w:ascii="GHEA Grapalat" w:eastAsia="GHEA Grapalat" w:hAnsi="GHEA Grapalat" w:cs="GHEA Grapalat"/>
          <w:color w:val="000000"/>
          <w:sz w:val="24"/>
          <w:szCs w:val="24"/>
        </w:rPr>
        <w:t>Քիչ չեն նաև դեպքերը, երբ պարտապանի անվճարունակության հիմքերը ծագում կամ ուղեկցվում են բնականոն տնտեսավարման հետ չկապված և ոչ իրավաչափ բնույթ կրող գործողություններով՝ այլ կերպ ասած կանխամտածված եղանակով։</w:t>
      </w:r>
    </w:p>
    <w:p w14:paraId="2BD8ED37" w14:textId="77777777" w:rsidR="00DA522E" w:rsidRPr="002F5080" w:rsidRDefault="00DA522E" w:rsidP="00DA522E">
      <w:pPr>
        <w:pBdr>
          <w:top w:val="nil"/>
          <w:left w:val="nil"/>
          <w:bottom w:val="nil"/>
          <w:right w:val="nil"/>
          <w:between w:val="nil"/>
        </w:pBdr>
        <w:tabs>
          <w:tab w:val="left" w:pos="1134"/>
        </w:tabs>
        <w:spacing w:after="0" w:line="360" w:lineRule="auto"/>
        <w:ind w:firstLine="567"/>
        <w:jc w:val="both"/>
        <w:rPr>
          <w:rFonts w:ascii="GHEA Grapalat" w:eastAsia="GHEA Grapalat" w:hAnsi="GHEA Grapalat" w:cs="GHEA Grapalat"/>
          <w:color w:val="000000"/>
          <w:sz w:val="24"/>
          <w:szCs w:val="24"/>
        </w:rPr>
      </w:pPr>
      <w:r w:rsidRPr="002F5080">
        <w:rPr>
          <w:rFonts w:ascii="GHEA Grapalat" w:eastAsia="GHEA Grapalat" w:hAnsi="GHEA Grapalat" w:cs="GHEA Grapalat"/>
          <w:color w:val="000000"/>
          <w:sz w:val="24"/>
          <w:szCs w:val="24"/>
        </w:rPr>
        <w:lastRenderedPageBreak/>
        <w:t>Հարկ է նշել, որ վերոնշյալ չարաշահումների կանխարգելման և դրանց դեմ պայքարի համատեքստում կարևոր է սնանկության կանխարգելիչ արդյունավետ կառուցակարգերի առկայությունը, որոնք ձեռնարկվում են մինչև սնանկության վարույթի հարուցումը և կոչված են կանխելու պարտապանի անվճարունակության հատկանիշների ի հայտ գալը կամ վերացնելու դրանք։ Մինչդեռ գործող Օրենքով նախատեսված մեխանիզմները, այդ թվում՝ սնանկության վտանգի վարույթը, կանխամտածված կամ կեղծ սնանկության բացասական հետևանքները գործնականում կիրառելի չեն։</w:t>
      </w:r>
    </w:p>
    <w:p w14:paraId="3C111EB0" w14:textId="77777777" w:rsidR="00DA522E" w:rsidRPr="002F5080" w:rsidRDefault="00DA522E" w:rsidP="00DA522E">
      <w:pPr>
        <w:pStyle w:val="ListParagraph"/>
        <w:numPr>
          <w:ilvl w:val="0"/>
          <w:numId w:val="4"/>
        </w:numPr>
        <w:spacing w:after="0" w:line="360" w:lineRule="auto"/>
        <w:ind w:left="0" w:firstLine="567"/>
        <w:jc w:val="both"/>
        <w:rPr>
          <w:rFonts w:ascii="GHEA Grapalat" w:hAnsi="GHEA Grapalat"/>
          <w:b/>
          <w:sz w:val="24"/>
          <w:szCs w:val="24"/>
        </w:rPr>
      </w:pPr>
      <w:r w:rsidRPr="002F5080">
        <w:rPr>
          <w:rFonts w:ascii="GHEA Grapalat" w:hAnsi="GHEA Grapalat"/>
          <w:b/>
          <w:sz w:val="24"/>
          <w:szCs w:val="24"/>
        </w:rPr>
        <w:t>Սնանկության դիմումները և դրանց արդյունքներով կայացվող որոշումները</w:t>
      </w:r>
    </w:p>
    <w:p w14:paraId="77D31941" w14:textId="77777777" w:rsidR="00DA522E" w:rsidRPr="002F5080" w:rsidRDefault="00DA522E" w:rsidP="00DA522E">
      <w:pPr>
        <w:pStyle w:val="ListParagraph"/>
        <w:spacing w:after="0" w:line="360" w:lineRule="auto"/>
        <w:ind w:left="0" w:firstLine="567"/>
        <w:jc w:val="both"/>
        <w:rPr>
          <w:rFonts w:ascii="GHEA Grapalat" w:hAnsi="GHEA Grapalat"/>
          <w:sz w:val="24"/>
          <w:szCs w:val="24"/>
        </w:rPr>
      </w:pPr>
      <w:r w:rsidRPr="002F5080">
        <w:rPr>
          <w:rFonts w:ascii="GHEA Grapalat" w:hAnsi="GHEA Grapalat"/>
          <w:sz w:val="24"/>
          <w:szCs w:val="24"/>
        </w:rPr>
        <w:t>Օրենքով առանձնացված չեն սնանկության դիմումին ներկայացվող պահանջներն ու կից ներկայացվող փաստաթղթերը՝ ըստ դիմումների տեսակների (կամավոր սնանկության դիմում, հարկադրված սնանկության դիմում) և ըստ սուբյեկտների (ֆիզիկական անձին սնանկ ճանաչելու դիմում և իրավաբանական անձին սնանկ ճանաչելու դիմում):</w:t>
      </w:r>
    </w:p>
    <w:p w14:paraId="787CD237" w14:textId="77777777" w:rsidR="00DA522E" w:rsidRPr="002F5080" w:rsidRDefault="00DA522E" w:rsidP="00DA522E">
      <w:pPr>
        <w:pStyle w:val="ListParagraph"/>
        <w:spacing w:after="0" w:line="360" w:lineRule="auto"/>
        <w:ind w:left="0" w:firstLine="567"/>
        <w:jc w:val="both"/>
        <w:rPr>
          <w:rFonts w:ascii="GHEA Grapalat" w:hAnsi="GHEA Grapalat"/>
          <w:sz w:val="24"/>
          <w:szCs w:val="24"/>
        </w:rPr>
      </w:pPr>
      <w:r w:rsidRPr="002F5080">
        <w:rPr>
          <w:rFonts w:ascii="GHEA Grapalat" w:hAnsi="GHEA Grapalat"/>
          <w:sz w:val="24"/>
          <w:szCs w:val="24"/>
        </w:rPr>
        <w:t>Գործող կարգավորումների համակարգային վերլուծության արդյունքում քննարկման առարկա է</w:t>
      </w:r>
      <w:r>
        <w:rPr>
          <w:rFonts w:ascii="GHEA Grapalat" w:hAnsi="GHEA Grapalat"/>
          <w:sz w:val="24"/>
          <w:szCs w:val="24"/>
        </w:rPr>
        <w:t>,</w:t>
      </w:r>
      <w:r w:rsidRPr="002F5080">
        <w:rPr>
          <w:rFonts w:ascii="GHEA Grapalat" w:hAnsi="GHEA Grapalat"/>
          <w:sz w:val="24"/>
          <w:szCs w:val="24"/>
        </w:rPr>
        <w:t xml:space="preserve"> օրինակ՝ կամավոր սնանկության դեպքում կից ներկայացվող փաստաթղթերի պահանջների պարզեցման </w:t>
      </w:r>
      <w:r>
        <w:rPr>
          <w:rFonts w:ascii="GHEA Grapalat" w:hAnsi="GHEA Grapalat"/>
          <w:sz w:val="24"/>
          <w:szCs w:val="24"/>
        </w:rPr>
        <w:t>հարցը</w:t>
      </w:r>
      <w:r w:rsidRPr="002F5080">
        <w:rPr>
          <w:rFonts w:ascii="GHEA Grapalat" w:hAnsi="GHEA Grapalat"/>
          <w:sz w:val="24"/>
          <w:szCs w:val="24"/>
        </w:rPr>
        <w:t>,</w:t>
      </w:r>
      <w:r>
        <w:rPr>
          <w:rFonts w:ascii="GHEA Grapalat" w:hAnsi="GHEA Grapalat"/>
          <w:sz w:val="24"/>
          <w:szCs w:val="24"/>
        </w:rPr>
        <w:t xml:space="preserve"> քանի որ</w:t>
      </w:r>
      <w:r w:rsidRPr="002F5080">
        <w:rPr>
          <w:rFonts w:ascii="GHEA Grapalat" w:hAnsi="GHEA Grapalat"/>
          <w:sz w:val="24"/>
          <w:szCs w:val="24"/>
        </w:rPr>
        <w:t xml:space="preserve"> շատ դեպքերում վերոնշյալ փաստաթղթերի ներկայացումը ծախսատար է և պահանջում է մի շարք հարցումների իրականացում, որը բնականաբար հնարավոր չէ իրականացնել, քանի որ դիմում ներկայացնում է արդեն իսկ ֆինանսական դժվարություն ունեցող սուբյեկտը։</w:t>
      </w:r>
    </w:p>
    <w:p w14:paraId="67996EB4" w14:textId="77777777" w:rsidR="00DA522E" w:rsidRPr="002F5080" w:rsidRDefault="00DA522E" w:rsidP="00DA522E">
      <w:pPr>
        <w:pStyle w:val="ListParagraph"/>
        <w:numPr>
          <w:ilvl w:val="0"/>
          <w:numId w:val="4"/>
        </w:numPr>
        <w:spacing w:after="0" w:line="360" w:lineRule="auto"/>
        <w:ind w:left="0" w:firstLine="567"/>
        <w:jc w:val="both"/>
        <w:rPr>
          <w:rFonts w:ascii="GHEA Grapalat" w:eastAsia="GHEA Grapalat" w:hAnsi="GHEA Grapalat" w:cs="GHEA Grapalat"/>
          <w:b/>
          <w:color w:val="000000"/>
          <w:sz w:val="24"/>
          <w:szCs w:val="24"/>
        </w:rPr>
      </w:pPr>
      <w:r w:rsidRPr="002F5080">
        <w:rPr>
          <w:rFonts w:ascii="GHEA Grapalat" w:eastAsia="GHEA Grapalat" w:hAnsi="GHEA Grapalat" w:cs="GHEA Grapalat"/>
          <w:b/>
          <w:color w:val="000000"/>
          <w:sz w:val="24"/>
          <w:szCs w:val="24"/>
        </w:rPr>
        <w:t>Ֆիզիկական անձ պարտապանը սնանկության վարույթում</w:t>
      </w:r>
    </w:p>
    <w:p w14:paraId="0438F0CC" w14:textId="77777777" w:rsidR="00DA522E" w:rsidRPr="002F5080" w:rsidRDefault="00DA522E" w:rsidP="00DA522E">
      <w:pPr>
        <w:pStyle w:val="ListParagraph"/>
        <w:spacing w:after="0" w:line="360" w:lineRule="auto"/>
        <w:ind w:left="0" w:firstLine="567"/>
        <w:jc w:val="both"/>
        <w:rPr>
          <w:rFonts w:ascii="GHEA Grapalat" w:eastAsia="GHEA Grapalat" w:hAnsi="GHEA Grapalat" w:cs="GHEA Grapalat"/>
          <w:color w:val="000000"/>
          <w:sz w:val="24"/>
          <w:szCs w:val="24"/>
        </w:rPr>
      </w:pPr>
      <w:r w:rsidRPr="002F5080">
        <w:rPr>
          <w:rFonts w:ascii="GHEA Grapalat" w:eastAsia="GHEA Grapalat" w:hAnsi="GHEA Grapalat" w:cs="GHEA Grapalat"/>
          <w:color w:val="000000"/>
          <w:sz w:val="24"/>
          <w:szCs w:val="24"/>
        </w:rPr>
        <w:t xml:space="preserve">Ֆիզիկական անձանց սնանկության մասին կարգավորումները շատ ընդհանրություններ ունեն սնանկության մասին ընդհանուր կարգավորումների հետ, որոնք նախատեսված են հիմնականում բիզնես պարտապանների համար, սակայն առաջինները տարբերվում են պարտապանի </w:t>
      </w:r>
      <w:r>
        <w:rPr>
          <w:rFonts w:ascii="GHEA Grapalat" w:eastAsia="GHEA Grapalat" w:hAnsi="GHEA Grapalat" w:cs="GHEA Grapalat"/>
          <w:color w:val="000000"/>
          <w:sz w:val="24"/>
          <w:szCs w:val="24"/>
        </w:rPr>
        <w:t xml:space="preserve">վճարունակության </w:t>
      </w:r>
      <w:r w:rsidRPr="002F5080">
        <w:rPr>
          <w:rFonts w:ascii="GHEA Grapalat" w:eastAsia="GHEA Grapalat" w:hAnsi="GHEA Grapalat" w:cs="GHEA Grapalat"/>
          <w:color w:val="000000"/>
          <w:sz w:val="24"/>
          <w:szCs w:val="24"/>
        </w:rPr>
        <w:t>վերականգնման և սոցիալական բարօրության նկատմամբ իրենց առավել ընդգծված շահագրգռվածությամբ։</w:t>
      </w:r>
    </w:p>
    <w:p w14:paraId="177A69D3" w14:textId="77777777" w:rsidR="00DA522E" w:rsidRPr="002F5080" w:rsidRDefault="00DA522E" w:rsidP="00DA522E">
      <w:pPr>
        <w:pStyle w:val="ListParagraph"/>
        <w:spacing w:after="0" w:line="360" w:lineRule="auto"/>
        <w:ind w:left="0" w:firstLine="567"/>
        <w:jc w:val="both"/>
        <w:rPr>
          <w:rFonts w:ascii="GHEA Grapalat" w:eastAsia="GHEA Grapalat" w:hAnsi="GHEA Grapalat" w:cs="GHEA Grapalat"/>
          <w:color w:val="000000"/>
          <w:sz w:val="24"/>
          <w:szCs w:val="24"/>
        </w:rPr>
      </w:pPr>
      <w:r w:rsidRPr="002F5080">
        <w:rPr>
          <w:rFonts w:ascii="GHEA Grapalat" w:eastAsia="GHEA Grapalat" w:hAnsi="GHEA Grapalat" w:cs="GHEA Grapalat"/>
          <w:color w:val="000000"/>
          <w:sz w:val="24"/>
          <w:szCs w:val="24"/>
        </w:rPr>
        <w:t>Առաջնային խնդիրներից մեկը, որին անհրաժեշտ է անդրադառնալ, սնանկության վարույթին ֆիզիկական անձանց հասանելիության աստիճանն է:</w:t>
      </w:r>
    </w:p>
    <w:p w14:paraId="4E3A8178" w14:textId="77777777" w:rsidR="00DA522E" w:rsidRPr="002F5080" w:rsidRDefault="00DA522E" w:rsidP="00DA522E">
      <w:pPr>
        <w:pStyle w:val="ListParagraph"/>
        <w:spacing w:after="0" w:line="360" w:lineRule="auto"/>
        <w:ind w:left="0" w:firstLine="567"/>
        <w:jc w:val="both"/>
        <w:rPr>
          <w:rFonts w:ascii="GHEA Grapalat" w:eastAsia="GHEA Grapalat" w:hAnsi="GHEA Grapalat" w:cs="GHEA Grapalat"/>
          <w:color w:val="000000"/>
          <w:sz w:val="24"/>
          <w:szCs w:val="24"/>
        </w:rPr>
      </w:pPr>
      <w:r w:rsidRPr="002F5080">
        <w:rPr>
          <w:rFonts w:ascii="GHEA Grapalat" w:eastAsia="GHEA Grapalat" w:hAnsi="GHEA Grapalat" w:cs="GHEA Grapalat"/>
          <w:color w:val="000000"/>
          <w:sz w:val="24"/>
          <w:szCs w:val="24"/>
        </w:rPr>
        <w:lastRenderedPageBreak/>
        <w:t>Հայաստանյան իրականությունում վիճակագրական տվյալները ցույց են տալիս, որ 2019-2022 թվականներին աճել են պարտապան ֆիզիկական անձանց կողմից սնանկության դիմում ներկայացնելու դեպքերը: Մասնավորապես 2019 թվականին ներկայացվել է 987, 2020 թվականին՝ 1747, 2021 թվականին՝ 1961 դիմում, իսկ 2022 թվականին՝ 2800 դիմում</w:t>
      </w:r>
      <w:r w:rsidRPr="002F5080">
        <w:rPr>
          <w:rFonts w:ascii="GHEA Grapalat" w:eastAsia="GHEA Grapalat" w:hAnsi="GHEA Grapalat" w:cs="GHEA Grapalat"/>
          <w:color w:val="000000"/>
          <w:sz w:val="24"/>
          <w:szCs w:val="24"/>
          <w:vertAlign w:val="superscript"/>
        </w:rPr>
        <w:footnoteReference w:id="6"/>
      </w:r>
      <w:r w:rsidRPr="002F5080">
        <w:rPr>
          <w:rFonts w:ascii="GHEA Grapalat" w:eastAsia="GHEA Grapalat" w:hAnsi="GHEA Grapalat" w:cs="GHEA Grapalat"/>
          <w:color w:val="000000"/>
          <w:sz w:val="24"/>
          <w:szCs w:val="24"/>
        </w:rPr>
        <w:t>: Այսպիսով, շատ դեպքերում կամավոր սնանկության դիմում ներկայացնելը դարձել է պարտավորությունների կատարումից խուսափելու միջոց: Ուստի անհրաժեշտ է օրենքով սահմանել մեխանիզմներ, որոնք կկանխեն նման չարաշահումները և սնանկության վարույթը կծառայեցնեն իր նպատակին:</w:t>
      </w:r>
    </w:p>
    <w:p w14:paraId="644387B2" w14:textId="77777777" w:rsidR="00DA522E" w:rsidRPr="002F5080" w:rsidRDefault="00DA522E" w:rsidP="00DA522E">
      <w:pPr>
        <w:pStyle w:val="ListParagraph"/>
        <w:spacing w:after="0" w:line="360" w:lineRule="auto"/>
        <w:ind w:left="0" w:firstLine="567"/>
        <w:jc w:val="both"/>
        <w:rPr>
          <w:rFonts w:ascii="GHEA Grapalat" w:eastAsia="GHEA Grapalat" w:hAnsi="GHEA Grapalat" w:cs="GHEA Grapalat"/>
          <w:color w:val="000000"/>
          <w:sz w:val="24"/>
          <w:szCs w:val="24"/>
        </w:rPr>
      </w:pPr>
      <w:r w:rsidRPr="002F5080">
        <w:rPr>
          <w:rFonts w:ascii="GHEA Grapalat" w:eastAsia="GHEA Grapalat" w:hAnsi="GHEA Grapalat" w:cs="GHEA Grapalat"/>
          <w:color w:val="000000"/>
          <w:sz w:val="24"/>
          <w:szCs w:val="24"/>
        </w:rPr>
        <w:t>Մյուս հարցը վերաբերում է պարտքերից ազատմանը: Երկրները տարբեր մոտեցումներ են որդեգրել այս հարցում</w:t>
      </w:r>
      <w:r w:rsidRPr="002F5080">
        <w:rPr>
          <w:rFonts w:ascii="GHEA Grapalat" w:eastAsia="GHEA Grapalat" w:hAnsi="GHEA Grapalat" w:cs="GHEA Grapalat"/>
          <w:color w:val="000000"/>
          <w:sz w:val="24"/>
          <w:szCs w:val="24"/>
          <w:vertAlign w:val="superscript"/>
        </w:rPr>
        <w:footnoteReference w:id="7"/>
      </w:r>
      <w:r w:rsidRPr="002F5080">
        <w:rPr>
          <w:rFonts w:ascii="GHEA Grapalat" w:eastAsia="GHEA Grapalat" w:hAnsi="GHEA Grapalat" w:cs="GHEA Grapalat"/>
          <w:color w:val="000000"/>
          <w:sz w:val="24"/>
          <w:szCs w:val="24"/>
        </w:rPr>
        <w:t>: Որոշ երկրներում անվճարունակ պարտապանը չի կարող ազատվել պարտքերից, քանի դեռ նրա բոլոր պարտքերը չեն վճարվել: Այլ դեպքերում՝ պարտապանը շարունակում է պատասխանատվություն կրել չբավարարված պահանջների համար՝ որոշակի սահմանափակ ժամկետի ընթացքում (որը որոշ դեպքերում կարող է բավականին երկար լինել, օրինակ՝ 10 տարի), և դրանից հետո նոր կարող է ազատվել պարտավորություններից:</w:t>
      </w:r>
    </w:p>
    <w:p w14:paraId="2351F090" w14:textId="17376753" w:rsidR="00DA522E" w:rsidRPr="002F5080" w:rsidRDefault="00DA522E" w:rsidP="00DA522E">
      <w:pPr>
        <w:pStyle w:val="ListParagraph"/>
        <w:spacing w:after="0" w:line="360" w:lineRule="auto"/>
        <w:ind w:left="0" w:firstLine="567"/>
        <w:jc w:val="both"/>
        <w:rPr>
          <w:rFonts w:ascii="GHEA Grapalat" w:eastAsia="GHEA Grapalat" w:hAnsi="GHEA Grapalat" w:cs="GHEA Grapalat"/>
          <w:color w:val="000000"/>
          <w:sz w:val="24"/>
          <w:szCs w:val="24"/>
        </w:rPr>
      </w:pPr>
      <w:r w:rsidRPr="002F5080">
        <w:rPr>
          <w:rFonts w:ascii="GHEA Grapalat" w:eastAsia="GHEA Grapalat" w:hAnsi="GHEA Grapalat" w:cs="GHEA Grapalat"/>
          <w:color w:val="000000"/>
          <w:sz w:val="24"/>
          <w:szCs w:val="24"/>
        </w:rPr>
        <w:t xml:space="preserve">Ֆիզիկական անձանց սնանկության վարույթի մասին խոսելիս, անհրաժեշտ է Սնանկության նոր օրենսգրքով հստակ ամրագրել նաև աշխատավարձի </w:t>
      </w:r>
      <w:r w:rsidR="002158BF">
        <w:rPr>
          <w:rFonts w:ascii="GHEA Grapalat" w:eastAsia="GHEA Grapalat" w:hAnsi="GHEA Grapalat" w:cs="GHEA Grapalat"/>
          <w:color w:val="000000"/>
          <w:sz w:val="24"/>
          <w:szCs w:val="24"/>
        </w:rPr>
        <w:t>բռնագանձման հնարավորության</w:t>
      </w:r>
      <w:r w:rsidRPr="002F5080">
        <w:rPr>
          <w:rFonts w:ascii="GHEA Grapalat" w:eastAsia="GHEA Grapalat" w:hAnsi="GHEA Grapalat" w:cs="GHEA Grapalat"/>
          <w:color w:val="000000"/>
          <w:sz w:val="24"/>
          <w:szCs w:val="24"/>
        </w:rPr>
        <w:t xml:space="preserve"> ապահովումը։ </w:t>
      </w:r>
    </w:p>
    <w:p w14:paraId="19868BA6" w14:textId="77777777" w:rsidR="00DA522E" w:rsidRPr="002F5080" w:rsidRDefault="00DA522E" w:rsidP="00DA522E">
      <w:pPr>
        <w:pStyle w:val="ListParagraph"/>
        <w:numPr>
          <w:ilvl w:val="0"/>
          <w:numId w:val="4"/>
        </w:numPr>
        <w:spacing w:after="0" w:line="360" w:lineRule="auto"/>
        <w:ind w:left="0" w:firstLine="567"/>
        <w:jc w:val="both"/>
        <w:rPr>
          <w:rFonts w:ascii="GHEA Grapalat" w:hAnsi="GHEA Grapalat"/>
          <w:b/>
          <w:sz w:val="24"/>
          <w:szCs w:val="24"/>
        </w:rPr>
      </w:pPr>
      <w:r w:rsidRPr="002F5080">
        <w:rPr>
          <w:rFonts w:ascii="GHEA Grapalat" w:hAnsi="GHEA Grapalat"/>
          <w:b/>
          <w:sz w:val="24"/>
          <w:szCs w:val="24"/>
        </w:rPr>
        <w:t>Այլ սուբյեկտների սնանկությունը</w:t>
      </w:r>
    </w:p>
    <w:p w14:paraId="59A80FC8" w14:textId="77777777" w:rsidR="00DA522E" w:rsidRPr="002F5080" w:rsidRDefault="00DA522E" w:rsidP="00DA522E">
      <w:pPr>
        <w:pBdr>
          <w:top w:val="nil"/>
          <w:left w:val="nil"/>
          <w:bottom w:val="nil"/>
          <w:right w:val="nil"/>
          <w:between w:val="nil"/>
        </w:pBdr>
        <w:spacing w:after="0" w:line="360" w:lineRule="auto"/>
        <w:ind w:firstLine="567"/>
        <w:jc w:val="both"/>
        <w:rPr>
          <w:rFonts w:ascii="GHEA Grapalat" w:eastAsia="GHEA Grapalat" w:hAnsi="GHEA Grapalat" w:cs="GHEA Grapalat"/>
          <w:color w:val="000000"/>
          <w:sz w:val="24"/>
          <w:szCs w:val="24"/>
        </w:rPr>
      </w:pPr>
      <w:r w:rsidRPr="002F5080">
        <w:rPr>
          <w:rFonts w:ascii="GHEA Grapalat" w:eastAsia="GHEA Grapalat" w:hAnsi="GHEA Grapalat" w:cs="GHEA Grapalat"/>
          <w:color w:val="000000"/>
          <w:sz w:val="24"/>
          <w:szCs w:val="24"/>
        </w:rPr>
        <w:t xml:space="preserve">7.1) Միկրո, փոքր և միջին ձեռնարկատերերը, հատկապես զարգացող տնտեսություններում, կազմում են ընդհանուր բիզնեսի մեծամասնությունը, և զբաղվածության, տնտեսական աճի և զարգացման շարժիչ ուժերն են: Ընդհանուր առմամբ </w:t>
      </w:r>
      <w:r w:rsidRPr="002F5080">
        <w:rPr>
          <w:rFonts w:ascii="GHEA Grapalat" w:eastAsia="GHEA Grapalat" w:hAnsi="GHEA Grapalat" w:cs="GHEA Grapalat"/>
          <w:color w:val="000000"/>
          <w:sz w:val="24"/>
          <w:szCs w:val="24"/>
        </w:rPr>
        <w:lastRenderedPageBreak/>
        <w:t>ՓՄՁ-ները կազմում են բիզնեսի 90%-ը</w:t>
      </w:r>
      <w:r w:rsidRPr="002F5080">
        <w:rPr>
          <w:rFonts w:ascii="GHEA Grapalat" w:eastAsia="GHEA Grapalat" w:hAnsi="GHEA Grapalat" w:cs="GHEA Grapalat"/>
          <w:color w:val="000000"/>
          <w:sz w:val="24"/>
          <w:szCs w:val="24"/>
          <w:vertAlign w:val="superscript"/>
        </w:rPr>
        <w:footnoteReference w:id="8"/>
      </w:r>
      <w:r w:rsidRPr="002F5080">
        <w:rPr>
          <w:rFonts w:ascii="GHEA Grapalat" w:eastAsia="GHEA Grapalat" w:hAnsi="GHEA Grapalat" w:cs="GHEA Grapalat"/>
          <w:color w:val="000000"/>
          <w:sz w:val="24"/>
          <w:szCs w:val="24"/>
        </w:rPr>
        <w:t>, ապահովում են մասնավոր ոլորտի զբաղվածության 60%-ը</w:t>
      </w:r>
      <w:r w:rsidRPr="002F5080">
        <w:rPr>
          <w:rFonts w:ascii="GHEA Grapalat" w:eastAsia="GHEA Grapalat" w:hAnsi="GHEA Grapalat" w:cs="GHEA Grapalat"/>
          <w:color w:val="000000"/>
          <w:sz w:val="24"/>
          <w:szCs w:val="24"/>
          <w:vertAlign w:val="superscript"/>
        </w:rPr>
        <w:footnoteReference w:id="9"/>
      </w:r>
      <w:r w:rsidRPr="002F5080">
        <w:rPr>
          <w:rFonts w:ascii="GHEA Grapalat" w:eastAsia="GHEA Grapalat" w:hAnsi="GHEA Grapalat" w:cs="GHEA Grapalat"/>
          <w:color w:val="000000"/>
          <w:sz w:val="24"/>
          <w:szCs w:val="24"/>
        </w:rPr>
        <w:t>, և մասնավոր հատվածի ավելացված արժեք վճարողների 52%-ն են</w:t>
      </w:r>
      <w:r w:rsidRPr="002F5080">
        <w:rPr>
          <w:rFonts w:ascii="GHEA Grapalat" w:eastAsia="GHEA Grapalat" w:hAnsi="GHEA Grapalat" w:cs="GHEA Grapalat"/>
          <w:color w:val="000000"/>
          <w:sz w:val="24"/>
          <w:szCs w:val="24"/>
          <w:vertAlign w:val="superscript"/>
        </w:rPr>
        <w:footnoteReference w:id="10"/>
      </w:r>
      <w:r w:rsidRPr="002F5080">
        <w:rPr>
          <w:rFonts w:ascii="GHEA Grapalat" w:eastAsia="GHEA Grapalat" w:hAnsi="GHEA Grapalat" w:cs="GHEA Grapalat"/>
          <w:color w:val="000000"/>
          <w:sz w:val="24"/>
          <w:szCs w:val="24"/>
        </w:rPr>
        <w:t>։</w:t>
      </w:r>
    </w:p>
    <w:p w14:paraId="65F87538" w14:textId="77777777" w:rsidR="00DA522E" w:rsidRPr="002F5080" w:rsidRDefault="00DA522E" w:rsidP="00DA522E">
      <w:pPr>
        <w:pBdr>
          <w:top w:val="nil"/>
          <w:left w:val="nil"/>
          <w:bottom w:val="nil"/>
          <w:right w:val="nil"/>
          <w:between w:val="nil"/>
        </w:pBdr>
        <w:spacing w:after="0" w:line="360" w:lineRule="auto"/>
        <w:ind w:firstLine="567"/>
        <w:jc w:val="both"/>
        <w:rPr>
          <w:rFonts w:ascii="GHEA Grapalat" w:eastAsia="GHEA Grapalat" w:hAnsi="GHEA Grapalat" w:cs="GHEA Grapalat"/>
          <w:color w:val="000000"/>
          <w:sz w:val="24"/>
          <w:szCs w:val="24"/>
        </w:rPr>
      </w:pPr>
      <w:r w:rsidRPr="002F5080">
        <w:rPr>
          <w:rFonts w:ascii="GHEA Grapalat" w:eastAsia="GHEA Grapalat" w:hAnsi="GHEA Grapalat" w:cs="GHEA Grapalat"/>
          <w:color w:val="000000"/>
          <w:sz w:val="24"/>
          <w:szCs w:val="24"/>
        </w:rPr>
        <w:t>ՓՄՁ-ներն իրենց փոքր չափի պատճառով միշտ ունեն ավելի քիչ կապիտալ, վարկեր ստանալու ավելի մեծ դժվարություններ և ֆինանսական մարտահրավերները լուծելու ավելի քիչ ունակություն</w:t>
      </w:r>
      <w:r w:rsidRPr="002F5080">
        <w:rPr>
          <w:rFonts w:ascii="GHEA Grapalat" w:eastAsia="GHEA Grapalat" w:hAnsi="GHEA Grapalat" w:cs="GHEA Grapalat"/>
          <w:color w:val="000000"/>
          <w:sz w:val="24"/>
          <w:szCs w:val="24"/>
          <w:vertAlign w:val="superscript"/>
        </w:rPr>
        <w:footnoteReference w:id="11"/>
      </w:r>
      <w:r w:rsidRPr="002F5080">
        <w:rPr>
          <w:rFonts w:ascii="GHEA Grapalat" w:eastAsia="GHEA Grapalat" w:hAnsi="GHEA Grapalat" w:cs="GHEA Grapalat"/>
          <w:color w:val="000000"/>
          <w:sz w:val="24"/>
          <w:szCs w:val="24"/>
        </w:rPr>
        <w:t>։ Նրանց գործունեության ուղղությունները չունեն բազմազանություն և, հետևաբար, նրանք ավելի խոցելի են ֆինանսական ցնցումների համար</w:t>
      </w:r>
      <w:r w:rsidRPr="002F5080">
        <w:rPr>
          <w:rFonts w:ascii="GHEA Grapalat" w:eastAsia="GHEA Grapalat" w:hAnsi="GHEA Grapalat" w:cs="GHEA Grapalat"/>
          <w:color w:val="000000"/>
          <w:sz w:val="24"/>
          <w:szCs w:val="24"/>
          <w:vertAlign w:val="superscript"/>
        </w:rPr>
        <w:footnoteReference w:id="12"/>
      </w:r>
      <w:r w:rsidRPr="002F5080">
        <w:rPr>
          <w:rFonts w:ascii="GHEA Grapalat" w:eastAsia="GHEA Grapalat" w:hAnsi="GHEA Grapalat" w:cs="GHEA Grapalat"/>
          <w:color w:val="000000"/>
          <w:sz w:val="24"/>
          <w:szCs w:val="24"/>
        </w:rPr>
        <w:t xml:space="preserve">։ </w:t>
      </w:r>
    </w:p>
    <w:p w14:paraId="2C27B429" w14:textId="77777777" w:rsidR="00DA522E" w:rsidRPr="002F5080" w:rsidRDefault="00DA522E" w:rsidP="00DA522E">
      <w:pPr>
        <w:spacing w:after="0" w:line="360" w:lineRule="auto"/>
        <w:ind w:firstLine="567"/>
        <w:jc w:val="both"/>
        <w:rPr>
          <w:rFonts w:ascii="GHEA Grapalat" w:eastAsia="GHEA Grapalat" w:hAnsi="GHEA Grapalat" w:cs="GHEA Grapalat"/>
          <w:color w:val="000000"/>
          <w:sz w:val="24"/>
          <w:szCs w:val="24"/>
        </w:rPr>
      </w:pPr>
      <w:r w:rsidRPr="002F5080">
        <w:rPr>
          <w:rFonts w:ascii="GHEA Grapalat" w:eastAsia="GHEA Grapalat" w:hAnsi="GHEA Grapalat" w:cs="GHEA Grapalat"/>
          <w:color w:val="000000"/>
          <w:sz w:val="24"/>
          <w:szCs w:val="24"/>
        </w:rPr>
        <w:t xml:space="preserve">Նշվածի հաշվառմամբ քննարկման առարկա է </w:t>
      </w:r>
      <w:r>
        <w:rPr>
          <w:rFonts w:ascii="GHEA Grapalat" w:eastAsia="GHEA Grapalat" w:hAnsi="GHEA Grapalat" w:cs="GHEA Grapalat"/>
          <w:color w:val="000000"/>
          <w:sz w:val="24"/>
          <w:szCs w:val="24"/>
        </w:rPr>
        <w:t xml:space="preserve">գերփոքր կազմակերպությունների համար </w:t>
      </w:r>
      <w:r w:rsidRPr="002F5080">
        <w:rPr>
          <w:rFonts w:ascii="GHEA Grapalat" w:eastAsia="GHEA Grapalat" w:hAnsi="GHEA Grapalat" w:cs="GHEA Grapalat"/>
          <w:color w:val="000000"/>
          <w:sz w:val="24"/>
          <w:szCs w:val="24"/>
        </w:rPr>
        <w:t>որոշակի արտոնությունների սահմանումը, օրինակ՝ որոշակի ընթացակարգերի պարզեցման և առավել ծախսարդյունավետ դարձնելու հարցը՝ ազատելով որոշակի պետական տուրքերից։</w:t>
      </w:r>
    </w:p>
    <w:p w14:paraId="0A375B52" w14:textId="77777777" w:rsidR="00DA522E" w:rsidRPr="002F5080" w:rsidRDefault="00DA522E" w:rsidP="00DA522E">
      <w:pPr>
        <w:spacing w:after="0" w:line="360" w:lineRule="auto"/>
        <w:ind w:firstLine="567"/>
        <w:jc w:val="both"/>
        <w:rPr>
          <w:rFonts w:ascii="GHEA Grapalat" w:hAnsi="GHEA Grapalat"/>
          <w:b/>
          <w:sz w:val="24"/>
          <w:szCs w:val="24"/>
        </w:rPr>
      </w:pPr>
      <w:r w:rsidRPr="002F5080">
        <w:rPr>
          <w:rFonts w:ascii="GHEA Grapalat" w:eastAsia="GHEA Grapalat" w:hAnsi="GHEA Grapalat" w:cs="GHEA Grapalat"/>
          <w:color w:val="000000"/>
          <w:sz w:val="24"/>
          <w:szCs w:val="24"/>
        </w:rPr>
        <w:t>7.2) Մի շարք երկրներում օրենսդրական մակարդակով կարգավորված է պետության համար հատուկ կարևորություն ունեցող կազմակերպությունների</w:t>
      </w:r>
      <w:r w:rsidRPr="002F5080">
        <w:rPr>
          <w:rFonts w:ascii="GHEA Grapalat" w:hAnsi="GHEA Grapalat"/>
          <w:sz w:val="24"/>
          <w:szCs w:val="24"/>
          <w:vertAlign w:val="superscript"/>
        </w:rPr>
        <w:footnoteReference w:id="13"/>
      </w:r>
      <w:r w:rsidRPr="002F5080">
        <w:rPr>
          <w:rFonts w:ascii="GHEA Grapalat" w:eastAsia="GHEA Grapalat" w:hAnsi="GHEA Grapalat" w:cs="GHEA Grapalat"/>
          <w:color w:val="000000"/>
          <w:sz w:val="24"/>
          <w:szCs w:val="24"/>
        </w:rPr>
        <w:t xml:space="preserve"> սնանկության վարույթը որպես հատուկ վարույթ։ Այս կապակցությամբ հարկ է նշել, որ Հայաստանի Հանրապետությունում ևս գյուղատնտեսական ձեռնարկությունների սնանկության վարույթի վերաբերյալ առանձնահատկությունների կարգավորումը կարող է վերաբերելի լինել՝ հաշվի առնելով գյուղատնտեսական կոոպերատիվների մեծ քանակը</w:t>
      </w:r>
      <w:r>
        <w:rPr>
          <w:rFonts w:ascii="GHEA Grapalat" w:eastAsia="GHEA Grapalat" w:hAnsi="GHEA Grapalat" w:cs="GHEA Grapalat"/>
          <w:color w:val="000000"/>
          <w:sz w:val="24"/>
          <w:szCs w:val="24"/>
        </w:rPr>
        <w:t>:</w:t>
      </w:r>
    </w:p>
    <w:p w14:paraId="703EEB4E" w14:textId="77777777" w:rsidR="00DA522E" w:rsidRPr="002F5080" w:rsidRDefault="00DA522E" w:rsidP="00DA522E">
      <w:pPr>
        <w:pStyle w:val="ListParagraph"/>
        <w:numPr>
          <w:ilvl w:val="0"/>
          <w:numId w:val="4"/>
        </w:numPr>
        <w:spacing w:after="0" w:line="360" w:lineRule="auto"/>
        <w:jc w:val="both"/>
        <w:rPr>
          <w:rFonts w:ascii="GHEA Grapalat" w:eastAsia="GHEA Grapalat" w:hAnsi="GHEA Grapalat" w:cs="GHEA Grapalat"/>
          <w:b/>
          <w:color w:val="000000"/>
          <w:sz w:val="24"/>
          <w:szCs w:val="24"/>
        </w:rPr>
      </w:pPr>
      <w:r w:rsidRPr="002F5080">
        <w:rPr>
          <w:rFonts w:ascii="GHEA Grapalat" w:eastAsia="GHEA Grapalat" w:hAnsi="GHEA Grapalat" w:cs="GHEA Grapalat"/>
          <w:b/>
          <w:color w:val="000000"/>
          <w:sz w:val="24"/>
          <w:szCs w:val="24"/>
        </w:rPr>
        <w:t>Ֆինանսական առողջացման հետ կապված հարցեր</w:t>
      </w:r>
    </w:p>
    <w:p w14:paraId="38D60533" w14:textId="77777777" w:rsidR="00DA522E" w:rsidRPr="002F5080" w:rsidRDefault="00DA522E" w:rsidP="00DA522E">
      <w:pPr>
        <w:spacing w:after="0" w:line="360" w:lineRule="auto"/>
        <w:ind w:firstLine="567"/>
        <w:jc w:val="both"/>
        <w:rPr>
          <w:rFonts w:ascii="GHEA Grapalat" w:eastAsia="GHEA Grapalat" w:hAnsi="GHEA Grapalat" w:cs="GHEA Grapalat"/>
          <w:color w:val="000000"/>
          <w:sz w:val="24"/>
          <w:szCs w:val="24"/>
        </w:rPr>
      </w:pPr>
      <w:r w:rsidRPr="002F5080">
        <w:rPr>
          <w:rFonts w:ascii="GHEA Grapalat" w:eastAsia="GHEA Grapalat" w:hAnsi="GHEA Grapalat" w:cs="GHEA Grapalat"/>
          <w:color w:val="000000"/>
          <w:sz w:val="24"/>
          <w:szCs w:val="24"/>
        </w:rPr>
        <w:lastRenderedPageBreak/>
        <w:t xml:space="preserve">Ֆինանսական առողջացումների վիճակագրության ուսումնասիրությունը վկայում է, որ, չնայած սնանկության գործերի մեծաթիվ լինելուն, այդպիսի ելքով սնանկության գործերի ավարտը խիստ սակավ է։ Այս հանգամանքը, ի թիվս այլնի, պայմանավորված է որոշակի օրենսդրական խոչընդոտներով և այլ խնդիրներով։ Բացի այդ, գործող օրենսդրությունը ֆինանսական առողջացման և լուծարման վարույթները, որպես կանոն, դիտարկում է հաջորդական տրամաբանությամբ՝ բացառությամբ սնանկության վտանգի վարույթի և լուծարման վարույթում պարտապանի գործունեության վերսկսման։ </w:t>
      </w:r>
    </w:p>
    <w:p w14:paraId="059244BB" w14:textId="77777777" w:rsidR="00DA522E" w:rsidRPr="002F5080" w:rsidRDefault="00DA522E" w:rsidP="00DA522E">
      <w:pPr>
        <w:spacing w:after="0" w:line="360" w:lineRule="auto"/>
        <w:ind w:firstLine="567"/>
        <w:jc w:val="both"/>
        <w:rPr>
          <w:rFonts w:ascii="GHEA Grapalat" w:eastAsia="GHEA Grapalat" w:hAnsi="GHEA Grapalat" w:cs="GHEA Grapalat"/>
          <w:color w:val="000000"/>
          <w:sz w:val="24"/>
          <w:szCs w:val="24"/>
        </w:rPr>
      </w:pPr>
      <w:r w:rsidRPr="002F5080">
        <w:rPr>
          <w:rFonts w:ascii="GHEA Grapalat" w:eastAsia="GHEA Grapalat" w:hAnsi="GHEA Grapalat" w:cs="GHEA Grapalat"/>
          <w:color w:val="000000"/>
          <w:sz w:val="24"/>
          <w:szCs w:val="24"/>
        </w:rPr>
        <w:t>Ֆինանսական առողջացման գործընթացի ձախողման պատճառ կարող է դառնալ պարտատիրոջ կամ պարտատերերի օբյեկտիվ հիմնավորում չունեցող դեմ քվեարկությունը։ Ընդ որում</w:t>
      </w:r>
      <w:r>
        <w:rPr>
          <w:rFonts w:ascii="GHEA Grapalat" w:hAnsi="GHEA Grapalat"/>
          <w:sz w:val="24"/>
          <w:szCs w:val="24"/>
        </w:rPr>
        <w:t>, գ</w:t>
      </w:r>
      <w:r w:rsidRPr="002F5080">
        <w:rPr>
          <w:rFonts w:ascii="GHEA Grapalat" w:hAnsi="GHEA Grapalat"/>
          <w:sz w:val="24"/>
          <w:szCs w:val="24"/>
        </w:rPr>
        <w:t xml:space="preserve">ործող Օրենքով ֆինանսական առողջացման ծրագիրը դատարանի հաստատման է ներկայացվում միայն պարտատերերի կողմից սահմանված կարգով ընդունվելու դեպքում: Ծրագիր չներկայացվելու կամ չհաստատվելու դեպքում դատարանը որոշում է կայացնում լուծարման վարույթ սկսելու մասին: </w:t>
      </w:r>
    </w:p>
    <w:p w14:paraId="57636D2F" w14:textId="77777777" w:rsidR="00DA522E" w:rsidRPr="002F5080" w:rsidRDefault="00DA522E" w:rsidP="00DA522E">
      <w:pPr>
        <w:spacing w:after="0" w:line="360" w:lineRule="auto"/>
        <w:ind w:firstLine="567"/>
        <w:jc w:val="both"/>
        <w:rPr>
          <w:rFonts w:ascii="GHEA Grapalat" w:eastAsia="GHEA Grapalat" w:hAnsi="GHEA Grapalat" w:cs="GHEA Grapalat"/>
          <w:color w:val="000000"/>
          <w:sz w:val="24"/>
          <w:szCs w:val="24"/>
        </w:rPr>
      </w:pPr>
      <w:r w:rsidRPr="002F5080">
        <w:rPr>
          <w:rFonts w:ascii="GHEA Grapalat" w:eastAsia="GHEA Grapalat" w:hAnsi="GHEA Grapalat" w:cs="GHEA Grapalat"/>
          <w:color w:val="000000"/>
          <w:sz w:val="24"/>
          <w:szCs w:val="24"/>
        </w:rPr>
        <w:t xml:space="preserve">Մյուս խնդիրն առնչվում է գործող օրենսդրությամբ նախատեսված ֆինանսական առողջացման ծրագրերի առավելագույն ժամկետներին, որոնք նախատեսված են գործող օրենսդրությամբ, ինչը գործնականում խնդրահարույց է հատկապես երկարաժամկետ ֆինանսավորման կամ ներդրումային ծրագրերի դեպքում: Արդյունքում, կենսունակ ֆինանսական առողջացման ծրագրով պարտապանի առողջանալու իրական հնարավորությունը կարող է բաց թողնվել ծրագրի երկարաժամկետ լինելու հետևանքով: Չնայած մի կողմից սա ուղղված է պարտատերերի շահերի պաշտպանությանը` նրանց պահանջների հնարավորինս սեղմ ժամկետում բավարարումն ապահովելուն, սակայն մյուս կողմից պետք է հնարավորություն տրվի պարտատերերին դիտարկելու նաև երկարաժամկետ ծրագրերը` որպես պարտապանի լուծարման այլընտրանք: Ամեն դեպքում, գործող կարգավորումների համատեքստում հնարավորություն չկա ծրագրի ժամկետը ի սկզբանե օրենքով սահմանված առավելագույն ժամկետով սահմանելու համար: Ավելին, նույնիսկ ֆինանսական առողջացման ծրագրի ժամկետի երկարաձգման հեռանկարը բավարար չէ, </w:t>
      </w:r>
      <w:r w:rsidRPr="002F5080">
        <w:rPr>
          <w:rFonts w:ascii="GHEA Grapalat" w:eastAsia="GHEA Grapalat" w:hAnsi="GHEA Grapalat" w:cs="GHEA Grapalat"/>
          <w:color w:val="000000"/>
          <w:sz w:val="24"/>
          <w:szCs w:val="24"/>
        </w:rPr>
        <w:lastRenderedPageBreak/>
        <w:t>քանի որ նախատեսվող ֆինանսավորման համար անհրաժեշտ է ավելի տևական ժամանակահատված։</w:t>
      </w:r>
    </w:p>
    <w:p w14:paraId="1C608735" w14:textId="77777777" w:rsidR="00DA522E" w:rsidRPr="002F5080" w:rsidRDefault="00DA522E" w:rsidP="00DA522E">
      <w:pPr>
        <w:spacing w:after="0" w:line="360" w:lineRule="auto"/>
        <w:ind w:firstLine="567"/>
        <w:jc w:val="both"/>
        <w:rPr>
          <w:rFonts w:ascii="GHEA Grapalat" w:eastAsia="GHEA Grapalat" w:hAnsi="GHEA Grapalat" w:cs="GHEA Grapalat"/>
          <w:color w:val="000000"/>
          <w:sz w:val="24"/>
          <w:szCs w:val="24"/>
        </w:rPr>
      </w:pPr>
      <w:r w:rsidRPr="002F5080">
        <w:rPr>
          <w:rFonts w:ascii="GHEA Grapalat" w:eastAsia="GHEA Grapalat" w:hAnsi="GHEA Grapalat" w:cs="GHEA Grapalat"/>
          <w:color w:val="000000"/>
          <w:sz w:val="24"/>
          <w:szCs w:val="24"/>
        </w:rPr>
        <w:t xml:space="preserve">Հստակեցման ենթակա են նաև ֆինանսական առողջացման ժամանակ կիրառվող միջոցառումների իրականացմանն ուղղված կարգավորումները: Չնայած օրենքը նման միջոցառումների ցանկ չի սահմանում և դրանց իրականացումը թողնում է առողջացման ծրագրի կարգավորմանը, սակայն անհրաժեշտ է </w:t>
      </w:r>
      <w:r>
        <w:rPr>
          <w:rFonts w:ascii="GHEA Grapalat" w:eastAsia="GHEA Grapalat" w:hAnsi="GHEA Grapalat" w:cs="GHEA Grapalat"/>
          <w:color w:val="000000"/>
          <w:sz w:val="24"/>
          <w:szCs w:val="24"/>
        </w:rPr>
        <w:t>դիտարկել</w:t>
      </w:r>
      <w:r w:rsidRPr="002F5080">
        <w:rPr>
          <w:rFonts w:ascii="GHEA Grapalat" w:eastAsia="GHEA Grapalat" w:hAnsi="GHEA Grapalat" w:cs="GHEA Grapalat"/>
          <w:color w:val="000000"/>
          <w:sz w:val="24"/>
          <w:szCs w:val="24"/>
        </w:rPr>
        <w:t xml:space="preserve"> որոշ դեպքերում այդ միջոցառումների իրականացման ընթացքի և դրանց հետևանքների վերաբերյալ օրենսդրական հստակ կարգավորումներ նախատեսելու </w:t>
      </w:r>
      <w:r>
        <w:rPr>
          <w:rFonts w:ascii="GHEA Grapalat" w:eastAsia="GHEA Grapalat" w:hAnsi="GHEA Grapalat" w:cs="GHEA Grapalat"/>
          <w:color w:val="000000"/>
          <w:sz w:val="24"/>
          <w:szCs w:val="24"/>
        </w:rPr>
        <w:t>հնարավորությունը</w:t>
      </w:r>
      <w:r w:rsidRPr="002F5080">
        <w:rPr>
          <w:rFonts w:ascii="GHEA Grapalat" w:eastAsia="GHEA Grapalat" w:hAnsi="GHEA Grapalat" w:cs="GHEA Grapalat"/>
          <w:color w:val="000000"/>
          <w:sz w:val="24"/>
          <w:szCs w:val="24"/>
        </w:rPr>
        <w:t>, որոնք կվերաբերեն, օրինակ, ֆինանսական առողջացման ընթացքում պարտքի նկատմամբ տոկոսների և տույժերի հաշվարկմանը, պարտավորությունների մարման ժամանակացույցի խախտման տևողության սահմանմանը և այլ հարցերի: Այլապես առկա են հայեցողական որոշումների կայացման ռիսկեր:</w:t>
      </w:r>
    </w:p>
    <w:p w14:paraId="3E2FBBA5" w14:textId="77777777" w:rsidR="00DA522E" w:rsidRPr="002F5080" w:rsidRDefault="00DA522E" w:rsidP="00DA522E">
      <w:pPr>
        <w:spacing w:after="0" w:line="360" w:lineRule="auto"/>
        <w:ind w:firstLine="567"/>
        <w:jc w:val="both"/>
        <w:rPr>
          <w:rFonts w:ascii="GHEA Grapalat" w:eastAsia="GHEA Grapalat" w:hAnsi="GHEA Grapalat" w:cs="GHEA Grapalat"/>
          <w:color w:val="000000"/>
          <w:sz w:val="24"/>
          <w:szCs w:val="24"/>
        </w:rPr>
      </w:pPr>
      <w:r w:rsidRPr="002F5080">
        <w:rPr>
          <w:rFonts w:ascii="GHEA Grapalat" w:eastAsia="GHEA Grapalat" w:hAnsi="GHEA Grapalat" w:cs="GHEA Grapalat"/>
          <w:color w:val="000000"/>
          <w:sz w:val="24"/>
          <w:szCs w:val="24"/>
        </w:rPr>
        <w:t>Ֆինանսական առողջացման գրավչությունը բարձրացնելու հիմնական գործիքներից մեկը կարող է հանդիսանալ սնանկության կառավարչի խրախուսման միջոցները: Չնայած Oրենքը նախատեսում է նման մեխանիզմներ, օրինակ` պարգևավճարներ ֆինանսական առողջացման հաջող ավարտի դեպքում, սակայն անհրաժեշտ է դիտարկել նաև խրախուսման այլ ձևեր:</w:t>
      </w:r>
    </w:p>
    <w:p w14:paraId="483E760B" w14:textId="77777777" w:rsidR="00DA522E" w:rsidRPr="002F5080" w:rsidRDefault="00DA522E" w:rsidP="00DA522E">
      <w:pPr>
        <w:spacing w:after="0" w:line="360" w:lineRule="auto"/>
        <w:ind w:firstLine="567"/>
        <w:jc w:val="both"/>
        <w:rPr>
          <w:rFonts w:ascii="GHEA Grapalat" w:eastAsia="GHEA Grapalat" w:hAnsi="GHEA Grapalat" w:cs="GHEA Grapalat"/>
          <w:color w:val="000000"/>
          <w:sz w:val="24"/>
          <w:szCs w:val="24"/>
        </w:rPr>
      </w:pPr>
      <w:r w:rsidRPr="002F5080">
        <w:rPr>
          <w:rFonts w:ascii="GHEA Grapalat" w:eastAsia="GHEA Grapalat" w:hAnsi="GHEA Grapalat" w:cs="GHEA Grapalat"/>
          <w:color w:val="000000"/>
          <w:sz w:val="24"/>
          <w:szCs w:val="24"/>
        </w:rPr>
        <w:t xml:space="preserve">Ֆինանսական առողջացման վարույթի հարուցման հնարավորությունը սահմանափակված է մինչև պարտատերերի առաջին ժողովը, այնինչ պրակտիկայում շատ հաճախ առողջացման հիմքեր առաջանում են լուծարման վարույթի ընթացքում։ Այս առումով թեկուզև որոշակիորեն հարցը լուծվում է պարտապանի գործունեության վերսկսման ինստիտուտի միջոցով, սակայն դրա իրականացման կարգը, հնարավոր միջոցառումները չեն ստացել օրենսդրական ամրագրում, իսկ նախատեսված մեկամյա առավելագույն ժամկետը ակնհայտորեն անբավարար է։ </w:t>
      </w:r>
    </w:p>
    <w:p w14:paraId="1F435A51" w14:textId="77777777" w:rsidR="00DA522E" w:rsidRPr="002F5080" w:rsidRDefault="00DA522E" w:rsidP="00DA522E">
      <w:pPr>
        <w:spacing w:after="0" w:line="360" w:lineRule="auto"/>
        <w:ind w:firstLine="567"/>
        <w:jc w:val="both"/>
        <w:rPr>
          <w:rFonts w:ascii="GHEA Grapalat" w:eastAsia="GHEA Grapalat" w:hAnsi="GHEA Grapalat" w:cs="GHEA Grapalat"/>
          <w:color w:val="000000"/>
          <w:sz w:val="24"/>
          <w:szCs w:val="24"/>
        </w:rPr>
      </w:pPr>
      <w:r w:rsidRPr="002F5080">
        <w:rPr>
          <w:rFonts w:ascii="GHEA Grapalat" w:eastAsia="GHEA Grapalat" w:hAnsi="GHEA Grapalat" w:cs="GHEA Grapalat"/>
          <w:color w:val="000000"/>
          <w:sz w:val="24"/>
          <w:szCs w:val="24"/>
        </w:rPr>
        <w:t>Հստակեցման կարիք ունի ֆինանսական առողջացման ծրագրի ընթացքում մորատորիումի գործողության կամ գործողությունը բացառելու հարցերի, այդ թվում՝ այդ ընթացքում պարտապանի կողմից գործարքներ կնքելու հարցերի հստակեցումը։</w:t>
      </w:r>
    </w:p>
    <w:p w14:paraId="75EC927D" w14:textId="77777777" w:rsidR="00DA522E" w:rsidRPr="002F5080" w:rsidRDefault="00DA522E" w:rsidP="00DA522E">
      <w:pPr>
        <w:spacing w:after="0" w:line="360" w:lineRule="auto"/>
        <w:ind w:firstLine="567"/>
        <w:jc w:val="both"/>
        <w:rPr>
          <w:rFonts w:ascii="GHEA Grapalat" w:eastAsia="GHEA Grapalat" w:hAnsi="GHEA Grapalat" w:cs="GHEA Grapalat"/>
          <w:color w:val="000000"/>
          <w:sz w:val="24"/>
          <w:szCs w:val="24"/>
        </w:rPr>
      </w:pPr>
      <w:r w:rsidRPr="002F5080">
        <w:rPr>
          <w:rFonts w:ascii="GHEA Grapalat" w:eastAsia="GHEA Grapalat" w:hAnsi="GHEA Grapalat" w:cs="GHEA Grapalat"/>
          <w:color w:val="000000"/>
          <w:sz w:val="24"/>
          <w:szCs w:val="24"/>
        </w:rPr>
        <w:lastRenderedPageBreak/>
        <w:t>Ֆինանսական վիճակի վերլուծության արդյունքներով որևէ գույք չհայտնաբերելու դեպքում հարկ է ունենալ սնանկության գործը արագացված ռեժիմով ավարտելու հնարավորություն։</w:t>
      </w:r>
    </w:p>
    <w:p w14:paraId="0FBCC70A" w14:textId="77777777" w:rsidR="00DA522E" w:rsidRPr="002F5080" w:rsidRDefault="00DA522E" w:rsidP="00DA522E">
      <w:pPr>
        <w:pStyle w:val="ListParagraph"/>
        <w:numPr>
          <w:ilvl w:val="0"/>
          <w:numId w:val="4"/>
        </w:numPr>
        <w:pBdr>
          <w:top w:val="nil"/>
          <w:left w:val="nil"/>
          <w:bottom w:val="nil"/>
          <w:right w:val="nil"/>
          <w:between w:val="nil"/>
        </w:pBdr>
        <w:tabs>
          <w:tab w:val="left" w:pos="1134"/>
        </w:tabs>
        <w:spacing w:after="0" w:line="360" w:lineRule="auto"/>
        <w:jc w:val="both"/>
        <w:rPr>
          <w:rFonts w:ascii="GHEA Grapalat" w:eastAsia="GHEA Grapalat" w:hAnsi="GHEA Grapalat" w:cs="GHEA Grapalat"/>
          <w:b/>
          <w:color w:val="000000"/>
          <w:sz w:val="24"/>
          <w:szCs w:val="24"/>
        </w:rPr>
      </w:pPr>
      <w:r w:rsidRPr="002F5080">
        <w:rPr>
          <w:rFonts w:ascii="GHEA Grapalat" w:eastAsia="GHEA Grapalat" w:hAnsi="GHEA Grapalat" w:cs="GHEA Grapalat"/>
          <w:b/>
          <w:color w:val="000000"/>
          <w:sz w:val="24"/>
          <w:szCs w:val="24"/>
        </w:rPr>
        <w:t>Լուծարման վարույթի հետ կապված հարցերը</w:t>
      </w:r>
    </w:p>
    <w:p w14:paraId="582C8766" w14:textId="77777777" w:rsidR="00DA522E" w:rsidRPr="002F5080" w:rsidRDefault="00DA522E" w:rsidP="00DA522E">
      <w:pPr>
        <w:spacing w:after="0" w:line="360" w:lineRule="auto"/>
        <w:ind w:firstLine="567"/>
        <w:jc w:val="both"/>
        <w:rPr>
          <w:rFonts w:ascii="GHEA Grapalat" w:hAnsi="GHEA Grapalat"/>
          <w:sz w:val="24"/>
          <w:szCs w:val="24"/>
        </w:rPr>
      </w:pPr>
      <w:r w:rsidRPr="002F5080">
        <w:rPr>
          <w:rFonts w:ascii="GHEA Grapalat" w:hAnsi="GHEA Grapalat"/>
          <w:sz w:val="24"/>
          <w:szCs w:val="24"/>
        </w:rPr>
        <w:t>Գործող օրենքով նախատեսված չեն լուծարման վարույթում պարտապանի գույքի՝ անկախ գնահատողի կողմից գնահատումը պարտադրող կարգավորումներ: Նախատեսված չեն նաև գույքն ուղղակի վաճառքով իրացնելու սահմանափակումներ, ինչը որոշակի ռիսկեր է առաջացնում: Գործող օրենքով նախատեսված չէ նաև լուծարման վարույթից ֆինանսական առողջացման վարույթ անցնելու հետ կապված կարգավորումներ: Նախատեսված չեն նաև գույքի միջոցով պարտավորությունների մարման հնարավորություններ:</w:t>
      </w:r>
    </w:p>
    <w:p w14:paraId="3F5339CF" w14:textId="77777777" w:rsidR="00DA522E" w:rsidRPr="002F5080" w:rsidRDefault="00DA522E" w:rsidP="00DA522E">
      <w:pPr>
        <w:pStyle w:val="ListParagraph"/>
        <w:numPr>
          <w:ilvl w:val="0"/>
          <w:numId w:val="4"/>
        </w:numPr>
        <w:spacing w:after="0" w:line="360" w:lineRule="auto"/>
        <w:ind w:left="0" w:firstLine="567"/>
        <w:jc w:val="both"/>
        <w:rPr>
          <w:rFonts w:ascii="GHEA Grapalat" w:hAnsi="GHEA Grapalat"/>
          <w:b/>
          <w:sz w:val="24"/>
          <w:szCs w:val="24"/>
        </w:rPr>
      </w:pPr>
      <w:r w:rsidRPr="002F5080">
        <w:rPr>
          <w:rFonts w:ascii="GHEA Grapalat" w:hAnsi="GHEA Grapalat"/>
          <w:b/>
          <w:sz w:val="24"/>
          <w:szCs w:val="24"/>
        </w:rPr>
        <w:t>Հաշտության համաձայնության կնքման ժամկետային սահմանափակումներ</w:t>
      </w:r>
    </w:p>
    <w:p w14:paraId="76DD874C" w14:textId="77777777" w:rsidR="00DA522E" w:rsidRPr="002F5080" w:rsidRDefault="00DA522E" w:rsidP="00DA522E">
      <w:pPr>
        <w:pStyle w:val="ListParagraph"/>
        <w:spacing w:after="0" w:line="360" w:lineRule="auto"/>
        <w:ind w:left="0" w:firstLine="567"/>
        <w:jc w:val="both"/>
        <w:rPr>
          <w:rFonts w:ascii="GHEA Grapalat" w:hAnsi="GHEA Grapalat"/>
          <w:sz w:val="24"/>
          <w:szCs w:val="24"/>
        </w:rPr>
      </w:pPr>
      <w:r w:rsidRPr="002F5080">
        <w:rPr>
          <w:rFonts w:ascii="GHEA Grapalat" w:hAnsi="GHEA Grapalat"/>
          <w:sz w:val="24"/>
          <w:szCs w:val="24"/>
        </w:rPr>
        <w:t>Գործող օրենքի համաձայն՝ կողմերը կարող են կնքել հաշտության համաձայնություն սնանկության դիմումը հետ վերցնելու համար սահմանված ժամկետում:</w:t>
      </w:r>
    </w:p>
    <w:p w14:paraId="2B9C6B4B" w14:textId="77777777" w:rsidR="00DA522E" w:rsidRPr="002F5080" w:rsidRDefault="00DA522E" w:rsidP="00DA522E">
      <w:pPr>
        <w:pStyle w:val="ListParagraph"/>
        <w:numPr>
          <w:ilvl w:val="0"/>
          <w:numId w:val="4"/>
        </w:numPr>
        <w:spacing w:after="0" w:line="360" w:lineRule="auto"/>
        <w:ind w:left="0" w:firstLine="567"/>
        <w:jc w:val="both"/>
        <w:rPr>
          <w:rFonts w:ascii="GHEA Grapalat" w:hAnsi="GHEA Grapalat"/>
          <w:b/>
          <w:sz w:val="24"/>
          <w:szCs w:val="24"/>
        </w:rPr>
      </w:pPr>
      <w:r w:rsidRPr="002F5080">
        <w:rPr>
          <w:rFonts w:ascii="GHEA Grapalat" w:hAnsi="GHEA Grapalat"/>
          <w:b/>
          <w:sz w:val="24"/>
          <w:szCs w:val="24"/>
        </w:rPr>
        <w:t>Սնանկության կառավարիչները</w:t>
      </w:r>
    </w:p>
    <w:p w14:paraId="2ACCD950" w14:textId="77777777" w:rsidR="00DA522E" w:rsidRPr="002F5080" w:rsidRDefault="00DA522E" w:rsidP="00DA522E">
      <w:pPr>
        <w:pStyle w:val="ListParagraph"/>
        <w:numPr>
          <w:ilvl w:val="1"/>
          <w:numId w:val="5"/>
        </w:numPr>
        <w:spacing w:after="200" w:line="360" w:lineRule="auto"/>
        <w:ind w:left="0" w:firstLine="567"/>
        <w:jc w:val="both"/>
        <w:rPr>
          <w:rFonts w:ascii="GHEA Grapalat" w:eastAsia="GHEA Grapalat" w:hAnsi="GHEA Grapalat" w:cs="GHEA Grapalat"/>
          <w:color w:val="000000"/>
          <w:sz w:val="24"/>
          <w:szCs w:val="24"/>
        </w:rPr>
      </w:pPr>
      <w:r w:rsidRPr="002F5080">
        <w:rPr>
          <w:rFonts w:ascii="GHEA Grapalat" w:eastAsia="GHEA Grapalat" w:hAnsi="GHEA Grapalat" w:cs="GHEA Grapalat"/>
          <w:color w:val="000000"/>
          <w:sz w:val="24"/>
          <w:szCs w:val="24"/>
        </w:rPr>
        <w:t xml:space="preserve">Ներկայումս Հայաստանի Հանրապետությունում որպես սնանկության կառավարիչ կարող </w:t>
      </w:r>
      <w:r>
        <w:rPr>
          <w:rFonts w:ascii="GHEA Grapalat" w:eastAsia="GHEA Grapalat" w:hAnsi="GHEA Grapalat" w:cs="GHEA Grapalat"/>
          <w:color w:val="000000"/>
          <w:sz w:val="24"/>
          <w:szCs w:val="24"/>
        </w:rPr>
        <w:t>են</w:t>
      </w:r>
      <w:r w:rsidRPr="002F5080">
        <w:rPr>
          <w:rFonts w:ascii="GHEA Grapalat" w:eastAsia="GHEA Grapalat" w:hAnsi="GHEA Grapalat" w:cs="GHEA Grapalat"/>
          <w:color w:val="000000"/>
          <w:sz w:val="24"/>
          <w:szCs w:val="24"/>
        </w:rPr>
        <w:t xml:space="preserve"> որակավորվել </w:t>
      </w:r>
      <w:r w:rsidRPr="002F5080">
        <w:rPr>
          <w:rFonts w:ascii="GHEA Grapalat" w:eastAsia="GHEA Grapalat" w:hAnsi="GHEA Grapalat" w:cs="Times New Roman"/>
          <w:color w:val="000000"/>
          <w:sz w:val="24"/>
          <w:szCs w:val="24"/>
        </w:rPr>
        <w:t>միայն ֆիզիկական անձինք, մինչդեռ շատ երկրներում ընդունված է, որ որպես սնանկության կառավարիչ կարող է հանդես գալ թե</w:t>
      </w:r>
      <w:r>
        <w:rPr>
          <w:rFonts w:ascii="GHEA Grapalat" w:eastAsia="GHEA Grapalat" w:hAnsi="GHEA Grapalat" w:cs="Times New Roman"/>
          <w:color w:val="000000"/>
          <w:sz w:val="24"/>
          <w:szCs w:val="24"/>
        </w:rPr>
        <w:t>՛</w:t>
      </w:r>
      <w:r w:rsidRPr="002F5080">
        <w:rPr>
          <w:rFonts w:ascii="GHEA Grapalat" w:eastAsia="GHEA Grapalat" w:hAnsi="GHEA Grapalat" w:cs="Times New Roman"/>
          <w:color w:val="000000"/>
          <w:sz w:val="24"/>
          <w:szCs w:val="24"/>
        </w:rPr>
        <w:t xml:space="preserve"> ֆիզիկական, թե՛ իրավաբանական անձը (Բելառուս, Լատվիա, Վրաստան, Իսպանիա, Հունգարիա, Անգլիա):</w:t>
      </w:r>
      <w:r w:rsidRPr="002F5080">
        <w:rPr>
          <w:rFonts w:ascii="GHEA Grapalat" w:hAnsi="GHEA Grapalat" w:cs="Times New Roman"/>
          <w:sz w:val="24"/>
          <w:szCs w:val="24"/>
        </w:rPr>
        <w:t xml:space="preserve"> Քննարկման առարկա է ա</w:t>
      </w:r>
      <w:r w:rsidRPr="002F5080">
        <w:rPr>
          <w:rFonts w:ascii="GHEA Grapalat" w:eastAsia="GHEA Grapalat" w:hAnsi="GHEA Grapalat" w:cs="Times New Roman"/>
          <w:color w:val="000000"/>
          <w:sz w:val="24"/>
          <w:szCs w:val="24"/>
        </w:rPr>
        <w:t>յս ոլորտում որոշակի փորձ ունեցող իրավաբանական անձանց մուտքն այս գործընթաց, հատկապես առավել խնդրահարույց գործերի դեպքում, երբ օրինակ ներգրավված</w:t>
      </w:r>
      <w:r w:rsidRPr="002F5080">
        <w:rPr>
          <w:rFonts w:ascii="GHEA Grapalat" w:eastAsia="GHEA Grapalat" w:hAnsi="GHEA Grapalat" w:cs="GHEA Grapalat"/>
          <w:color w:val="000000"/>
          <w:sz w:val="24"/>
          <w:szCs w:val="24"/>
        </w:rPr>
        <w:t xml:space="preserve"> է խոշոր հարկատու համարվող պարտապան, դրան կարող է հաղորդել նոր որակ և արդյունավետություն։ Առանձնակի ուշադրության արժանի է զարգացած ավանդույթներ ունեցող օտարերկրյա սնանկության կառավարիչների ներգրավման հնարավորության բացակայությունը։ </w:t>
      </w:r>
    </w:p>
    <w:p w14:paraId="0FB9AD54" w14:textId="77777777" w:rsidR="00DA522E" w:rsidRPr="002F5080" w:rsidRDefault="00DA522E" w:rsidP="00DA522E">
      <w:pPr>
        <w:pStyle w:val="ListParagraph"/>
        <w:numPr>
          <w:ilvl w:val="1"/>
          <w:numId w:val="5"/>
        </w:numPr>
        <w:spacing w:after="200" w:line="360" w:lineRule="auto"/>
        <w:ind w:left="0" w:firstLine="567"/>
        <w:jc w:val="both"/>
        <w:rPr>
          <w:rFonts w:ascii="GHEA Grapalat" w:eastAsia="GHEA Grapalat" w:hAnsi="GHEA Grapalat" w:cs="GHEA Grapalat"/>
          <w:color w:val="000000"/>
          <w:sz w:val="24"/>
          <w:szCs w:val="24"/>
        </w:rPr>
      </w:pPr>
      <w:r w:rsidRPr="002F5080">
        <w:rPr>
          <w:rFonts w:ascii="GHEA Grapalat" w:eastAsia="GHEA Grapalat" w:hAnsi="GHEA Grapalat" w:cs="GHEA Grapalat"/>
          <w:color w:val="000000"/>
          <w:sz w:val="24"/>
          <w:szCs w:val="24"/>
        </w:rPr>
        <w:t xml:space="preserve">Օրենքի վերլուծությունից պարզ է դառնում, որ սնանկության կառավարիչը հանդես է գալիս պարտապանի անունից, մինչդեռ առկա են դեպքեր, երբ սնանկության վարույթի ընթացքում սնանկության կառավարիչը հանդես է գալիս նաև իր կամ </w:t>
      </w:r>
      <w:r w:rsidRPr="002F5080">
        <w:rPr>
          <w:rFonts w:ascii="GHEA Grapalat" w:eastAsia="GHEA Grapalat" w:hAnsi="GHEA Grapalat" w:cs="GHEA Grapalat"/>
          <w:color w:val="000000"/>
          <w:sz w:val="24"/>
          <w:szCs w:val="24"/>
        </w:rPr>
        <w:lastRenderedPageBreak/>
        <w:t>պարտատիրոջ անունից, օրինակ՝ երաշխավորից գումարի բռնագանձման կամ պարտապանի ընդհանուր գույքից բաժին առանձնացնելու դեպքերը։</w:t>
      </w:r>
    </w:p>
    <w:p w14:paraId="613B2C22" w14:textId="77777777" w:rsidR="00DA522E" w:rsidRPr="004713E1" w:rsidRDefault="00DA522E" w:rsidP="00DA522E">
      <w:pPr>
        <w:pStyle w:val="ListParagraph"/>
        <w:numPr>
          <w:ilvl w:val="1"/>
          <w:numId w:val="5"/>
        </w:numPr>
        <w:pBdr>
          <w:top w:val="nil"/>
          <w:left w:val="nil"/>
          <w:bottom w:val="nil"/>
          <w:right w:val="nil"/>
          <w:between w:val="nil"/>
        </w:pBdr>
        <w:spacing w:after="0" w:line="360" w:lineRule="auto"/>
        <w:ind w:left="0" w:firstLine="567"/>
        <w:jc w:val="both"/>
        <w:rPr>
          <w:rFonts w:ascii="GHEA Grapalat" w:eastAsia="GHEA Grapalat" w:hAnsi="GHEA Grapalat" w:cs="GHEA Grapalat"/>
          <w:color w:val="000000"/>
          <w:sz w:val="24"/>
          <w:szCs w:val="24"/>
        </w:rPr>
      </w:pPr>
      <w:r w:rsidRPr="002F5080">
        <w:rPr>
          <w:rFonts w:ascii="GHEA Grapalat" w:eastAsia="GHEA Grapalat" w:hAnsi="GHEA Grapalat" w:cs="GHEA Grapalat"/>
          <w:color w:val="000000"/>
          <w:sz w:val="24"/>
          <w:szCs w:val="24"/>
        </w:rPr>
        <w:t xml:space="preserve">Այս կապակցությամբ հարկ է նշել, որ սնանկության կառավարիչների գործունեության չափանիշներից է, ի թիվս այլնի, անկախությունը և ինքնուրույնությունը։ Հարկ է նկատել, որ Օրենքի վերջին բարեփոխումներով վերանայվեց սնանկության կառավարիչների նշանակման ընթացակարգը և ներմուծվեց հատուկ համակարգչային ծրագրի միջոցով վիճակահանությամբ սնանկության կառավարիչների նշանակման ընթացակարգը, որն իր հերթին ապահովում է վերոնշյալ անկախությունը։ </w:t>
      </w:r>
    </w:p>
    <w:p w14:paraId="3618EC2B" w14:textId="77777777" w:rsidR="00DA522E" w:rsidRPr="002F5080" w:rsidRDefault="00DA522E" w:rsidP="00DA522E">
      <w:pPr>
        <w:pStyle w:val="ListParagraph"/>
        <w:numPr>
          <w:ilvl w:val="0"/>
          <w:numId w:val="4"/>
        </w:numPr>
        <w:spacing w:after="0" w:line="360" w:lineRule="auto"/>
        <w:jc w:val="both"/>
        <w:rPr>
          <w:rFonts w:ascii="GHEA Grapalat" w:hAnsi="GHEA Grapalat"/>
          <w:b/>
          <w:sz w:val="24"/>
          <w:szCs w:val="24"/>
        </w:rPr>
      </w:pPr>
      <w:r w:rsidRPr="002F5080">
        <w:rPr>
          <w:rFonts w:ascii="GHEA Grapalat" w:hAnsi="GHEA Grapalat"/>
          <w:b/>
          <w:sz w:val="24"/>
          <w:szCs w:val="24"/>
        </w:rPr>
        <w:t>Օտարերկրյա տարրի մասնակցությամբ վարույթը</w:t>
      </w:r>
    </w:p>
    <w:p w14:paraId="752902F6" w14:textId="77777777" w:rsidR="00DA522E" w:rsidRPr="002F5080" w:rsidRDefault="00DA522E" w:rsidP="00DA522E">
      <w:pPr>
        <w:pBdr>
          <w:top w:val="nil"/>
          <w:left w:val="nil"/>
          <w:bottom w:val="nil"/>
          <w:right w:val="nil"/>
          <w:between w:val="nil"/>
        </w:pBdr>
        <w:spacing w:after="0" w:line="360" w:lineRule="auto"/>
        <w:ind w:firstLine="567"/>
        <w:jc w:val="both"/>
        <w:rPr>
          <w:rFonts w:ascii="GHEA Grapalat" w:eastAsia="GHEA Grapalat" w:hAnsi="GHEA Grapalat" w:cs="GHEA Grapalat"/>
          <w:color w:val="000000"/>
          <w:sz w:val="24"/>
          <w:szCs w:val="24"/>
        </w:rPr>
      </w:pPr>
      <w:r w:rsidRPr="002F5080">
        <w:rPr>
          <w:rFonts w:ascii="GHEA Grapalat" w:eastAsia="GHEA Grapalat" w:hAnsi="GHEA Grapalat" w:cs="GHEA Grapalat"/>
          <w:color w:val="000000"/>
          <w:sz w:val="24"/>
          <w:szCs w:val="24"/>
        </w:rPr>
        <w:t>Ներկայումս գործնականում հաճախ են հանդիպում իրավիճակներ, որ սնանկության վարույթ է հարուցվում ՀՀ տարածքում մասնաճյուղ կամ ներկայացուցչություն ունեցող օտարերկրյա իրավաբանական անձի նկատմամբ: Մինչդեռ գործող օրենսդրությունն այս մասով լռում է։ Այսպիսով, Սնանկության օրենսգրքով հստակեցման ենթակա են այն դեպքերը, երբ ներպետական դատարաններին ընդդատյա են օտարերկրյա տարրի մասնակցությամբ սնանկության դեպքերը։</w:t>
      </w:r>
    </w:p>
    <w:p w14:paraId="4163934D" w14:textId="77777777" w:rsidR="00DA522E" w:rsidRPr="002F5080" w:rsidRDefault="00DA522E" w:rsidP="00DA522E">
      <w:pPr>
        <w:pBdr>
          <w:top w:val="nil"/>
          <w:left w:val="nil"/>
          <w:bottom w:val="nil"/>
          <w:right w:val="nil"/>
          <w:between w:val="nil"/>
        </w:pBdr>
        <w:spacing w:after="0" w:line="360" w:lineRule="auto"/>
        <w:ind w:firstLine="567"/>
        <w:jc w:val="both"/>
        <w:rPr>
          <w:rFonts w:ascii="GHEA Grapalat" w:eastAsia="GHEA Grapalat" w:hAnsi="GHEA Grapalat" w:cs="GHEA Grapalat"/>
          <w:color w:val="000000"/>
          <w:sz w:val="24"/>
          <w:szCs w:val="24"/>
        </w:rPr>
      </w:pPr>
      <w:r w:rsidRPr="002F5080">
        <w:rPr>
          <w:rFonts w:ascii="GHEA Grapalat" w:eastAsia="GHEA Grapalat" w:hAnsi="GHEA Grapalat" w:cs="GHEA Grapalat"/>
          <w:color w:val="000000"/>
          <w:sz w:val="24"/>
          <w:szCs w:val="24"/>
        </w:rPr>
        <w:t>Նման պայմաններում օրենսդրության մեջ անվճարունակության միջազգային ասպեկտներին վերաբերող արդյունավետ և համագործակցային գործընթացների բացակայության պայմաններում, գործընթացը դառնում է դժվար, ծախսատար և ոչ արդյունավետ:</w:t>
      </w:r>
    </w:p>
    <w:p w14:paraId="2416B53C" w14:textId="77777777" w:rsidR="00DA522E" w:rsidRPr="002F5080" w:rsidRDefault="00DA522E" w:rsidP="00DA522E">
      <w:pPr>
        <w:pBdr>
          <w:top w:val="nil"/>
          <w:left w:val="nil"/>
          <w:bottom w:val="nil"/>
          <w:right w:val="nil"/>
          <w:between w:val="nil"/>
        </w:pBdr>
        <w:spacing w:after="0" w:line="360" w:lineRule="auto"/>
        <w:ind w:firstLine="567"/>
        <w:jc w:val="both"/>
        <w:rPr>
          <w:rFonts w:ascii="GHEA Grapalat" w:eastAsia="GHEA Grapalat" w:hAnsi="GHEA Grapalat" w:cs="GHEA Grapalat"/>
          <w:color w:val="000000"/>
          <w:sz w:val="24"/>
          <w:szCs w:val="24"/>
        </w:rPr>
      </w:pPr>
    </w:p>
    <w:p w14:paraId="1633847C" w14:textId="77777777" w:rsidR="00DA522E" w:rsidRPr="002F5080" w:rsidRDefault="00DA522E" w:rsidP="00DA522E">
      <w:pPr>
        <w:pStyle w:val="ListParagraph"/>
        <w:numPr>
          <w:ilvl w:val="0"/>
          <w:numId w:val="2"/>
        </w:numPr>
        <w:tabs>
          <w:tab w:val="left" w:pos="851"/>
        </w:tabs>
        <w:spacing w:after="0" w:line="360" w:lineRule="auto"/>
        <w:ind w:left="0" w:firstLine="567"/>
        <w:jc w:val="both"/>
        <w:rPr>
          <w:rFonts w:ascii="GHEA Grapalat" w:hAnsi="GHEA Grapalat"/>
          <w:b/>
          <w:sz w:val="24"/>
          <w:szCs w:val="24"/>
        </w:rPr>
      </w:pPr>
      <w:r w:rsidRPr="002F5080">
        <w:rPr>
          <w:rFonts w:ascii="GHEA Grapalat" w:hAnsi="GHEA Grapalat"/>
          <w:b/>
          <w:sz w:val="24"/>
          <w:szCs w:val="24"/>
        </w:rPr>
        <w:t>Նախագծի նպատակը և ակնկալվող արդյունքը.</w:t>
      </w:r>
    </w:p>
    <w:p w14:paraId="516E39AD" w14:textId="77777777" w:rsidR="00DA522E" w:rsidRPr="002F5080" w:rsidRDefault="00DA522E" w:rsidP="00DA522E">
      <w:pPr>
        <w:pStyle w:val="ListParagraph"/>
        <w:tabs>
          <w:tab w:val="left" w:pos="851"/>
        </w:tabs>
        <w:spacing w:after="0" w:line="360" w:lineRule="auto"/>
        <w:ind w:left="0" w:firstLine="567"/>
        <w:jc w:val="both"/>
        <w:rPr>
          <w:rFonts w:ascii="GHEA Grapalat" w:hAnsi="GHEA Grapalat"/>
          <w:sz w:val="24"/>
          <w:szCs w:val="24"/>
        </w:rPr>
      </w:pPr>
      <w:r w:rsidRPr="002F5080">
        <w:rPr>
          <w:rFonts w:ascii="GHEA Grapalat" w:hAnsi="GHEA Grapalat"/>
          <w:sz w:val="24"/>
          <w:szCs w:val="24"/>
        </w:rPr>
        <w:t>Սնանկության նոր օրենսգրքի և հարակից օրենքների նախագծերով կարգավորվել են հետևյալ հարցերը</w:t>
      </w:r>
      <w:r w:rsidRPr="002F5080">
        <w:rPr>
          <w:rFonts w:ascii="Cambria Math" w:hAnsi="Cambria Math" w:cs="Cambria Math"/>
          <w:sz w:val="24"/>
          <w:szCs w:val="24"/>
        </w:rPr>
        <w:t>․</w:t>
      </w:r>
    </w:p>
    <w:p w14:paraId="0CA77745" w14:textId="77777777" w:rsidR="00DA522E" w:rsidRPr="002F5080" w:rsidRDefault="00DA522E" w:rsidP="00DA522E">
      <w:pPr>
        <w:pStyle w:val="ListParagraph"/>
        <w:numPr>
          <w:ilvl w:val="0"/>
          <w:numId w:val="3"/>
        </w:numPr>
        <w:tabs>
          <w:tab w:val="left" w:pos="851"/>
        </w:tabs>
        <w:spacing w:after="0" w:line="360" w:lineRule="auto"/>
        <w:ind w:left="0" w:firstLine="567"/>
        <w:jc w:val="both"/>
        <w:rPr>
          <w:rFonts w:ascii="GHEA Grapalat" w:hAnsi="GHEA Grapalat"/>
          <w:sz w:val="24"/>
          <w:szCs w:val="24"/>
        </w:rPr>
      </w:pPr>
      <w:r w:rsidRPr="002F5080">
        <w:rPr>
          <w:rFonts w:ascii="GHEA Grapalat" w:hAnsi="GHEA Grapalat"/>
          <w:sz w:val="24"/>
          <w:szCs w:val="24"/>
        </w:rPr>
        <w:t>Միասնականացվել և կենտր</w:t>
      </w:r>
      <w:r>
        <w:rPr>
          <w:rFonts w:ascii="GHEA Grapalat" w:hAnsi="GHEA Grapalat"/>
          <w:sz w:val="24"/>
          <w:szCs w:val="24"/>
        </w:rPr>
        <w:t>ո</w:t>
      </w:r>
      <w:r w:rsidRPr="002F5080">
        <w:rPr>
          <w:rFonts w:ascii="GHEA Grapalat" w:hAnsi="GHEA Grapalat"/>
          <w:sz w:val="24"/>
          <w:szCs w:val="24"/>
        </w:rPr>
        <w:t xml:space="preserve">նացվել են </w:t>
      </w:r>
      <w:r>
        <w:rPr>
          <w:rFonts w:ascii="GHEA Grapalat" w:hAnsi="GHEA Grapalat"/>
          <w:sz w:val="24"/>
          <w:szCs w:val="24"/>
        </w:rPr>
        <w:t>ս</w:t>
      </w:r>
      <w:r w:rsidRPr="002F5080">
        <w:rPr>
          <w:rFonts w:ascii="GHEA Grapalat" w:hAnsi="GHEA Grapalat"/>
          <w:sz w:val="24"/>
          <w:szCs w:val="24"/>
        </w:rPr>
        <w:t>նանկության վարույթին առնչվող բոլոր ընթացակարգային և նյութական ասպեկտները։</w:t>
      </w:r>
    </w:p>
    <w:p w14:paraId="0F97483E" w14:textId="77777777" w:rsidR="00DA522E" w:rsidRPr="002F5080" w:rsidRDefault="00DA522E" w:rsidP="00DA522E">
      <w:pPr>
        <w:pStyle w:val="ListParagraph"/>
        <w:numPr>
          <w:ilvl w:val="0"/>
          <w:numId w:val="3"/>
        </w:numPr>
        <w:tabs>
          <w:tab w:val="left" w:pos="851"/>
        </w:tabs>
        <w:spacing w:after="0" w:line="360" w:lineRule="auto"/>
        <w:ind w:left="0" w:firstLine="567"/>
        <w:jc w:val="both"/>
        <w:rPr>
          <w:rFonts w:ascii="GHEA Grapalat" w:hAnsi="GHEA Grapalat"/>
          <w:sz w:val="24"/>
          <w:szCs w:val="24"/>
        </w:rPr>
      </w:pPr>
      <w:r w:rsidRPr="002F5080">
        <w:rPr>
          <w:rFonts w:ascii="GHEA Grapalat" w:hAnsi="GHEA Grapalat"/>
          <w:sz w:val="24"/>
          <w:szCs w:val="24"/>
        </w:rPr>
        <w:t xml:space="preserve">Սահմանվել է օրենսգրքում օգտագործվող հասկացությունների և տերմինների մեկնաբանությունը, նախատեսվել է սնանկության վարույթի սկզբունքների առանձին գլուխ, </w:t>
      </w:r>
      <w:r w:rsidRPr="002F5080">
        <w:rPr>
          <w:rFonts w:ascii="GHEA Grapalat" w:hAnsi="GHEA Grapalat"/>
          <w:sz w:val="24"/>
          <w:szCs w:val="24"/>
        </w:rPr>
        <w:lastRenderedPageBreak/>
        <w:t>ներառելով այնպիսի սկզբունքներ, ինչպիսիք են՝ պարտատերերի հավասարության, ակտիվների արդարացի բաշխման, բարեխղճության, գույքի արագ իրացման և այլ սկզբունքներ։</w:t>
      </w:r>
    </w:p>
    <w:p w14:paraId="39BB3283" w14:textId="77777777" w:rsidR="00DA522E" w:rsidRPr="002F5080" w:rsidRDefault="00DA522E" w:rsidP="00DA522E">
      <w:pPr>
        <w:pStyle w:val="ListParagraph"/>
        <w:numPr>
          <w:ilvl w:val="0"/>
          <w:numId w:val="3"/>
        </w:numPr>
        <w:tabs>
          <w:tab w:val="left" w:pos="851"/>
        </w:tabs>
        <w:spacing w:after="0" w:line="360" w:lineRule="auto"/>
        <w:ind w:left="0" w:firstLine="567"/>
        <w:jc w:val="both"/>
        <w:rPr>
          <w:rFonts w:ascii="GHEA Grapalat" w:hAnsi="GHEA Grapalat"/>
          <w:sz w:val="24"/>
          <w:szCs w:val="24"/>
        </w:rPr>
      </w:pPr>
      <w:r w:rsidRPr="002F5080">
        <w:rPr>
          <w:rFonts w:ascii="GHEA Grapalat" w:hAnsi="GHEA Grapalat"/>
          <w:sz w:val="24"/>
          <w:szCs w:val="24"/>
        </w:rPr>
        <w:t>Հստակեցվել են ընթացակարգային մի շարք հարցեր, ինչպիսիք են գործերի ենթակայությունը և դատարանի կազմը։</w:t>
      </w:r>
    </w:p>
    <w:p w14:paraId="5D8DAA13" w14:textId="77777777" w:rsidR="00DA522E" w:rsidRPr="002F5080" w:rsidRDefault="00DA522E" w:rsidP="00DA522E">
      <w:pPr>
        <w:pStyle w:val="ListParagraph"/>
        <w:numPr>
          <w:ilvl w:val="0"/>
          <w:numId w:val="3"/>
        </w:numPr>
        <w:tabs>
          <w:tab w:val="left" w:pos="851"/>
        </w:tabs>
        <w:spacing w:after="0" w:line="360" w:lineRule="auto"/>
        <w:ind w:left="0" w:firstLine="567"/>
        <w:jc w:val="both"/>
        <w:rPr>
          <w:rFonts w:ascii="GHEA Grapalat" w:hAnsi="GHEA Grapalat"/>
          <w:sz w:val="24"/>
          <w:szCs w:val="24"/>
        </w:rPr>
      </w:pPr>
      <w:r w:rsidRPr="002F5080">
        <w:rPr>
          <w:rFonts w:ascii="GHEA Grapalat" w:hAnsi="GHEA Grapalat"/>
          <w:sz w:val="24"/>
          <w:szCs w:val="24"/>
        </w:rPr>
        <w:t>Բացի նյութաիրավական ասպեկտներից Օրենսգրքի կարգավորման առարկա են դարձել նաև վարութային և դատավարական բոլոր ընթացակարգերը։</w:t>
      </w:r>
    </w:p>
    <w:p w14:paraId="1EC2769E" w14:textId="77777777" w:rsidR="00DA522E" w:rsidRPr="002F5080" w:rsidRDefault="00DA522E" w:rsidP="00DA522E">
      <w:pPr>
        <w:pStyle w:val="ListParagraph"/>
        <w:numPr>
          <w:ilvl w:val="0"/>
          <w:numId w:val="3"/>
        </w:numPr>
        <w:tabs>
          <w:tab w:val="left" w:pos="851"/>
        </w:tabs>
        <w:spacing w:after="0" w:line="360" w:lineRule="auto"/>
        <w:ind w:left="0" w:firstLine="567"/>
        <w:jc w:val="both"/>
        <w:rPr>
          <w:rFonts w:ascii="GHEA Grapalat" w:hAnsi="GHEA Grapalat"/>
          <w:sz w:val="24"/>
          <w:szCs w:val="24"/>
        </w:rPr>
      </w:pPr>
      <w:r w:rsidRPr="002F5080">
        <w:rPr>
          <w:rFonts w:ascii="GHEA Grapalat" w:hAnsi="GHEA Grapalat"/>
          <w:sz w:val="24"/>
          <w:szCs w:val="24"/>
        </w:rPr>
        <w:t>Հստակեցվել է սնանկության վարույթի մասնակիցների ցանկը։</w:t>
      </w:r>
    </w:p>
    <w:p w14:paraId="254D4B77" w14:textId="77777777" w:rsidR="00DA522E" w:rsidRPr="002F5080" w:rsidRDefault="00DA522E" w:rsidP="00DA522E">
      <w:pPr>
        <w:pStyle w:val="ListParagraph"/>
        <w:numPr>
          <w:ilvl w:val="0"/>
          <w:numId w:val="3"/>
        </w:numPr>
        <w:tabs>
          <w:tab w:val="left" w:pos="851"/>
        </w:tabs>
        <w:spacing w:after="0" w:line="360" w:lineRule="auto"/>
        <w:ind w:left="0" w:firstLine="567"/>
        <w:jc w:val="both"/>
        <w:rPr>
          <w:rFonts w:ascii="GHEA Grapalat" w:hAnsi="GHEA Grapalat"/>
          <w:sz w:val="24"/>
          <w:szCs w:val="24"/>
        </w:rPr>
      </w:pPr>
      <w:r w:rsidRPr="002F5080">
        <w:rPr>
          <w:rFonts w:ascii="GHEA Grapalat" w:hAnsi="GHEA Grapalat"/>
          <w:sz w:val="24"/>
          <w:szCs w:val="24"/>
        </w:rPr>
        <w:t>Հստակեցվել և տարանջատվել են սնանկության վարույթի առանձին ընթացակարգային մասերը։</w:t>
      </w:r>
    </w:p>
    <w:p w14:paraId="2154D353" w14:textId="0ACFB60A" w:rsidR="00DA522E" w:rsidRPr="001B574B" w:rsidRDefault="00DA522E" w:rsidP="00C51E07">
      <w:pPr>
        <w:pStyle w:val="ListParagraph"/>
        <w:numPr>
          <w:ilvl w:val="0"/>
          <w:numId w:val="3"/>
        </w:numPr>
        <w:tabs>
          <w:tab w:val="left" w:pos="851"/>
        </w:tabs>
        <w:spacing w:after="0" w:line="360" w:lineRule="auto"/>
        <w:ind w:left="0" w:firstLine="567"/>
        <w:jc w:val="both"/>
        <w:rPr>
          <w:rFonts w:ascii="GHEA Grapalat" w:hAnsi="GHEA Grapalat"/>
          <w:sz w:val="24"/>
          <w:szCs w:val="24"/>
        </w:rPr>
      </w:pPr>
      <w:r w:rsidRPr="002F5080">
        <w:rPr>
          <w:rFonts w:ascii="GHEA Grapalat" w:hAnsi="GHEA Grapalat"/>
          <w:sz w:val="24"/>
          <w:szCs w:val="24"/>
        </w:rPr>
        <w:t>Տարանջատվել են պարտապան իրավաբանական և ֆիզիկական անձանց անվճարունակության հատկանիշները և սնանկ ճանաչվելու հիմքերը՝ դրանցից յուրաքանչյուրի հիմքում դնելով հստակ մեթոդաբանություն</w:t>
      </w:r>
      <w:r w:rsidRPr="00F0731B">
        <w:rPr>
          <w:rFonts w:ascii="GHEA Grapalat" w:hAnsi="GHEA Grapalat"/>
          <w:sz w:val="24"/>
          <w:szCs w:val="24"/>
        </w:rPr>
        <w:t>:</w:t>
      </w:r>
      <w:r w:rsidR="00F20F9A">
        <w:rPr>
          <w:rFonts w:ascii="GHEA Grapalat" w:hAnsi="GHEA Grapalat"/>
          <w:sz w:val="24"/>
          <w:szCs w:val="24"/>
        </w:rPr>
        <w:t xml:space="preserve"> </w:t>
      </w:r>
      <w:r w:rsidR="00F20F9A" w:rsidRPr="001B574B">
        <w:rPr>
          <w:rFonts w:ascii="GHEA Grapalat" w:hAnsi="GHEA Grapalat"/>
          <w:sz w:val="24"/>
          <w:szCs w:val="24"/>
        </w:rPr>
        <w:t xml:space="preserve">Ընդ որում, </w:t>
      </w:r>
      <w:r w:rsidR="00D53310" w:rsidRPr="001B574B">
        <w:rPr>
          <w:rFonts w:ascii="GHEA Grapalat" w:hAnsi="GHEA Grapalat"/>
          <w:sz w:val="24"/>
          <w:szCs w:val="24"/>
        </w:rPr>
        <w:t>որոշակիորեն նեղացվել է անվիճելի վճարային պարտավորություն հասկացությունը</w:t>
      </w:r>
      <w:r w:rsidR="00A31B70" w:rsidRPr="001B574B">
        <w:rPr>
          <w:rFonts w:ascii="GHEA Grapalat" w:hAnsi="GHEA Grapalat"/>
          <w:sz w:val="24"/>
          <w:szCs w:val="24"/>
        </w:rPr>
        <w:t>։ Մասնավորապես, տվյալ հասկացության</w:t>
      </w:r>
      <w:r w:rsidR="00E90DAB" w:rsidRPr="001B574B">
        <w:rPr>
          <w:rFonts w:ascii="GHEA Grapalat" w:hAnsi="GHEA Grapalat"/>
          <w:sz w:val="24"/>
          <w:szCs w:val="24"/>
        </w:rPr>
        <w:t xml:space="preserve"> շրջանակից հան</w:t>
      </w:r>
      <w:r w:rsidR="00A31B70" w:rsidRPr="001B574B">
        <w:rPr>
          <w:rFonts w:ascii="GHEA Grapalat" w:hAnsi="GHEA Grapalat"/>
          <w:sz w:val="24"/>
          <w:szCs w:val="24"/>
        </w:rPr>
        <w:t>վել են</w:t>
      </w:r>
      <w:r w:rsidR="00E90DAB" w:rsidRPr="001B574B">
        <w:rPr>
          <w:rFonts w:ascii="GHEA Grapalat" w:hAnsi="GHEA Grapalat"/>
          <w:sz w:val="24"/>
          <w:szCs w:val="24"/>
        </w:rPr>
        <w:t xml:space="preserve"> գրավոր գործարքի </w:t>
      </w:r>
      <w:r w:rsidR="006423FA" w:rsidRPr="001B574B">
        <w:rPr>
          <w:rFonts w:ascii="GHEA Grapalat" w:hAnsi="GHEA Grapalat"/>
          <w:sz w:val="24"/>
          <w:szCs w:val="24"/>
        </w:rPr>
        <w:t xml:space="preserve">վրա հիմնված </w:t>
      </w:r>
      <w:r w:rsidR="001902F1" w:rsidRPr="001B574B">
        <w:rPr>
          <w:rFonts w:ascii="GHEA Grapalat" w:hAnsi="GHEA Grapalat"/>
          <w:sz w:val="24"/>
          <w:szCs w:val="24"/>
        </w:rPr>
        <w:t>պահանջները</w:t>
      </w:r>
      <w:r w:rsidR="004F11C1" w:rsidRPr="001B574B">
        <w:rPr>
          <w:rFonts w:ascii="GHEA Grapalat" w:hAnsi="GHEA Grapalat"/>
          <w:sz w:val="24"/>
          <w:szCs w:val="24"/>
        </w:rPr>
        <w:t>։ Սա</w:t>
      </w:r>
      <w:r w:rsidR="00E90DAB" w:rsidRPr="001B574B">
        <w:rPr>
          <w:rFonts w:ascii="GHEA Grapalat" w:hAnsi="GHEA Grapalat"/>
          <w:sz w:val="24"/>
          <w:szCs w:val="24"/>
        </w:rPr>
        <w:t xml:space="preserve"> նշանակում է, որ </w:t>
      </w:r>
      <w:r w:rsidR="004F11C1" w:rsidRPr="001B574B">
        <w:rPr>
          <w:rFonts w:ascii="GHEA Grapalat" w:hAnsi="GHEA Grapalat"/>
          <w:sz w:val="24"/>
          <w:szCs w:val="24"/>
        </w:rPr>
        <w:t xml:space="preserve">պարտավորության </w:t>
      </w:r>
      <w:r w:rsidR="00E90DAB" w:rsidRPr="001B574B">
        <w:rPr>
          <w:rFonts w:ascii="GHEA Grapalat" w:hAnsi="GHEA Grapalat"/>
          <w:sz w:val="24"/>
          <w:szCs w:val="24"/>
        </w:rPr>
        <w:t xml:space="preserve">կետանցի հիմքով </w:t>
      </w:r>
      <w:r w:rsidR="003456FB" w:rsidRPr="001B574B">
        <w:rPr>
          <w:rFonts w:ascii="GHEA Grapalat" w:hAnsi="GHEA Grapalat"/>
          <w:sz w:val="24"/>
          <w:szCs w:val="24"/>
        </w:rPr>
        <w:t>սնանկության դիմում ներկայացվելիս պահանջվելու է</w:t>
      </w:r>
      <w:r w:rsidR="00E068E5" w:rsidRPr="001B574B">
        <w:rPr>
          <w:rFonts w:ascii="GHEA Grapalat" w:hAnsi="GHEA Grapalat"/>
          <w:sz w:val="24"/>
          <w:szCs w:val="24"/>
        </w:rPr>
        <w:t>, որ</w:t>
      </w:r>
      <w:r w:rsidR="003456FB" w:rsidRPr="001B574B">
        <w:rPr>
          <w:rFonts w:ascii="GHEA Grapalat" w:hAnsi="GHEA Grapalat"/>
          <w:sz w:val="24"/>
          <w:szCs w:val="24"/>
        </w:rPr>
        <w:t xml:space="preserve"> </w:t>
      </w:r>
      <w:r w:rsidR="00E068E5" w:rsidRPr="001B574B">
        <w:rPr>
          <w:rFonts w:ascii="GHEA Grapalat" w:hAnsi="GHEA Grapalat"/>
          <w:sz w:val="24"/>
          <w:szCs w:val="24"/>
        </w:rPr>
        <w:t xml:space="preserve">պարտավորությունը ճանաչված լինի օրինական ուժի մեջ մտած վճռով կամ </w:t>
      </w:r>
      <w:r w:rsidR="003A0065" w:rsidRPr="001B574B">
        <w:rPr>
          <w:rFonts w:ascii="GHEA Grapalat" w:hAnsi="GHEA Grapalat"/>
          <w:sz w:val="24"/>
          <w:szCs w:val="24"/>
        </w:rPr>
        <w:t xml:space="preserve">բխի </w:t>
      </w:r>
      <w:r w:rsidR="00C51E07" w:rsidRPr="001B574B">
        <w:rPr>
          <w:rFonts w:ascii="GHEA Grapalat" w:hAnsi="GHEA Grapalat"/>
          <w:sz w:val="24"/>
          <w:szCs w:val="24"/>
        </w:rPr>
        <w:t>անբողոքարկելի դարձած վարչական ակտի</w:t>
      </w:r>
      <w:r w:rsidR="0072027A" w:rsidRPr="001B574B">
        <w:rPr>
          <w:rFonts w:ascii="GHEA Grapalat" w:hAnsi="GHEA Grapalat"/>
          <w:sz w:val="24"/>
          <w:szCs w:val="24"/>
        </w:rPr>
        <w:t>ց</w:t>
      </w:r>
      <w:r w:rsidR="00C51E07" w:rsidRPr="001B574B">
        <w:rPr>
          <w:rFonts w:ascii="GHEA Grapalat" w:hAnsi="GHEA Grapalat"/>
          <w:sz w:val="24"/>
          <w:szCs w:val="24"/>
        </w:rPr>
        <w:t xml:space="preserve">  </w:t>
      </w:r>
      <w:r w:rsidR="0072027A" w:rsidRPr="001B574B">
        <w:rPr>
          <w:rFonts w:ascii="GHEA Grapalat" w:hAnsi="GHEA Grapalat"/>
          <w:sz w:val="24"/>
          <w:szCs w:val="24"/>
        </w:rPr>
        <w:t>(</w:t>
      </w:r>
      <w:r w:rsidR="003A0065" w:rsidRPr="001B574B">
        <w:rPr>
          <w:rFonts w:ascii="GHEA Grapalat" w:hAnsi="GHEA Grapalat"/>
          <w:sz w:val="24"/>
          <w:szCs w:val="24"/>
        </w:rPr>
        <w:t>հարկեր, տուրքեր, այլ պարտադիր վճարներ</w:t>
      </w:r>
      <w:r w:rsidR="009677DB" w:rsidRPr="001B574B">
        <w:rPr>
          <w:rFonts w:ascii="GHEA Grapalat" w:hAnsi="GHEA Grapalat"/>
          <w:sz w:val="24"/>
          <w:szCs w:val="24"/>
        </w:rPr>
        <w:t>ի մասով)</w:t>
      </w:r>
      <w:r w:rsidR="003A0065" w:rsidRPr="001B574B">
        <w:rPr>
          <w:rFonts w:ascii="GHEA Grapalat" w:hAnsi="GHEA Grapalat"/>
          <w:sz w:val="24"/>
          <w:szCs w:val="24"/>
        </w:rPr>
        <w:t>,</w:t>
      </w:r>
      <w:r w:rsidR="00062204" w:rsidRPr="001B574B">
        <w:rPr>
          <w:rFonts w:ascii="GHEA Grapalat" w:hAnsi="GHEA Grapalat"/>
          <w:sz w:val="24"/>
          <w:szCs w:val="24"/>
        </w:rPr>
        <w:t xml:space="preserve"> և </w:t>
      </w:r>
      <w:r w:rsidR="004F11C1" w:rsidRPr="001B574B">
        <w:rPr>
          <w:rFonts w:ascii="GHEA Grapalat" w:hAnsi="GHEA Grapalat"/>
          <w:sz w:val="24"/>
          <w:szCs w:val="24"/>
        </w:rPr>
        <w:t xml:space="preserve">տվյալ դատական ակտի կամ անբողոքարկելի դարձած վարչական ակտի </w:t>
      </w:r>
      <w:r w:rsidR="003456FB" w:rsidRPr="001B574B">
        <w:rPr>
          <w:rFonts w:ascii="GHEA Grapalat" w:hAnsi="GHEA Grapalat"/>
          <w:sz w:val="24"/>
          <w:szCs w:val="24"/>
        </w:rPr>
        <w:t>հարկադիր կատարումն ավարտվ</w:t>
      </w:r>
      <w:r w:rsidR="004F11C1" w:rsidRPr="001B574B">
        <w:rPr>
          <w:rFonts w:ascii="GHEA Grapalat" w:hAnsi="GHEA Grapalat"/>
          <w:sz w:val="24"/>
          <w:szCs w:val="24"/>
        </w:rPr>
        <w:t>ած լինի</w:t>
      </w:r>
      <w:r w:rsidR="003456FB" w:rsidRPr="001B574B">
        <w:rPr>
          <w:rFonts w:ascii="GHEA Grapalat" w:hAnsi="GHEA Grapalat"/>
          <w:sz w:val="24"/>
          <w:szCs w:val="24"/>
        </w:rPr>
        <w:t xml:space="preserve"> բացասական ելքով։ </w:t>
      </w:r>
    </w:p>
    <w:p w14:paraId="4E3BC861" w14:textId="4E40B5E6" w:rsidR="00DA522E" w:rsidRPr="002F5080" w:rsidRDefault="00DA522E" w:rsidP="00DA522E">
      <w:pPr>
        <w:pStyle w:val="ListParagraph"/>
        <w:numPr>
          <w:ilvl w:val="0"/>
          <w:numId w:val="3"/>
        </w:numPr>
        <w:tabs>
          <w:tab w:val="left" w:pos="851"/>
        </w:tabs>
        <w:spacing w:after="0" w:line="360" w:lineRule="auto"/>
        <w:ind w:left="0" w:firstLine="567"/>
        <w:jc w:val="both"/>
        <w:rPr>
          <w:rFonts w:ascii="GHEA Grapalat" w:hAnsi="GHEA Grapalat"/>
          <w:sz w:val="24"/>
          <w:szCs w:val="24"/>
        </w:rPr>
      </w:pPr>
      <w:r w:rsidRPr="002F5080">
        <w:rPr>
          <w:rFonts w:ascii="GHEA Grapalat" w:hAnsi="GHEA Grapalat"/>
          <w:sz w:val="24"/>
          <w:szCs w:val="24"/>
        </w:rPr>
        <w:t>Ամբողջությա</w:t>
      </w:r>
      <w:r>
        <w:rPr>
          <w:rFonts w:ascii="GHEA Grapalat" w:hAnsi="GHEA Grapalat"/>
          <w:sz w:val="24"/>
          <w:szCs w:val="24"/>
        </w:rPr>
        <w:t>մբ</w:t>
      </w:r>
      <w:r w:rsidRPr="002F5080">
        <w:rPr>
          <w:rFonts w:ascii="GHEA Grapalat" w:hAnsi="GHEA Grapalat"/>
          <w:sz w:val="24"/>
          <w:szCs w:val="24"/>
        </w:rPr>
        <w:t xml:space="preserve"> նորովի նախագծվել է կանխարգելիչ վերակառուցման վարույթը՝ փոխարինելով սնանկության վտանգի վարույթին։ Վերակառուցման վարույթով առաջարկվում են գործող սնանկության </w:t>
      </w:r>
      <w:r w:rsidR="00510EA5">
        <w:rPr>
          <w:rFonts w:ascii="GHEA Grapalat" w:hAnsi="GHEA Grapalat"/>
          <w:sz w:val="24"/>
          <w:szCs w:val="24"/>
        </w:rPr>
        <w:t xml:space="preserve">վտանգի </w:t>
      </w:r>
      <w:r w:rsidRPr="002F5080">
        <w:rPr>
          <w:rFonts w:ascii="GHEA Grapalat" w:hAnsi="GHEA Grapalat"/>
          <w:sz w:val="24"/>
          <w:szCs w:val="24"/>
        </w:rPr>
        <w:t xml:space="preserve">վարույթից էականորեն տարբերվող լուծումներ, ներառյալ՝ վերակառուցման ծրագրի քվեարկությունը՝ ըստ պարտատերերի՝ շահերի ընդհանրության հիման վրա ծրագրով խմբավորված դասերի, ծրագրի հաստատման համար կառավարչի համաձայնություն չի պահանջվում, ապահովված պարտատերերին կարող է պարտադրվել վերակառուցման ծրագիրը՝ դատարանի որոշմամբ, սնանկության </w:t>
      </w:r>
      <w:r w:rsidRPr="002F5080">
        <w:rPr>
          <w:rFonts w:ascii="GHEA Grapalat" w:hAnsi="GHEA Grapalat"/>
          <w:sz w:val="24"/>
          <w:szCs w:val="24"/>
        </w:rPr>
        <w:lastRenderedPageBreak/>
        <w:t>կառավարչի դերը սահմանափակվում է պարտապանի և պարտատերերի հետ բանակցելով և ծրագրի մշակման հարցում աջակցելով, տնօր</w:t>
      </w:r>
      <w:r>
        <w:rPr>
          <w:rFonts w:ascii="GHEA Grapalat" w:hAnsi="GHEA Grapalat"/>
          <w:sz w:val="24"/>
          <w:szCs w:val="24"/>
        </w:rPr>
        <w:t>ի</w:t>
      </w:r>
      <w:r w:rsidRPr="002F5080">
        <w:rPr>
          <w:rFonts w:ascii="GHEA Grapalat" w:hAnsi="GHEA Grapalat"/>
          <w:sz w:val="24"/>
          <w:szCs w:val="24"/>
        </w:rPr>
        <w:t>նությունը շարունակում է կառավարել բիզնեսը</w:t>
      </w:r>
      <w:r w:rsidRPr="002F5080">
        <w:rPr>
          <w:rStyle w:val="FootnoteReference"/>
          <w:rFonts w:ascii="GHEA Grapalat" w:hAnsi="GHEA Grapalat"/>
          <w:sz w:val="24"/>
          <w:szCs w:val="24"/>
        </w:rPr>
        <w:footnoteReference w:id="14"/>
      </w:r>
      <w:r w:rsidRPr="00F0731B">
        <w:rPr>
          <w:rFonts w:ascii="GHEA Grapalat" w:hAnsi="GHEA Grapalat"/>
          <w:sz w:val="24"/>
          <w:szCs w:val="24"/>
        </w:rPr>
        <w:t>:</w:t>
      </w:r>
      <w:r w:rsidRPr="002F5080">
        <w:rPr>
          <w:rFonts w:ascii="GHEA Grapalat" w:hAnsi="GHEA Grapalat"/>
          <w:sz w:val="24"/>
          <w:szCs w:val="24"/>
        </w:rPr>
        <w:t xml:space="preserve"> </w:t>
      </w:r>
    </w:p>
    <w:p w14:paraId="4E3E1990" w14:textId="77777777" w:rsidR="00DA522E" w:rsidRPr="002F5080" w:rsidRDefault="00DA522E" w:rsidP="00DA522E">
      <w:pPr>
        <w:pStyle w:val="ListParagraph"/>
        <w:numPr>
          <w:ilvl w:val="0"/>
          <w:numId w:val="3"/>
        </w:numPr>
        <w:tabs>
          <w:tab w:val="left" w:pos="851"/>
        </w:tabs>
        <w:spacing w:after="0" w:line="360" w:lineRule="auto"/>
        <w:ind w:left="0" w:firstLine="567"/>
        <w:jc w:val="both"/>
        <w:rPr>
          <w:rFonts w:ascii="GHEA Grapalat" w:hAnsi="GHEA Grapalat"/>
          <w:sz w:val="24"/>
          <w:szCs w:val="24"/>
        </w:rPr>
      </w:pPr>
      <w:r w:rsidRPr="002F5080">
        <w:rPr>
          <w:rFonts w:ascii="GHEA Grapalat" w:hAnsi="GHEA Grapalat"/>
          <w:sz w:val="24"/>
          <w:szCs w:val="24"/>
        </w:rPr>
        <w:t>Հստակեցվել են սնանկության կանխարգելման դատական և արտադատական կառուցակարգերը</w:t>
      </w:r>
      <w:r>
        <w:rPr>
          <w:rFonts w:ascii="GHEA Grapalat" w:hAnsi="GHEA Grapalat"/>
          <w:sz w:val="24"/>
          <w:szCs w:val="24"/>
        </w:rPr>
        <w:t>:</w:t>
      </w:r>
    </w:p>
    <w:p w14:paraId="3F6792A9" w14:textId="4B0BD0FD" w:rsidR="00DA522E" w:rsidRPr="00922B8F" w:rsidRDefault="00DA522E" w:rsidP="00DA522E">
      <w:pPr>
        <w:pStyle w:val="ListParagraph"/>
        <w:numPr>
          <w:ilvl w:val="0"/>
          <w:numId w:val="3"/>
        </w:numPr>
        <w:tabs>
          <w:tab w:val="left" w:pos="851"/>
        </w:tabs>
        <w:spacing w:after="0" w:line="360" w:lineRule="auto"/>
        <w:ind w:left="0" w:firstLine="567"/>
        <w:jc w:val="both"/>
        <w:rPr>
          <w:rFonts w:ascii="GHEA Grapalat" w:hAnsi="GHEA Grapalat"/>
          <w:sz w:val="24"/>
          <w:szCs w:val="24"/>
        </w:rPr>
      </w:pPr>
      <w:r w:rsidRPr="002F5080">
        <w:rPr>
          <w:rFonts w:ascii="GHEA Grapalat" w:hAnsi="GHEA Grapalat"/>
          <w:sz w:val="24"/>
          <w:szCs w:val="24"/>
        </w:rPr>
        <w:t xml:space="preserve">Նախագծով առաջարկվում է՝ ըստ դիմումների տեսակների և սուբյեկտների առանձնացնել դիմումներին ներկայացվող պահանջներն ու կից ներկայացվող փաստաթղթերը՝ հաշվի առնելով սուբյեկտների համար սահմանված անվճարունակության հատկանիշները, գործող կանխավարկածները և յուրաքանչյուր դեպքում ապացուցման բեռը սահմանող կարգավորումները: Մասնավորապես, նախագծով նախատեսվել են կամավոր և հարկադրված սնանկության դիմումներին ներկայացվող պահանջները և կցվող փաստաթղթերը՝ իրավաբանական և ֆիզիկական անձանց համար առանձնացված հոդվածներով՝ իրավաբանական անձ պարտապանի կամավոր սնանկության դիմումին ներկայացվող պահանջները, դիմումին կցվող փաստաթղթերը, իրավաբանական անձ պարտապանի հարկադրված սնանկության դիմումին ներկայացվող պահանջները, դիմումին կցվող փաստաթղթերը: Ֆիզիկական անձին սնանկ ճանաչելու դիմումների մասով ևս առանձնացվել են կամավոր և հարկադրված սնանկության դիմումներին ներկայացվող պահանջներն ու կցվող փաստաթղթերը: </w:t>
      </w:r>
      <w:r w:rsidRPr="00922B8F">
        <w:rPr>
          <w:rFonts w:ascii="GHEA Grapalat" w:hAnsi="GHEA Grapalat"/>
          <w:sz w:val="24"/>
          <w:szCs w:val="24"/>
        </w:rPr>
        <w:t>Սահմանվել են նաև նոր կարգավորումներ՝ դիմումը հետ վերցնելու, դիմումը ներկայացնելուց հետո դատարանի կողմից դիմումը վարույթ ընդունելու, դիմումի ընդունումը մերժելու, դիմումը վերադարձնելու և դիմումն առանց քննության թողնելու մասին:</w:t>
      </w:r>
    </w:p>
    <w:p w14:paraId="7871FD84" w14:textId="71DB2902" w:rsidR="00805BE1" w:rsidRPr="00805BE1" w:rsidRDefault="001B574B" w:rsidP="00805BE1">
      <w:pPr>
        <w:pStyle w:val="ListParagraph"/>
        <w:numPr>
          <w:ilvl w:val="0"/>
          <w:numId w:val="3"/>
        </w:numPr>
        <w:tabs>
          <w:tab w:val="left" w:pos="851"/>
        </w:tabs>
        <w:spacing w:after="0" w:line="360" w:lineRule="auto"/>
        <w:ind w:left="0" w:firstLine="567"/>
        <w:jc w:val="both"/>
        <w:rPr>
          <w:rFonts w:ascii="GHEA Grapalat" w:hAnsi="GHEA Grapalat"/>
          <w:sz w:val="24"/>
          <w:szCs w:val="24"/>
        </w:rPr>
      </w:pPr>
      <w:r w:rsidRPr="001B574B">
        <w:rPr>
          <w:rFonts w:ascii="GHEA Grapalat" w:eastAsia="GHEA Grapalat" w:hAnsi="GHEA Grapalat" w:cs="GHEA Grapalat"/>
          <w:color w:val="000000"/>
          <w:sz w:val="24"/>
          <w:szCs w:val="24"/>
        </w:rPr>
        <w:t xml:space="preserve"> </w:t>
      </w:r>
      <w:r w:rsidR="00DA522E" w:rsidRPr="002F5080">
        <w:rPr>
          <w:rFonts w:ascii="GHEA Grapalat" w:eastAsia="GHEA Grapalat" w:hAnsi="GHEA Grapalat" w:cs="GHEA Grapalat"/>
          <w:color w:val="000000"/>
          <w:sz w:val="24"/>
          <w:szCs w:val="24"/>
        </w:rPr>
        <w:t>Նախագծով նախատեսվել են ֆիզիկական անձ պարտապանի սնանկության համապարփակ կարգավորումներ, այդ թվում</w:t>
      </w:r>
      <w:r w:rsidR="00DA522E">
        <w:rPr>
          <w:rFonts w:ascii="GHEA Grapalat" w:eastAsia="GHEA Grapalat" w:hAnsi="GHEA Grapalat" w:cs="GHEA Grapalat"/>
          <w:color w:val="000000"/>
          <w:sz w:val="24"/>
          <w:szCs w:val="24"/>
        </w:rPr>
        <w:t xml:space="preserve"> հստակեցվել են ֆիզիկական անձի գույքի կազմի և աշխատավարձի ու դրան հավասարեցված միջոցների բռնագանձման վերաբերյալ </w:t>
      </w:r>
      <w:r w:rsidR="00DA522E">
        <w:rPr>
          <w:rFonts w:ascii="GHEA Grapalat" w:eastAsia="GHEA Grapalat" w:hAnsi="GHEA Grapalat" w:cs="GHEA Grapalat"/>
          <w:color w:val="000000"/>
          <w:sz w:val="24"/>
          <w:szCs w:val="24"/>
        </w:rPr>
        <w:lastRenderedPageBreak/>
        <w:t>կարգավորումները</w:t>
      </w:r>
      <w:r w:rsidR="00DA522E" w:rsidRPr="002F5080">
        <w:rPr>
          <w:rFonts w:ascii="GHEA Grapalat" w:eastAsia="GHEA Grapalat" w:hAnsi="GHEA Grapalat" w:cs="GHEA Grapalat"/>
          <w:color w:val="000000"/>
          <w:sz w:val="24"/>
          <w:szCs w:val="24"/>
        </w:rPr>
        <w:t>:</w:t>
      </w:r>
      <w:r w:rsidR="00DA522E">
        <w:rPr>
          <w:rFonts w:ascii="GHEA Grapalat" w:eastAsia="GHEA Grapalat" w:hAnsi="GHEA Grapalat" w:cs="GHEA Grapalat"/>
          <w:color w:val="000000"/>
          <w:sz w:val="24"/>
          <w:szCs w:val="24"/>
        </w:rPr>
        <w:t xml:space="preserve"> Նախատեսվել է  պարտատերերի պահանջների հաստատման պարզեցված ընթացակարգեր կիրառելու հնարավորություն։</w:t>
      </w:r>
    </w:p>
    <w:p w14:paraId="4762D78F" w14:textId="05C01111" w:rsidR="00893693" w:rsidRDefault="002F6B98" w:rsidP="00893693">
      <w:pPr>
        <w:pStyle w:val="ListParagraph"/>
        <w:numPr>
          <w:ilvl w:val="0"/>
          <w:numId w:val="3"/>
        </w:numPr>
        <w:tabs>
          <w:tab w:val="left" w:pos="851"/>
        </w:tabs>
        <w:spacing w:after="0" w:line="360" w:lineRule="auto"/>
        <w:ind w:left="0" w:firstLine="567"/>
        <w:jc w:val="both"/>
      </w:pPr>
      <w:r w:rsidRPr="001B574B">
        <w:rPr>
          <w:rFonts w:ascii="GHEA Grapalat" w:eastAsia="GHEA Grapalat" w:hAnsi="GHEA Grapalat" w:cs="GHEA Grapalat"/>
          <w:color w:val="000000"/>
          <w:sz w:val="24"/>
          <w:szCs w:val="24"/>
        </w:rPr>
        <w:t>Ժամանակակից սնանկացման համակարգերի հիմնական գաղափարներից մեկը «բարեխիղճ պարտապանի» աջակցումն է՝ նրան հնարավորություն տալով ազատվելու մնացորդային պարտքերից որոշակի ընթացակարգի և պայմանների ապահովման դեպքում, իսկ համակարգի չարաշահման դեպքերում՝ պարտքից ազատումը բացառելով։ Այս մոտեցումն արտացոլված է Համաշխարհային բանկի զեկույցներում, որտեղ շեշտվում է, որ պետք է նախատեսվեն բարենպաստ պայմաններ և բավարար երաշխիքներ պարտքից ազատման և «թարմ մեկնարկի» (fresh start) համար և պարտքից ազատումը պետք է հասանելի լինի այն պարտապաններին, ովքեր չեն չարաշահել սնանկության ընթացակարգը։</w:t>
      </w:r>
      <w:r w:rsidRPr="002F6B98">
        <w:rPr>
          <w:rStyle w:val="FootnoteReference"/>
          <w:color w:val="002060"/>
        </w:rPr>
        <w:footnoteReference w:id="15"/>
      </w:r>
      <w:r w:rsidRPr="00893693">
        <w:rPr>
          <w:color w:val="002060"/>
        </w:rPr>
        <w:t xml:space="preserve"> </w:t>
      </w:r>
      <w:r w:rsidR="0089533C" w:rsidRPr="00893693">
        <w:rPr>
          <w:color w:val="002060"/>
        </w:rPr>
        <w:t xml:space="preserve"> </w:t>
      </w:r>
      <w:r w:rsidR="0089533C" w:rsidRPr="001B574B">
        <w:rPr>
          <w:rFonts w:ascii="GHEA Grapalat" w:eastAsia="GHEA Grapalat" w:hAnsi="GHEA Grapalat" w:cs="GHEA Grapalat"/>
          <w:color w:val="000000"/>
          <w:sz w:val="24"/>
          <w:szCs w:val="24"/>
        </w:rPr>
        <w:t>Եվրոպական միության 2019/1023 թիվ Դիրեկտիվը ևս  սահմանում է, որ անդամ պետությունները պետք է ապահովեն «երկրորդ հնարավորություն» ազնիվ, բայց սնանկ պարտատերերի համար՝ նրանց ողջամիտ ժամկետում պարտքերից լիարժեք ազատում տրամադրելով (սովորաբար մինչև երեք տարի), այդ թվում՝ վճարային կամ վերակազմավորման ծրագրի միջոցով։</w:t>
      </w:r>
      <w:r w:rsidR="0089533C">
        <w:rPr>
          <w:rStyle w:val="FootnoteReference"/>
        </w:rPr>
        <w:footnoteReference w:id="16"/>
      </w:r>
      <w:r w:rsidR="0089533C">
        <w:t xml:space="preserve"> </w:t>
      </w:r>
      <w:r w:rsidR="00893693" w:rsidRPr="00893693">
        <w:rPr>
          <w:rFonts w:ascii="GHEA Grapalat" w:eastAsia="GHEA Grapalat" w:hAnsi="GHEA Grapalat" w:cs="GHEA Grapalat"/>
          <w:color w:val="000000"/>
          <w:sz w:val="24"/>
          <w:szCs w:val="24"/>
        </w:rPr>
        <w:t>Նախագծով, նախատեսվել է ոչ միայն գույքի վաճառքի վարույթի, այլև ֆինանսական առողջացման վարույթի արդյունքներով ֆիզիկական անձ պարտապանի պարտքից ազատման իրավունքը: Մասնավորապես, նախատեսվել է, որ ժամանակահատվածը, որից հետո պարտապանը ազատվում է պարտքից, չի կարող գերազանցել ֆինանսական առողջացման ծրագրի իրականացման ժամկետը: Այդ ժամանակահատվածի ավարտին պարտքի ազատումից օգտվող պարտապանը, որը կատարել է ծրագրով նախատեսված պարտականությունները, ամբողջությամբ համարվում է ազատված պարտքի մնացած մասից, բացառությամբ այն պարտքերի, որոնց գծով պարտքից ազատման ինստիտուտը չի գործում:</w:t>
      </w:r>
      <w:r w:rsidR="00893693">
        <w:rPr>
          <w:rFonts w:ascii="GHEA Grapalat" w:eastAsia="GHEA Grapalat" w:hAnsi="GHEA Grapalat" w:cs="GHEA Grapalat"/>
          <w:color w:val="000000"/>
          <w:sz w:val="24"/>
          <w:szCs w:val="24"/>
        </w:rPr>
        <w:t xml:space="preserve"> </w:t>
      </w:r>
      <w:r w:rsidR="00893693" w:rsidRPr="001B574B">
        <w:rPr>
          <w:rFonts w:ascii="GHEA Grapalat" w:eastAsia="GHEA Grapalat" w:hAnsi="GHEA Grapalat" w:cs="GHEA Grapalat"/>
          <w:color w:val="000000"/>
          <w:sz w:val="24"/>
          <w:szCs w:val="24"/>
        </w:rPr>
        <w:t xml:space="preserve">Հաշվի առնելով վերոգրյալը՝ Նախագծով «պարտքից ազատման իրավունքի» </w:t>
      </w:r>
      <w:r w:rsidR="00C57EC7" w:rsidRPr="001B574B">
        <w:rPr>
          <w:rFonts w:ascii="GHEA Grapalat" w:eastAsia="GHEA Grapalat" w:hAnsi="GHEA Grapalat" w:cs="GHEA Grapalat"/>
          <w:color w:val="000000"/>
          <w:sz w:val="24"/>
          <w:szCs w:val="24"/>
        </w:rPr>
        <w:t>առաջարկող ձևաչափով</w:t>
      </w:r>
      <w:r w:rsidR="00893693" w:rsidRPr="001B574B">
        <w:rPr>
          <w:rFonts w:ascii="GHEA Grapalat" w:eastAsia="GHEA Grapalat" w:hAnsi="GHEA Grapalat" w:cs="GHEA Grapalat"/>
          <w:color w:val="000000"/>
          <w:sz w:val="24"/>
          <w:szCs w:val="24"/>
        </w:rPr>
        <w:t xml:space="preserve"> ամրագրումը, համա</w:t>
      </w:r>
      <w:r w:rsidR="00C57EC7" w:rsidRPr="001B574B">
        <w:rPr>
          <w:rFonts w:ascii="GHEA Grapalat" w:eastAsia="GHEA Grapalat" w:hAnsi="GHEA Grapalat" w:cs="GHEA Grapalat"/>
          <w:color w:val="000000"/>
          <w:sz w:val="24"/>
          <w:szCs w:val="24"/>
        </w:rPr>
        <w:t>պատասխանում</w:t>
      </w:r>
      <w:r w:rsidR="00893693" w:rsidRPr="001B574B">
        <w:rPr>
          <w:rFonts w:ascii="GHEA Grapalat" w:eastAsia="GHEA Grapalat" w:hAnsi="GHEA Grapalat" w:cs="GHEA Grapalat"/>
          <w:color w:val="000000"/>
          <w:sz w:val="24"/>
          <w:szCs w:val="24"/>
        </w:rPr>
        <w:t xml:space="preserve"> է </w:t>
      </w:r>
      <w:r w:rsidR="00893693" w:rsidRPr="001B574B">
        <w:rPr>
          <w:rFonts w:ascii="GHEA Grapalat" w:eastAsia="GHEA Grapalat" w:hAnsi="GHEA Grapalat" w:cs="GHEA Grapalat"/>
          <w:color w:val="000000"/>
          <w:sz w:val="24"/>
          <w:szCs w:val="24"/>
        </w:rPr>
        <w:lastRenderedPageBreak/>
        <w:t>միջազգային լավագույն փորձին և ապահովում է արդար հավասարակշռություն պարտապանի «երկրորդ հնարավորության» ու պարտատերերի օրինական շահերի միջև։</w:t>
      </w:r>
    </w:p>
    <w:p w14:paraId="09831D57" w14:textId="77777777" w:rsidR="00DA522E" w:rsidRDefault="00DA522E" w:rsidP="00DA522E">
      <w:pPr>
        <w:pStyle w:val="ListParagraph"/>
        <w:numPr>
          <w:ilvl w:val="0"/>
          <w:numId w:val="3"/>
        </w:numPr>
        <w:tabs>
          <w:tab w:val="left" w:pos="851"/>
        </w:tabs>
        <w:spacing w:after="0" w:line="360" w:lineRule="auto"/>
        <w:ind w:left="0" w:firstLine="567"/>
        <w:jc w:val="both"/>
        <w:rPr>
          <w:rFonts w:ascii="GHEA Grapalat" w:hAnsi="GHEA Grapalat"/>
          <w:sz w:val="24"/>
          <w:szCs w:val="24"/>
        </w:rPr>
      </w:pPr>
      <w:r w:rsidRPr="004713E1">
        <w:rPr>
          <w:rFonts w:ascii="GHEA Grapalat" w:eastAsia="GHEA Grapalat" w:hAnsi="GHEA Grapalat" w:cs="GHEA Grapalat"/>
          <w:color w:val="000000"/>
          <w:sz w:val="24"/>
          <w:szCs w:val="24"/>
        </w:rPr>
        <w:t>Նախատեսվել են այն դեպքերը, երբ ֆիզիկական անձ պարտապանին պարտավորություններից ազատումը չի թույլատրվում, ներառյալ՝ եթե պարտապանը ենթարկվել է քրեական պատասխանատվության սնանկության ընթացքում անօրինական գործունեության կամ կանխամտածված սնանկության համար, դատական ակտով հաստատվել է, որ պարտապանի կողմից կառավարչին կամ դատարանին ներկայացվել են ակնհայտ կեղծ տվյալներ, կամ ապացուցված է, որ ֆիզիկական անձ պարտապանի պարտավորությունների կատարման ժամանակ նա դիտավորությամբ խուսափել է պարտատերերի պարտքերի մարումից, թաքցրել է գույքը, պարտավորությունը ստանձնելիս պարտատիրոջը տրամադրել է ակնհայտ կեղծ տեղեկություններ:</w:t>
      </w:r>
    </w:p>
    <w:p w14:paraId="2AB31DBF" w14:textId="36DFAE36" w:rsidR="00DA522E" w:rsidRPr="00914EC9" w:rsidRDefault="00DA522E" w:rsidP="00914EC9">
      <w:pPr>
        <w:pStyle w:val="ListParagraph"/>
        <w:numPr>
          <w:ilvl w:val="0"/>
          <w:numId w:val="3"/>
        </w:numPr>
        <w:tabs>
          <w:tab w:val="left" w:pos="851"/>
        </w:tabs>
        <w:spacing w:after="0" w:line="360" w:lineRule="auto"/>
        <w:ind w:left="0" w:firstLine="567"/>
        <w:jc w:val="both"/>
        <w:rPr>
          <w:rFonts w:ascii="GHEA Grapalat" w:hAnsi="GHEA Grapalat"/>
          <w:sz w:val="24"/>
          <w:szCs w:val="24"/>
        </w:rPr>
      </w:pPr>
      <w:r w:rsidRPr="004713E1">
        <w:rPr>
          <w:rFonts w:ascii="GHEA Grapalat" w:hAnsi="GHEA Grapalat"/>
          <w:sz w:val="24"/>
          <w:szCs w:val="24"/>
        </w:rPr>
        <w:t xml:space="preserve">Նախատեսվել են հատուկ՝ պարզեցված կարգավորումներ փոքր ձեռնարկատիրության սուբյեկտների և հատուկ կարևորության կազմակերպությունների համար։ Մասնավորապես, Նախագծով նախատեսվել են </w:t>
      </w:r>
      <w:r>
        <w:rPr>
          <w:rFonts w:ascii="GHEA Grapalat" w:hAnsi="GHEA Grapalat"/>
          <w:sz w:val="24"/>
          <w:szCs w:val="24"/>
        </w:rPr>
        <w:t>գեր</w:t>
      </w:r>
      <w:r w:rsidRPr="004713E1">
        <w:rPr>
          <w:rFonts w:ascii="GHEA Grapalat" w:hAnsi="GHEA Grapalat"/>
          <w:sz w:val="24"/>
          <w:szCs w:val="24"/>
        </w:rPr>
        <w:t xml:space="preserve">փոքր ձեռնարկատիրության սուբյեկտների լուծարման առանձնահատկություններ: Ընդ որում, որպես </w:t>
      </w:r>
      <w:r>
        <w:rPr>
          <w:rFonts w:ascii="GHEA Grapalat" w:hAnsi="GHEA Grapalat"/>
          <w:sz w:val="24"/>
          <w:szCs w:val="24"/>
        </w:rPr>
        <w:t>գեր</w:t>
      </w:r>
      <w:r w:rsidRPr="004713E1">
        <w:rPr>
          <w:rFonts w:ascii="GHEA Grapalat" w:hAnsi="GHEA Grapalat"/>
          <w:sz w:val="24"/>
          <w:szCs w:val="24"/>
        </w:rPr>
        <w:t>փոքր ձեռնարկատիրության սուբյեկտ սահմանվել է «Փոքր և միջին ձեռնարկատիրության մասին» օրենքով նախատեսված՝ գերփոքր առևտրային կազմակերպությունները և անհատ ձեռնարկատերերը:</w:t>
      </w:r>
      <w:r>
        <w:rPr>
          <w:rFonts w:ascii="GHEA Grapalat" w:hAnsi="GHEA Grapalat"/>
          <w:sz w:val="24"/>
          <w:szCs w:val="24"/>
        </w:rPr>
        <w:t xml:space="preserve"> Սահմանվել են պահանջների հաստատման պարզեցված ընթացակարգեր։</w:t>
      </w:r>
      <w:r w:rsidR="00914EC9">
        <w:rPr>
          <w:rFonts w:ascii="GHEA Grapalat" w:hAnsi="GHEA Grapalat"/>
          <w:sz w:val="24"/>
          <w:szCs w:val="24"/>
        </w:rPr>
        <w:t xml:space="preserve"> </w:t>
      </w:r>
      <w:r w:rsidRPr="00914EC9">
        <w:rPr>
          <w:rFonts w:ascii="GHEA Grapalat" w:hAnsi="GHEA Grapalat"/>
          <w:sz w:val="24"/>
          <w:szCs w:val="24"/>
        </w:rPr>
        <w:t>Այս սուբյեկտների համար նախատեսվել են լուծարման վարույթի ավելի պարզեցված լուծումներ, ներառյալ՝ սնանկ ճանաչելու դիմումը ներկայացվում է սահմանված պարզեցված ձևաթղթերով, հաղորդակցությունն իրականացվում է հիմնականում էլեկտրոնային եղանակով, սահմանվել են դիմումի արդյունքներով որոշում կայացնելու սեղմ ժամկետներ, պահանջների ներկայացման և հաշվառման պարզեցված կարգ։</w:t>
      </w:r>
    </w:p>
    <w:p w14:paraId="3488E707" w14:textId="77777777" w:rsidR="00DA522E" w:rsidRPr="004713E1" w:rsidRDefault="00DA522E" w:rsidP="00DA522E">
      <w:pPr>
        <w:pStyle w:val="ListParagraph"/>
        <w:numPr>
          <w:ilvl w:val="0"/>
          <w:numId w:val="3"/>
        </w:numPr>
        <w:tabs>
          <w:tab w:val="left" w:pos="851"/>
        </w:tabs>
        <w:spacing w:after="0" w:line="360" w:lineRule="auto"/>
        <w:ind w:left="0" w:firstLine="567"/>
        <w:jc w:val="both"/>
        <w:rPr>
          <w:rFonts w:ascii="GHEA Grapalat" w:hAnsi="GHEA Grapalat"/>
          <w:sz w:val="24"/>
          <w:szCs w:val="24"/>
        </w:rPr>
      </w:pPr>
      <w:r w:rsidRPr="004713E1">
        <w:rPr>
          <w:rFonts w:ascii="GHEA Grapalat" w:hAnsi="GHEA Grapalat"/>
          <w:sz w:val="24"/>
          <w:szCs w:val="24"/>
        </w:rPr>
        <w:t xml:space="preserve">Նախագծով նախատեսվել են նաև հատուկ կարևորության կազմակերպությունների սնանկության, գյուղատնտեսական կազմակերպությունների սնանկության առանձնահատկությունները: </w:t>
      </w:r>
    </w:p>
    <w:p w14:paraId="0313CBB1" w14:textId="77777777" w:rsidR="00DA522E" w:rsidRPr="002F5080" w:rsidRDefault="00DA522E" w:rsidP="00DA522E">
      <w:pPr>
        <w:pStyle w:val="ListParagraph"/>
        <w:spacing w:after="0" w:line="360" w:lineRule="auto"/>
        <w:ind w:left="0" w:firstLine="567"/>
        <w:jc w:val="both"/>
        <w:rPr>
          <w:rFonts w:ascii="GHEA Grapalat" w:hAnsi="GHEA Grapalat"/>
          <w:sz w:val="24"/>
          <w:szCs w:val="24"/>
        </w:rPr>
      </w:pPr>
      <w:r w:rsidRPr="002F5080">
        <w:rPr>
          <w:rFonts w:ascii="GHEA Grapalat" w:hAnsi="GHEA Grapalat"/>
          <w:sz w:val="24"/>
          <w:szCs w:val="24"/>
        </w:rPr>
        <w:lastRenderedPageBreak/>
        <w:t xml:space="preserve">Մասնավորապես, հատուկ կարևորության կազմակերպությունների (որի աշխատողների թվաքանակը կազմում է տվյալ համայնքի աշխատող բնակչության թվի առնվազն 25 տոկոսը, կամ որի աշխատողների թիվը գերազանցում է 2000 անձը, կամ էներգետիկայի, ջրային և հեռահաղորդակցության ոլորտներում կարգավորվող գործունեություն իրականացնող անձինք) մասով նախատեսվել են պետական մարմինների կողմից </w:t>
      </w:r>
      <w:r>
        <w:rPr>
          <w:rFonts w:ascii="GHEA Grapalat" w:hAnsi="GHEA Grapalat"/>
          <w:sz w:val="24"/>
          <w:szCs w:val="24"/>
        </w:rPr>
        <w:t>երաշխիքի</w:t>
      </w:r>
      <w:r w:rsidRPr="002F5080">
        <w:rPr>
          <w:rFonts w:ascii="GHEA Grapalat" w:hAnsi="GHEA Grapalat"/>
          <w:sz w:val="24"/>
          <w:szCs w:val="24"/>
        </w:rPr>
        <w:t xml:space="preserve"> տրամադրմամբ այս կազմակերպությունների ֆինանսական առողջացումը խթանելուն ուղղված կարգավորումներ, ինչպես նաև լուծարման վարույթի դեպքում այս կազմակերպությունների ձեռնարկության կամ գույքի իրացման առանձնահատկությունները։ </w:t>
      </w:r>
      <w:r>
        <w:rPr>
          <w:rFonts w:ascii="GHEA Grapalat" w:hAnsi="GHEA Grapalat"/>
          <w:sz w:val="24"/>
          <w:szCs w:val="24"/>
        </w:rPr>
        <w:t>Սահմանափակվել է մեկ պարտատիրոջ կողմից այս կազմակերպությունների հարկադրված սնանկության դիմում ներկայացնելու հնարավորությունը։ Նախատեսվել են կարգավորումներ, որոնք հնարավորություն են տալիս այս շարունակել կազմակերպությունների ընթացիկ գործունեությունը սնանկության վարույթի ընթացքում։</w:t>
      </w:r>
    </w:p>
    <w:p w14:paraId="2979F81B" w14:textId="77777777" w:rsidR="00DA522E" w:rsidRPr="002F5080" w:rsidRDefault="00DA522E" w:rsidP="00DA522E">
      <w:pPr>
        <w:pStyle w:val="ListParagraph"/>
        <w:spacing w:after="0" w:line="360" w:lineRule="auto"/>
        <w:ind w:left="0" w:firstLine="567"/>
        <w:jc w:val="both"/>
        <w:rPr>
          <w:rFonts w:ascii="GHEA Grapalat" w:hAnsi="GHEA Grapalat"/>
          <w:sz w:val="24"/>
          <w:szCs w:val="24"/>
        </w:rPr>
      </w:pPr>
      <w:r w:rsidRPr="002F5080">
        <w:rPr>
          <w:rFonts w:ascii="GHEA Grapalat" w:hAnsi="GHEA Grapalat"/>
          <w:sz w:val="24"/>
          <w:szCs w:val="24"/>
        </w:rPr>
        <w:t>Գյուղատնտեսական կազմակերպությունների մասով նախատեսվել են կազմակերպություններ</w:t>
      </w:r>
      <w:r>
        <w:rPr>
          <w:rFonts w:ascii="GHEA Grapalat" w:hAnsi="GHEA Grapalat"/>
          <w:sz w:val="24"/>
          <w:szCs w:val="24"/>
        </w:rPr>
        <w:t>ի</w:t>
      </w:r>
      <w:r w:rsidRPr="002F5080">
        <w:rPr>
          <w:rFonts w:ascii="GHEA Grapalat" w:hAnsi="GHEA Grapalat"/>
          <w:sz w:val="24"/>
          <w:szCs w:val="24"/>
        </w:rPr>
        <w:t xml:space="preserve"> սեզոնայնությունը հաշվի առնելով ֆինանսական առողջացման ավարտը սահմանելու, ինչպես  նաև այդ կազմակերպությունների լուծարման դեպքում վերջիններիս ձեռնարկությունը կամ գույքը համապատասխան ոլորտում գործունեություն իրականացնող կազմակերպությունների ձեռքբերման նախապատվության իրավունքը սահմանող կարգավորումներ։ </w:t>
      </w:r>
    </w:p>
    <w:p w14:paraId="472FDD22" w14:textId="0D8B3D61" w:rsidR="00DA522E" w:rsidRPr="002F5080" w:rsidRDefault="00DA522E" w:rsidP="00DA522E">
      <w:pPr>
        <w:pStyle w:val="ListParagraph"/>
        <w:numPr>
          <w:ilvl w:val="0"/>
          <w:numId w:val="3"/>
        </w:numPr>
        <w:spacing w:after="0" w:line="360" w:lineRule="auto"/>
        <w:ind w:left="0" w:firstLine="567"/>
        <w:jc w:val="both"/>
        <w:rPr>
          <w:rFonts w:ascii="GHEA Grapalat" w:hAnsi="GHEA Grapalat"/>
          <w:sz w:val="24"/>
          <w:szCs w:val="24"/>
        </w:rPr>
      </w:pPr>
      <w:r w:rsidRPr="002F5080">
        <w:rPr>
          <w:rFonts w:ascii="GHEA Grapalat" w:hAnsi="GHEA Grapalat"/>
          <w:sz w:val="24"/>
          <w:szCs w:val="24"/>
        </w:rPr>
        <w:t xml:space="preserve">Նախագծով առաջարկվում են հետևյալ հիմնական լուծումները. ֆինանսական առողջացման ծրագրի քվեարկությանը մասնակցելու համար պարտատերերը ծրագրով պետք է խմբավորվեն առանձին դասերի: Տարբերակման չափանիշները պետք է նշվեն ծրագրում, և յուրաքանչյուր դասում խմբավորված պարտատերերը պետք է ունենան շահերի բավարար ընդհանրություն՝ հիմնված ստուգելի չափանիշների վրա: Ֆինանսական առողջացման ծրագիրը համարվում է ընդունված, եթե ծրագրին կողմ են քվեարկել յուրաքանչյուր դասում խմբավորված պարտատերերի ձայների կեսից ավելին: Եթե ֆինանսական առողջացման ծրագրի իրականացման ընթացքում պետք է օգտագործվի ապահովված պարտատիրոջ պահանջի դիմաց գրավադրված գույքը, ապա ապահովված </w:t>
      </w:r>
      <w:r w:rsidRPr="002F5080">
        <w:rPr>
          <w:rFonts w:ascii="GHEA Grapalat" w:hAnsi="GHEA Grapalat"/>
          <w:sz w:val="24"/>
          <w:szCs w:val="24"/>
        </w:rPr>
        <w:lastRenderedPageBreak/>
        <w:t>պարտատիրոջ համաձայնությունը ֆինանսական առողջացման ծրագրի քննարկման կամ հաստատման համար պարտադիր է, բացառությամբ այն դեպքերի, երբ ֆինանսական առողջացման ծրագիրը պարտադրման միջոցով հաստատվել է դատարանի կողմից:</w:t>
      </w:r>
    </w:p>
    <w:p w14:paraId="37596A71" w14:textId="7B5CE631" w:rsidR="005E0743" w:rsidRPr="00E5489F" w:rsidRDefault="00DA522E" w:rsidP="00E5489F">
      <w:pPr>
        <w:pStyle w:val="ListParagraph"/>
        <w:spacing w:after="0" w:line="360" w:lineRule="auto"/>
        <w:ind w:left="0" w:firstLine="567"/>
        <w:jc w:val="both"/>
        <w:rPr>
          <w:rFonts w:ascii="GHEA Grapalat" w:hAnsi="GHEA Grapalat"/>
          <w:sz w:val="24"/>
          <w:szCs w:val="24"/>
        </w:rPr>
      </w:pPr>
      <w:r w:rsidRPr="002F5080">
        <w:rPr>
          <w:rFonts w:ascii="GHEA Grapalat" w:hAnsi="GHEA Grapalat"/>
          <w:sz w:val="24"/>
          <w:szCs w:val="24"/>
        </w:rPr>
        <w:t>Ֆինանսական առողջացումը կարող է պարտադրվել դատարանի որոշմամբ («cram-down»), պայմանով, որ խմբավորված պարտատերերի դասերից առնվազն մեկ դասի պարտատերերի ձայների կեսից ավելին կողմ են քվեարկել ծրագրին, և եթե ծրագիրը տարածվում է ապահովված պարտատերերի վրա, ապահովված պարտատերերին ծրագրով տրված է համարժեք պաշտպանություն, ինչպես նաև ծրագրով ապահովված է ծրագրին դեմ քվեարկած պարտատերերի շահերի պաշտպանվածությունը:</w:t>
      </w:r>
      <w:r w:rsidR="00E5489F">
        <w:rPr>
          <w:rFonts w:ascii="GHEA Grapalat" w:hAnsi="GHEA Grapalat"/>
          <w:sz w:val="24"/>
          <w:szCs w:val="24"/>
        </w:rPr>
        <w:t xml:space="preserve">  </w:t>
      </w:r>
      <w:r w:rsidR="00042EB5" w:rsidRPr="001B574B">
        <w:rPr>
          <w:rFonts w:ascii="GHEA Grapalat" w:hAnsi="GHEA Grapalat"/>
          <w:sz w:val="24"/>
          <w:szCs w:val="24"/>
        </w:rPr>
        <w:t>Ֆինանսական առողջացումը դատարանի որոշմամբ պարտադրվելու դեպքում ա</w:t>
      </w:r>
      <w:r w:rsidR="005E0743" w:rsidRPr="001B574B">
        <w:rPr>
          <w:rFonts w:ascii="GHEA Grapalat" w:hAnsi="GHEA Grapalat"/>
          <w:sz w:val="24"/>
          <w:szCs w:val="24"/>
        </w:rPr>
        <w:t>պահովված պարտատերերի համարժեք պաշտպանություն</w:t>
      </w:r>
      <w:r w:rsidR="00CB4427" w:rsidRPr="001B574B">
        <w:rPr>
          <w:rFonts w:ascii="GHEA Grapalat" w:hAnsi="GHEA Grapalat"/>
          <w:sz w:val="24"/>
          <w:szCs w:val="24"/>
        </w:rPr>
        <w:t xml:space="preserve">ն </w:t>
      </w:r>
      <w:r w:rsidR="005E0743" w:rsidRPr="001B574B">
        <w:rPr>
          <w:rFonts w:ascii="GHEA Grapalat" w:hAnsi="GHEA Grapalat"/>
          <w:sz w:val="24"/>
          <w:szCs w:val="24"/>
        </w:rPr>
        <w:t xml:space="preserve">իրականացվելու է </w:t>
      </w:r>
      <w:r w:rsidR="00E5489F" w:rsidRPr="001B574B">
        <w:rPr>
          <w:rFonts w:ascii="GHEA Grapalat" w:hAnsi="GHEA Grapalat"/>
          <w:sz w:val="24"/>
          <w:szCs w:val="24"/>
        </w:rPr>
        <w:t>հետևյալ</w:t>
      </w:r>
      <w:r w:rsidR="005E0743" w:rsidRPr="001B574B">
        <w:rPr>
          <w:rFonts w:ascii="GHEA Grapalat" w:hAnsi="GHEA Grapalat"/>
          <w:sz w:val="24"/>
          <w:szCs w:val="24"/>
        </w:rPr>
        <w:t xml:space="preserve"> եղանակներով՝ </w:t>
      </w:r>
    </w:p>
    <w:p w14:paraId="7C5550CE" w14:textId="06BA1BE1" w:rsidR="005E0743" w:rsidRPr="001B574B" w:rsidRDefault="005E0743" w:rsidP="007D19FC">
      <w:pPr>
        <w:pStyle w:val="ListParagraph"/>
        <w:spacing w:after="0" w:line="360" w:lineRule="auto"/>
        <w:ind w:left="0" w:firstLine="567"/>
        <w:jc w:val="both"/>
        <w:rPr>
          <w:rFonts w:ascii="GHEA Grapalat" w:hAnsi="GHEA Grapalat"/>
          <w:sz w:val="24"/>
          <w:szCs w:val="24"/>
        </w:rPr>
      </w:pPr>
      <w:r w:rsidRPr="001B574B">
        <w:rPr>
          <w:rFonts w:ascii="GHEA Grapalat" w:hAnsi="GHEA Grapalat"/>
          <w:sz w:val="24"/>
          <w:szCs w:val="24"/>
        </w:rPr>
        <w:t xml:space="preserve">1) ապահովված պարտատերերը ապահովման առարկայի իրացման դեպքում գոյացած միջոցներից ստանալու են առաջնային բավարարում, </w:t>
      </w:r>
    </w:p>
    <w:p w14:paraId="7009F448" w14:textId="6E92D90E" w:rsidR="005E0743" w:rsidRPr="001B574B" w:rsidRDefault="005E0743" w:rsidP="007D19FC">
      <w:pPr>
        <w:pStyle w:val="ListParagraph"/>
        <w:spacing w:after="0" w:line="360" w:lineRule="auto"/>
        <w:ind w:left="0" w:firstLine="567"/>
        <w:jc w:val="both"/>
        <w:rPr>
          <w:rFonts w:ascii="GHEA Grapalat" w:hAnsi="GHEA Grapalat"/>
          <w:sz w:val="24"/>
          <w:szCs w:val="24"/>
        </w:rPr>
      </w:pPr>
      <w:r w:rsidRPr="001B574B">
        <w:rPr>
          <w:rFonts w:ascii="GHEA Grapalat" w:hAnsi="GHEA Grapalat"/>
          <w:sz w:val="24"/>
          <w:szCs w:val="24"/>
        </w:rPr>
        <w:t>2) ապահովված պարտատերը ծրագրի գործողության ընթացքում ստանալու է</w:t>
      </w:r>
      <w:r w:rsidR="00CB4427" w:rsidRPr="001B574B">
        <w:rPr>
          <w:rFonts w:ascii="GHEA Grapalat" w:hAnsi="GHEA Grapalat"/>
          <w:sz w:val="24"/>
          <w:szCs w:val="24"/>
        </w:rPr>
        <w:t xml:space="preserve"> </w:t>
      </w:r>
      <w:r w:rsidRPr="001B574B">
        <w:rPr>
          <w:rFonts w:ascii="GHEA Grapalat" w:hAnsi="GHEA Grapalat"/>
          <w:sz w:val="24"/>
          <w:szCs w:val="24"/>
        </w:rPr>
        <w:t xml:space="preserve">ապահովված պահանջի հաստատված չափով դրամական վճարումներ, </w:t>
      </w:r>
    </w:p>
    <w:p w14:paraId="48ED5B54" w14:textId="6A4E4EE2" w:rsidR="005E0743" w:rsidRPr="001B574B" w:rsidRDefault="00CB4427" w:rsidP="007D19FC">
      <w:pPr>
        <w:pStyle w:val="ListParagraph"/>
        <w:spacing w:after="0" w:line="360" w:lineRule="auto"/>
        <w:ind w:left="0" w:firstLine="567"/>
        <w:jc w:val="both"/>
        <w:rPr>
          <w:rFonts w:ascii="GHEA Grapalat" w:hAnsi="GHEA Grapalat"/>
          <w:sz w:val="24"/>
          <w:szCs w:val="24"/>
        </w:rPr>
      </w:pPr>
      <w:r w:rsidRPr="001B574B">
        <w:rPr>
          <w:rFonts w:ascii="GHEA Grapalat" w:hAnsi="GHEA Grapalat"/>
          <w:sz w:val="24"/>
          <w:szCs w:val="24"/>
        </w:rPr>
        <w:t>3</w:t>
      </w:r>
      <w:r w:rsidR="005E0743" w:rsidRPr="001B574B">
        <w:rPr>
          <w:rFonts w:ascii="GHEA Grapalat" w:hAnsi="GHEA Grapalat"/>
          <w:sz w:val="24"/>
          <w:szCs w:val="24"/>
        </w:rPr>
        <w:t>) ծրագրի գործողության ընթացքում ապահովման առարկայի հնարավոր արժեզրկման  դիմաց ապահովված պարտատերերին տրվ</w:t>
      </w:r>
      <w:r w:rsidRPr="001B574B">
        <w:rPr>
          <w:rFonts w:ascii="GHEA Grapalat" w:hAnsi="GHEA Grapalat"/>
          <w:sz w:val="24"/>
          <w:szCs w:val="24"/>
        </w:rPr>
        <w:t>ելու</w:t>
      </w:r>
      <w:r w:rsidR="005E0743" w:rsidRPr="001B574B">
        <w:rPr>
          <w:rFonts w:ascii="GHEA Grapalat" w:hAnsi="GHEA Grapalat"/>
          <w:sz w:val="24"/>
          <w:szCs w:val="24"/>
        </w:rPr>
        <w:t xml:space="preserve"> է ապահովման առարկայի շուկայական արժեքի իսկ անշարժ գույքի դեպքում մոտարկված կադաստրային արժեքի առնվազն 50 տոկոսի չափով լրացուցիչ ապահովում՝ պարտապանի այլ գույքերով, </w:t>
      </w:r>
    </w:p>
    <w:p w14:paraId="54D57204" w14:textId="024265E9" w:rsidR="005E0743" w:rsidRPr="001B574B" w:rsidRDefault="00CB4427" w:rsidP="007D19FC">
      <w:pPr>
        <w:pStyle w:val="ListParagraph"/>
        <w:spacing w:after="0" w:line="360" w:lineRule="auto"/>
        <w:ind w:left="0" w:firstLine="567"/>
        <w:jc w:val="both"/>
        <w:rPr>
          <w:rFonts w:ascii="GHEA Grapalat" w:hAnsi="GHEA Grapalat"/>
          <w:sz w:val="24"/>
          <w:szCs w:val="24"/>
        </w:rPr>
      </w:pPr>
      <w:r w:rsidRPr="001B574B">
        <w:rPr>
          <w:rFonts w:ascii="GHEA Grapalat" w:hAnsi="GHEA Grapalat"/>
          <w:sz w:val="24"/>
          <w:szCs w:val="24"/>
        </w:rPr>
        <w:t>4</w:t>
      </w:r>
      <w:r w:rsidR="005E0743" w:rsidRPr="001B574B">
        <w:rPr>
          <w:rFonts w:ascii="GHEA Grapalat" w:hAnsi="GHEA Grapalat"/>
          <w:sz w:val="24"/>
          <w:szCs w:val="24"/>
        </w:rPr>
        <w:t>)  ապահովված պարտատերերը ծրագրի ավարտին ստան</w:t>
      </w:r>
      <w:r w:rsidRPr="001B574B">
        <w:rPr>
          <w:rFonts w:ascii="GHEA Grapalat" w:hAnsi="GHEA Grapalat"/>
          <w:sz w:val="24"/>
          <w:szCs w:val="24"/>
        </w:rPr>
        <w:t>ալու են</w:t>
      </w:r>
      <w:r w:rsidR="005E0743" w:rsidRPr="001B574B">
        <w:rPr>
          <w:rFonts w:ascii="GHEA Grapalat" w:hAnsi="GHEA Grapalat"/>
          <w:sz w:val="24"/>
          <w:szCs w:val="24"/>
        </w:rPr>
        <w:t xml:space="preserve"> նաև հետաձգված կանխիկ վճարումների գծով տոկոսնե</w:t>
      </w:r>
      <w:bookmarkStart w:id="0" w:name="_GoBack"/>
      <w:bookmarkEnd w:id="0"/>
      <w:r w:rsidR="005E0743" w:rsidRPr="001B574B">
        <w:rPr>
          <w:rFonts w:ascii="GHEA Grapalat" w:hAnsi="GHEA Grapalat"/>
          <w:sz w:val="24"/>
          <w:szCs w:val="24"/>
        </w:rPr>
        <w:t xml:space="preserve">ր՝ ըստ կենտրոնական բանկի սահմանած բանկային տոկոսի հաշվարկային դրույքների, </w:t>
      </w:r>
    </w:p>
    <w:p w14:paraId="35B335F6" w14:textId="09CFA265" w:rsidR="00DA522E" w:rsidRPr="002F5080" w:rsidRDefault="00E1417B" w:rsidP="00042EB5">
      <w:pPr>
        <w:pStyle w:val="ListParagraph"/>
        <w:spacing w:after="0" w:line="360" w:lineRule="auto"/>
        <w:ind w:left="0" w:firstLine="567"/>
        <w:jc w:val="both"/>
        <w:rPr>
          <w:rFonts w:ascii="GHEA Grapalat" w:hAnsi="GHEA Grapalat"/>
          <w:sz w:val="24"/>
          <w:szCs w:val="24"/>
        </w:rPr>
      </w:pPr>
      <w:r w:rsidRPr="001B574B">
        <w:rPr>
          <w:rFonts w:ascii="GHEA Grapalat" w:hAnsi="GHEA Grapalat"/>
          <w:sz w:val="24"/>
          <w:szCs w:val="24"/>
        </w:rPr>
        <w:t>5</w:t>
      </w:r>
      <w:r w:rsidR="005E0743" w:rsidRPr="001B574B">
        <w:rPr>
          <w:rFonts w:ascii="GHEA Grapalat" w:hAnsi="GHEA Grapalat"/>
          <w:sz w:val="24"/>
          <w:szCs w:val="24"/>
        </w:rPr>
        <w:t>) ծրագրով ապահովման առարկայի վաճառք</w:t>
      </w:r>
      <w:r w:rsidRPr="001B574B">
        <w:rPr>
          <w:rFonts w:ascii="GHEA Grapalat" w:hAnsi="GHEA Grapalat"/>
          <w:sz w:val="24"/>
          <w:szCs w:val="24"/>
        </w:rPr>
        <w:t xml:space="preserve"> նախատեսված լինելու դեպքում, եթե</w:t>
      </w:r>
      <w:r w:rsidR="005E0743" w:rsidRPr="001B574B">
        <w:rPr>
          <w:rFonts w:ascii="GHEA Grapalat" w:hAnsi="GHEA Grapalat"/>
          <w:sz w:val="24"/>
          <w:szCs w:val="24"/>
        </w:rPr>
        <w:t xml:space="preserve"> ապահովման առարկան հնարավոր չի վաճառել ապահովված պահանջի առնվազն 90 տոկոսի չափով, ապա ապահովված պարտատերը ստան</w:t>
      </w:r>
      <w:r w:rsidR="007D19FC" w:rsidRPr="001B574B">
        <w:rPr>
          <w:rFonts w:ascii="GHEA Grapalat" w:hAnsi="GHEA Grapalat"/>
          <w:sz w:val="24"/>
          <w:szCs w:val="24"/>
        </w:rPr>
        <w:t xml:space="preserve">ալու է </w:t>
      </w:r>
      <w:r w:rsidR="005E0743" w:rsidRPr="001B574B">
        <w:rPr>
          <w:rFonts w:ascii="GHEA Grapalat" w:hAnsi="GHEA Grapalat"/>
          <w:sz w:val="24"/>
          <w:szCs w:val="24"/>
        </w:rPr>
        <w:t xml:space="preserve">պարտավորության բավարարուման նպատակով ապահովման առարկան ի սեփականություն վերցնելու  </w:t>
      </w:r>
      <w:r w:rsidR="005E0743" w:rsidRPr="001B574B">
        <w:rPr>
          <w:rFonts w:ascii="GHEA Grapalat" w:hAnsi="GHEA Grapalat"/>
          <w:sz w:val="24"/>
          <w:szCs w:val="24"/>
        </w:rPr>
        <w:lastRenderedPageBreak/>
        <w:t>իրավունք։</w:t>
      </w:r>
      <w:r w:rsidR="00042EB5" w:rsidRPr="001B574B">
        <w:rPr>
          <w:rFonts w:ascii="GHEA Grapalat" w:hAnsi="GHEA Grapalat"/>
          <w:sz w:val="24"/>
          <w:szCs w:val="24"/>
        </w:rPr>
        <w:t xml:space="preserve"> </w:t>
      </w:r>
      <w:r w:rsidR="00DA522E" w:rsidRPr="002F5080">
        <w:rPr>
          <w:rFonts w:ascii="GHEA Grapalat" w:hAnsi="GHEA Grapalat"/>
          <w:sz w:val="24"/>
          <w:szCs w:val="24"/>
        </w:rPr>
        <w:t>Համարժեք պաշտպանության վերաբերյալ դատարանի կայացրած որոշումը կարող է բողոքարկվել ապահովված պարտատիրոջ կողմից:</w:t>
      </w:r>
    </w:p>
    <w:p w14:paraId="3729E447" w14:textId="42AEE8D7" w:rsidR="00DA522E" w:rsidRPr="002F5080" w:rsidRDefault="00DA522E" w:rsidP="00DA522E">
      <w:pPr>
        <w:tabs>
          <w:tab w:val="left" w:pos="851"/>
        </w:tabs>
        <w:spacing w:after="0" w:line="360" w:lineRule="auto"/>
        <w:ind w:firstLine="567"/>
        <w:jc w:val="both"/>
        <w:rPr>
          <w:rFonts w:ascii="GHEA Grapalat" w:hAnsi="GHEA Grapalat"/>
          <w:sz w:val="24"/>
          <w:szCs w:val="24"/>
        </w:rPr>
      </w:pPr>
      <w:r w:rsidRPr="002F5080">
        <w:rPr>
          <w:rFonts w:ascii="GHEA Grapalat" w:hAnsi="GHEA Grapalat"/>
          <w:sz w:val="24"/>
          <w:szCs w:val="24"/>
        </w:rPr>
        <w:t xml:space="preserve">Պարտապանի լուծարման վարույթ սկսվելու դեպքում նոր ֆինանսավորում տրամադրած </w:t>
      </w:r>
      <w:r w:rsidR="00B366CE">
        <w:rPr>
          <w:rFonts w:ascii="GHEA Grapalat" w:hAnsi="GHEA Grapalat"/>
          <w:sz w:val="24"/>
          <w:szCs w:val="24"/>
        </w:rPr>
        <w:t xml:space="preserve">անձինք </w:t>
      </w:r>
      <w:r w:rsidRPr="002F5080">
        <w:rPr>
          <w:rFonts w:ascii="GHEA Grapalat" w:hAnsi="GHEA Grapalat"/>
          <w:sz w:val="24"/>
          <w:szCs w:val="24"/>
        </w:rPr>
        <w:t>առաջնահերթության կարգով բավարարում ստանալու իրավունք ունեն</w:t>
      </w:r>
      <w:r w:rsidR="003360C5">
        <w:rPr>
          <w:rFonts w:ascii="GHEA Grapalat" w:hAnsi="GHEA Grapalat"/>
          <w:sz w:val="24"/>
          <w:szCs w:val="24"/>
        </w:rPr>
        <w:t xml:space="preserve">։ Մասնավորապես </w:t>
      </w:r>
      <w:r w:rsidR="00774B6E" w:rsidRPr="002F5080">
        <w:rPr>
          <w:rFonts w:ascii="GHEA Grapalat" w:hAnsi="GHEA Grapalat"/>
          <w:sz w:val="24"/>
          <w:szCs w:val="24"/>
        </w:rPr>
        <w:t>նոր ֆինանսավոր</w:t>
      </w:r>
      <w:r w:rsidR="00774B6E">
        <w:rPr>
          <w:rFonts w:ascii="GHEA Grapalat" w:hAnsi="GHEA Grapalat"/>
          <w:sz w:val="24"/>
          <w:szCs w:val="24"/>
        </w:rPr>
        <w:t xml:space="preserve">ման գծով </w:t>
      </w:r>
      <w:r w:rsidRPr="002F5080">
        <w:rPr>
          <w:rFonts w:ascii="GHEA Grapalat" w:hAnsi="GHEA Grapalat"/>
          <w:sz w:val="24"/>
          <w:szCs w:val="24"/>
        </w:rPr>
        <w:t>պահանջ</w:t>
      </w:r>
      <w:r w:rsidR="00774B6E">
        <w:rPr>
          <w:rFonts w:ascii="GHEA Grapalat" w:hAnsi="GHEA Grapalat"/>
          <w:sz w:val="24"/>
          <w:szCs w:val="24"/>
        </w:rPr>
        <w:t xml:space="preserve">ները համարվում են </w:t>
      </w:r>
      <w:r w:rsidR="004B553D">
        <w:rPr>
          <w:rFonts w:ascii="GHEA Grapalat" w:hAnsi="GHEA Grapalat"/>
          <w:sz w:val="24"/>
          <w:szCs w:val="24"/>
        </w:rPr>
        <w:t xml:space="preserve">սնանկության վարույթի ընթացքում ձևավորված ծախս և բավարարվում են այդ </w:t>
      </w:r>
      <w:r w:rsidR="003360C5">
        <w:rPr>
          <w:rFonts w:ascii="GHEA Grapalat" w:hAnsi="GHEA Grapalat"/>
          <w:sz w:val="24"/>
          <w:szCs w:val="24"/>
        </w:rPr>
        <w:t>ծ</w:t>
      </w:r>
      <w:r w:rsidR="004B553D">
        <w:rPr>
          <w:rFonts w:ascii="GHEA Grapalat" w:hAnsi="GHEA Grapalat"/>
          <w:sz w:val="24"/>
          <w:szCs w:val="24"/>
        </w:rPr>
        <w:t>ախսերի համար սահմանված</w:t>
      </w:r>
      <w:r w:rsidR="003360C5">
        <w:rPr>
          <w:rFonts w:ascii="GHEA Grapalat" w:hAnsi="GHEA Grapalat"/>
          <w:sz w:val="24"/>
          <w:szCs w:val="24"/>
        </w:rPr>
        <w:t xml:space="preserve"> հերթականությամբ </w:t>
      </w:r>
      <w:r w:rsidR="00882B04">
        <w:rPr>
          <w:rFonts w:ascii="GHEA Grapalat" w:hAnsi="GHEA Grapalat"/>
          <w:sz w:val="24"/>
          <w:szCs w:val="24"/>
        </w:rPr>
        <w:t>և կարգով</w:t>
      </w:r>
      <w:r w:rsidRPr="002F5080">
        <w:rPr>
          <w:rFonts w:ascii="GHEA Grapalat" w:hAnsi="GHEA Grapalat"/>
          <w:sz w:val="24"/>
          <w:szCs w:val="24"/>
        </w:rPr>
        <w:t>:</w:t>
      </w:r>
      <w:r w:rsidR="00882B04">
        <w:rPr>
          <w:rFonts w:ascii="GHEA Grapalat" w:hAnsi="GHEA Grapalat"/>
          <w:sz w:val="24"/>
          <w:szCs w:val="24"/>
        </w:rPr>
        <w:t xml:space="preserve"> </w:t>
      </w:r>
    </w:p>
    <w:p w14:paraId="5D273D53" w14:textId="698ED4D6" w:rsidR="00DA522E" w:rsidRPr="002F5080" w:rsidRDefault="00DA522E" w:rsidP="00DA522E">
      <w:pPr>
        <w:pStyle w:val="ListParagraph"/>
        <w:numPr>
          <w:ilvl w:val="0"/>
          <w:numId w:val="3"/>
        </w:numPr>
        <w:tabs>
          <w:tab w:val="left" w:pos="851"/>
        </w:tabs>
        <w:spacing w:after="0" w:line="360" w:lineRule="auto"/>
        <w:ind w:left="0" w:firstLine="567"/>
        <w:jc w:val="both"/>
        <w:rPr>
          <w:rFonts w:ascii="GHEA Grapalat" w:hAnsi="GHEA Grapalat"/>
          <w:sz w:val="24"/>
          <w:szCs w:val="24"/>
        </w:rPr>
      </w:pPr>
      <w:r w:rsidRPr="002F5080">
        <w:rPr>
          <w:rFonts w:ascii="GHEA Grapalat" w:hAnsi="GHEA Grapalat"/>
          <w:sz w:val="24"/>
          <w:szCs w:val="24"/>
        </w:rPr>
        <w:t>Նախագծ</w:t>
      </w:r>
      <w:r w:rsidR="00B74539">
        <w:rPr>
          <w:rFonts w:ascii="GHEA Grapalat" w:hAnsi="GHEA Grapalat"/>
          <w:sz w:val="24"/>
          <w:szCs w:val="24"/>
        </w:rPr>
        <w:t xml:space="preserve">ով նախատեսվել են գույքի արժեքի որոշման հստակ կառուցակարգեր և սահմանափակվել են ուղղակի վաճառքով իրացման դեպքերը։ </w:t>
      </w:r>
    </w:p>
    <w:p w14:paraId="45688892" w14:textId="77777777" w:rsidR="00DA522E" w:rsidRPr="002F5080" w:rsidRDefault="00DA522E" w:rsidP="00DA522E">
      <w:pPr>
        <w:pStyle w:val="ListParagraph"/>
        <w:numPr>
          <w:ilvl w:val="0"/>
          <w:numId w:val="3"/>
        </w:numPr>
        <w:spacing w:after="0" w:line="360" w:lineRule="auto"/>
        <w:ind w:left="0" w:firstLine="567"/>
        <w:jc w:val="both"/>
        <w:rPr>
          <w:rFonts w:ascii="GHEA Grapalat" w:hAnsi="GHEA Grapalat"/>
          <w:sz w:val="24"/>
          <w:szCs w:val="24"/>
        </w:rPr>
      </w:pPr>
      <w:r w:rsidRPr="002F5080">
        <w:rPr>
          <w:rFonts w:ascii="GHEA Grapalat" w:hAnsi="GHEA Grapalat"/>
          <w:sz w:val="24"/>
          <w:szCs w:val="24"/>
        </w:rPr>
        <w:t>Նախագծով նախատեսվում է նաև պարտատերերի պահանջների բավարարումը՝ փոխհատուցում տրամադրելով այն գույքով, որը չի վաճառվել՝ պարտատերերի ժողովի/խորհրդի որոշմամբ: Պարտապանի գույքը որպես փոխհատուցման միջոց փոխանցվում է այն պարտատերերին, որոնք համաձայնություն են ներկայացրել: Համաձայնություն չներկայացրած պարտատերերը համարվում են առաջարկից հրաժարված և պահպանում են պահանջի իրավունքը:</w:t>
      </w:r>
    </w:p>
    <w:p w14:paraId="564C26B3" w14:textId="77777777" w:rsidR="00DA522E" w:rsidRPr="002F5080" w:rsidRDefault="00DA522E" w:rsidP="00DA522E">
      <w:pPr>
        <w:pStyle w:val="ListParagraph"/>
        <w:numPr>
          <w:ilvl w:val="0"/>
          <w:numId w:val="3"/>
        </w:numPr>
        <w:spacing w:after="0" w:line="360" w:lineRule="auto"/>
        <w:ind w:left="0" w:firstLine="567"/>
        <w:jc w:val="both"/>
        <w:rPr>
          <w:rFonts w:ascii="GHEA Grapalat" w:hAnsi="GHEA Grapalat"/>
          <w:sz w:val="24"/>
          <w:szCs w:val="24"/>
        </w:rPr>
      </w:pPr>
      <w:r w:rsidRPr="002F5080">
        <w:rPr>
          <w:rFonts w:ascii="GHEA Grapalat" w:hAnsi="GHEA Grapalat"/>
          <w:sz w:val="24"/>
          <w:szCs w:val="24"/>
        </w:rPr>
        <w:t>Նախագծի համաձայն՝ եթե լուծարման վարույթի ընթացքում կառավարիչն ունի բավարար հիմքեր ենթադրելու, որ պարտապանի վճարունակությունը կարող է վերականգնվել, ապա պարտավոր է հրավիրել պարտատերերի ժողով՝ լուծարման վարույթի դադարեցման և ֆինանսական առողջացման անցնելու վերաբերյալ դատարան դիմում ներկայացնելու հարցով: Պարտատերերի ժողովի որոշման հիման վրա կառավարիչը միջնորդություն է ներկայացնում դատարան, որի հիման վրա դատարանը կարող է որոշում կայացնել լուծարման վարույթը դադարեցնելու և ֆինանսական առողջացման անցնելու վերաբերյալ, եթե պարտապանն ունի բավարար ակտիվներ, որոնք անհրաժեշտ են ձեռնարկատիրական գործունեություն իրականացնելու համար:</w:t>
      </w:r>
    </w:p>
    <w:p w14:paraId="42757CD1" w14:textId="77777777" w:rsidR="00DA522E" w:rsidRPr="002F5080" w:rsidRDefault="00DA522E" w:rsidP="00DA522E">
      <w:pPr>
        <w:pStyle w:val="ListParagraph"/>
        <w:numPr>
          <w:ilvl w:val="0"/>
          <w:numId w:val="3"/>
        </w:numPr>
        <w:spacing w:after="0" w:line="360" w:lineRule="auto"/>
        <w:ind w:left="0" w:firstLine="567"/>
        <w:jc w:val="both"/>
        <w:rPr>
          <w:rFonts w:ascii="GHEA Grapalat" w:hAnsi="GHEA Grapalat"/>
          <w:sz w:val="24"/>
          <w:szCs w:val="24"/>
        </w:rPr>
      </w:pPr>
      <w:r w:rsidRPr="002F5080">
        <w:rPr>
          <w:rFonts w:ascii="GHEA Grapalat" w:hAnsi="GHEA Grapalat"/>
          <w:sz w:val="24"/>
          <w:szCs w:val="24"/>
        </w:rPr>
        <w:t xml:space="preserve">Նախագծով նախատեսվում է հաշտության համաձայնություն կնքելու հնարավորություն՝ սահմանելով կնքվող համաձայնության առանձնահատկությունները, հաշտության համաձայնության ձևին և բովանդակությանը ներկայացվող պահանջները, </w:t>
      </w:r>
      <w:r w:rsidRPr="002F5080">
        <w:rPr>
          <w:rFonts w:ascii="GHEA Grapalat" w:hAnsi="GHEA Grapalat"/>
          <w:sz w:val="24"/>
          <w:szCs w:val="24"/>
        </w:rPr>
        <w:lastRenderedPageBreak/>
        <w:t>դատարանի կողմից հաշտության համաձայնության հաստատման պայմանները, հաստատման հետևանքները և հաստատման մերժման դեպքերը:</w:t>
      </w:r>
    </w:p>
    <w:p w14:paraId="304224F6" w14:textId="1B702095" w:rsidR="00DA522E" w:rsidRPr="002F5080" w:rsidRDefault="00DA522E" w:rsidP="00DA522E">
      <w:pPr>
        <w:pStyle w:val="ListParagraph"/>
        <w:numPr>
          <w:ilvl w:val="0"/>
          <w:numId w:val="3"/>
        </w:numPr>
        <w:spacing w:after="0" w:line="360" w:lineRule="auto"/>
        <w:ind w:left="0" w:firstLine="567"/>
        <w:jc w:val="both"/>
        <w:rPr>
          <w:rFonts w:ascii="GHEA Grapalat" w:hAnsi="GHEA Grapalat"/>
          <w:sz w:val="24"/>
          <w:szCs w:val="24"/>
        </w:rPr>
      </w:pPr>
      <w:r w:rsidRPr="002F5080">
        <w:rPr>
          <w:rFonts w:ascii="GHEA Grapalat" w:hAnsi="GHEA Grapalat"/>
          <w:sz w:val="24"/>
          <w:szCs w:val="24"/>
        </w:rPr>
        <w:t>Նախագծով նախատեսվել է բոլորովին նոր՝ պարտապանի ձեռնարկության վաճառքի վարույթը: Ձեռնարկության վաճառքի մասին որոշումը կայացնում է պարտապանի կառավարման այն մարմինը, որն իրավասու է որոշումներ ընդունել խոշոր գործարքների վերաբերյալ</w:t>
      </w:r>
      <w:r>
        <w:rPr>
          <w:rFonts w:ascii="GHEA Grapalat" w:hAnsi="GHEA Grapalat"/>
          <w:sz w:val="24"/>
          <w:szCs w:val="24"/>
        </w:rPr>
        <w:t>՝ հաշվեկշռային անվճարունակության հատկանիշների առկայության դեպքում</w:t>
      </w:r>
      <w:r w:rsidRPr="002F5080">
        <w:rPr>
          <w:rFonts w:ascii="GHEA Grapalat" w:hAnsi="GHEA Grapalat"/>
          <w:sz w:val="24"/>
          <w:szCs w:val="24"/>
        </w:rPr>
        <w:t>: Վարույթը սկսված է համարվում պարտապանի պահանջով՝ ձեռնարկության վաճառքի համար կառավարիչ նշանակելու մասին դատարանի որոշման կայացման պահից:</w:t>
      </w:r>
    </w:p>
    <w:p w14:paraId="7490AC55" w14:textId="379EBACA" w:rsidR="00DA522E" w:rsidRPr="002F5080" w:rsidRDefault="00DA522E" w:rsidP="00DA522E">
      <w:pPr>
        <w:spacing w:after="0" w:line="360" w:lineRule="auto"/>
        <w:ind w:firstLine="567"/>
        <w:jc w:val="both"/>
        <w:rPr>
          <w:rFonts w:ascii="GHEA Grapalat" w:hAnsi="GHEA Grapalat"/>
          <w:sz w:val="24"/>
          <w:szCs w:val="24"/>
        </w:rPr>
      </w:pPr>
      <w:r w:rsidRPr="002F5080">
        <w:rPr>
          <w:rFonts w:ascii="GHEA Grapalat" w:hAnsi="GHEA Grapalat"/>
          <w:sz w:val="24"/>
          <w:szCs w:val="24"/>
        </w:rPr>
        <w:t>Ձեռնարկության վաճառքի դեպքում օտարվում են բոլոր այն գույքի տեսակները, որոնք նախատեսված են ձեռնարկատիրական գործունեություն իրականացնելու համար, ներառյալ՝ հողամասերը, շենքերը, կառուցվածքները, շինությունները, սարքավորումները, գույքը, հումքը, արտադրանքը, պահանջի իրավունքները, ինչպես նաև պարտապանի անհատականացման միջոցների նկատմամբ իրավունքները (առևտրային անվանում, ապրանքային նշաններ, սպասարկման նշաններ), նրա արտադրանքը (աշխատանքները, ծառայությունները), այլ բացառիկ իրավունքներ, որոնք պատկանում են պարտապանին, բացառությամբ այն իրավունքների և պարտականությունների, որոնք չեն կարող փոխանցվել այլ անձանց: Փոխանցվում են այն պայմանագրերը, որոնք անհրաժեշտ են ձեռնարկատիրական գործունեությունը շարունակելու համար, և որոնց դադարեցումը կհանգեցնի ձեռնարկատիրական գործունեության դադարեցմանը: Փոխանցման համար չի պահանջվում պարտապանի կոնտրագենտի կամ կոնտրագենտների համաձայնությունը, բացառությամբ այն դեպքերի, երբ գնորդը պարտապանի կոնտրագենտի կամ կոնտրագենտների մրցակիցն է:</w:t>
      </w:r>
    </w:p>
    <w:p w14:paraId="6D303735" w14:textId="77777777" w:rsidR="00DA522E" w:rsidRPr="002F5080" w:rsidRDefault="00DA522E" w:rsidP="00DA522E">
      <w:pPr>
        <w:spacing w:after="0" w:line="360" w:lineRule="auto"/>
        <w:ind w:firstLine="567"/>
        <w:jc w:val="both"/>
        <w:rPr>
          <w:rFonts w:ascii="GHEA Grapalat" w:hAnsi="GHEA Grapalat"/>
          <w:sz w:val="24"/>
          <w:szCs w:val="24"/>
        </w:rPr>
      </w:pPr>
      <w:r w:rsidRPr="002F5080">
        <w:rPr>
          <w:rFonts w:ascii="GHEA Grapalat" w:hAnsi="GHEA Grapalat"/>
          <w:sz w:val="24"/>
          <w:szCs w:val="24"/>
        </w:rPr>
        <w:t>Ձեռնարկության վաճառքի դեպքում պարտապանի պարտքերն ու պարտավորությունները չեն ներառվում ձեռնարկության կազմում և չեն փոխանցվում գնորդին, բացառությամբ այն պարտքերի և պարտավորությունների կամ դրանց մասի, որոնց գծով գնորդը համաձայնություն է տվել:</w:t>
      </w:r>
    </w:p>
    <w:p w14:paraId="6DC2CFAE" w14:textId="77777777" w:rsidR="00DA522E" w:rsidRPr="002F5080" w:rsidRDefault="00DA522E" w:rsidP="00DA522E">
      <w:pPr>
        <w:pStyle w:val="ListParagraph"/>
        <w:numPr>
          <w:ilvl w:val="0"/>
          <w:numId w:val="3"/>
        </w:numPr>
        <w:spacing w:after="200" w:line="360" w:lineRule="auto"/>
        <w:ind w:left="0" w:firstLine="567"/>
        <w:jc w:val="both"/>
        <w:rPr>
          <w:rFonts w:ascii="GHEA Grapalat" w:hAnsi="GHEA Grapalat"/>
          <w:sz w:val="24"/>
          <w:szCs w:val="24"/>
        </w:rPr>
      </w:pPr>
      <w:r w:rsidRPr="002F5080">
        <w:rPr>
          <w:rFonts w:ascii="GHEA Grapalat" w:hAnsi="GHEA Grapalat"/>
          <w:sz w:val="24"/>
          <w:szCs w:val="24"/>
        </w:rPr>
        <w:lastRenderedPageBreak/>
        <w:t>Համաձայն նախագծի սահմանվել է իրավաբանական անձանց որպես սնանկության կառավարիչ որակավորելու հնարավորություն, ինչպես նաև սահմանվել են օտարերկրյա սնանկության կառավարիչների որակավորման ճանաչման հնարավորությունները։</w:t>
      </w:r>
    </w:p>
    <w:p w14:paraId="65A647E9" w14:textId="77777777" w:rsidR="00DA522E" w:rsidRPr="002F5080" w:rsidRDefault="00DA522E" w:rsidP="00DA522E">
      <w:pPr>
        <w:pStyle w:val="ListParagraph"/>
        <w:numPr>
          <w:ilvl w:val="0"/>
          <w:numId w:val="3"/>
        </w:numPr>
        <w:spacing w:after="200" w:line="360" w:lineRule="auto"/>
        <w:ind w:left="0" w:firstLine="567"/>
        <w:jc w:val="both"/>
        <w:rPr>
          <w:rFonts w:ascii="GHEA Grapalat" w:hAnsi="GHEA Grapalat"/>
          <w:sz w:val="24"/>
          <w:szCs w:val="24"/>
        </w:rPr>
      </w:pPr>
      <w:r w:rsidRPr="002F5080">
        <w:rPr>
          <w:rFonts w:ascii="GHEA Grapalat" w:hAnsi="GHEA Grapalat"/>
          <w:sz w:val="24"/>
          <w:szCs w:val="24"/>
        </w:rPr>
        <w:t>Վերանայվել և հստակեցվել է սնանկության կառավարիչների լիազորությունների ծավալը՝ կախված սնանկության վարույթի փուլից՝ ֆինանսական առողջացում, լուծարում և այլն։</w:t>
      </w:r>
    </w:p>
    <w:p w14:paraId="37219FAB" w14:textId="5FB8FD3D" w:rsidR="00DA522E" w:rsidRPr="002F5080" w:rsidRDefault="00DA522E" w:rsidP="00DA522E">
      <w:pPr>
        <w:pStyle w:val="ListParagraph"/>
        <w:numPr>
          <w:ilvl w:val="0"/>
          <w:numId w:val="3"/>
        </w:numPr>
        <w:spacing w:after="0" w:line="360" w:lineRule="auto"/>
        <w:ind w:left="0" w:firstLine="567"/>
        <w:jc w:val="both"/>
        <w:rPr>
          <w:rFonts w:ascii="GHEA Grapalat" w:hAnsi="GHEA Grapalat"/>
          <w:sz w:val="24"/>
          <w:szCs w:val="24"/>
        </w:rPr>
      </w:pPr>
      <w:r w:rsidRPr="002F5080">
        <w:rPr>
          <w:rFonts w:ascii="GHEA Grapalat" w:hAnsi="GHEA Grapalat"/>
          <w:sz w:val="24"/>
          <w:szCs w:val="24"/>
        </w:rPr>
        <w:t xml:space="preserve">Նախագծով նախատեսվել են անդրսահմանային սնանկության հետ կապված համապարփակ կարգավորումներ, որոնք կիրառվում են, եթե Հայաստանի Հանրապետությունում օգնություն է հայցվում օտարերկրյա դատարանի կամ օտարերկրյա ներկայացուցչի կողմից՝ օտարերկրյա սնանկության վարույթի հետ կապված, կամ օտարերկրյա պետությունում օգնություն է հայցվում </w:t>
      </w:r>
      <w:r>
        <w:rPr>
          <w:rFonts w:ascii="GHEA Grapalat" w:hAnsi="GHEA Grapalat"/>
          <w:sz w:val="24"/>
          <w:szCs w:val="24"/>
        </w:rPr>
        <w:t>Օ</w:t>
      </w:r>
      <w:r w:rsidRPr="002F5080">
        <w:rPr>
          <w:rFonts w:ascii="GHEA Grapalat" w:hAnsi="GHEA Grapalat"/>
          <w:sz w:val="24"/>
          <w:szCs w:val="24"/>
        </w:rPr>
        <w:t xml:space="preserve">րենսգրքով նախատեսված սնանկության վարույթի հետ կապված, կամ միևնույն պարտապանի նկատմամբ միաժամանակ իրականացվում են օտարերկրյա սնանկության վարույթ և </w:t>
      </w:r>
      <w:r>
        <w:rPr>
          <w:rFonts w:ascii="GHEA Grapalat" w:hAnsi="GHEA Grapalat"/>
          <w:sz w:val="24"/>
          <w:szCs w:val="24"/>
        </w:rPr>
        <w:t>Օ</w:t>
      </w:r>
      <w:r w:rsidRPr="002F5080">
        <w:rPr>
          <w:rFonts w:ascii="GHEA Grapalat" w:hAnsi="GHEA Grapalat"/>
          <w:sz w:val="24"/>
          <w:szCs w:val="24"/>
        </w:rPr>
        <w:t xml:space="preserve">րենսգրքով նախատեսված սնանկության վարույթ, կամ օտարերկրյա պետությունում գտնվող պարտատերերը կամ այլ շահագրգիռ անձինք դիմում են </w:t>
      </w:r>
      <w:r>
        <w:rPr>
          <w:rFonts w:ascii="GHEA Grapalat" w:hAnsi="GHEA Grapalat"/>
          <w:sz w:val="24"/>
          <w:szCs w:val="24"/>
        </w:rPr>
        <w:t>Օ</w:t>
      </w:r>
      <w:r w:rsidRPr="002F5080">
        <w:rPr>
          <w:rFonts w:ascii="GHEA Grapalat" w:hAnsi="GHEA Grapalat"/>
          <w:sz w:val="24"/>
          <w:szCs w:val="24"/>
        </w:rPr>
        <w:t xml:space="preserve">րենսգրքի համաձայն սնանկության վարույթ սկսելու կամ դրան մասնակցելու համար: Նախատեսվել են կարգավորումներ, համաձայն որի օտարերկրյա ներկայացուցիչը իրավունք ունի  վարույթ սկսելու կամ օտարերկրյա վարույթը ճանաչելու  դիմումներ ներկայացնել Սնանկության դատարան և մասնակցել վարույթին։ Օտարերկրյա պարտատերերը սնանկության վարույթ սկսելու և վարույթին մասնակցելու նույն իրավունքները կունենան, ինչպես ՀՀ պարտատերերը։ Նախատեսվել են օտարերկրյա հիմնական և լրացուցիչ վարույթների ճանաչման պայմանները, հետևանքները և ճանաչման հիման վրա տրամադրվող օժանդակությունը, ինչպես նաև համագործակցությունը օտարերկրյա դատարանների և ներկայացուցիչների հետ։ Սահմանվել են նաև միաժամանակ իրականացվող վարույթների դեպքում վարույթների համակարգման կանոնները։ </w:t>
      </w:r>
    </w:p>
    <w:p w14:paraId="1FF73DC9" w14:textId="77777777" w:rsidR="00DA522E" w:rsidRPr="002F5080" w:rsidRDefault="00DA522E" w:rsidP="00DA522E">
      <w:pPr>
        <w:spacing w:after="0" w:line="360" w:lineRule="auto"/>
        <w:jc w:val="both"/>
        <w:rPr>
          <w:rFonts w:ascii="GHEA Grapalat" w:hAnsi="GHEA Grapalat"/>
          <w:b/>
          <w:sz w:val="24"/>
          <w:szCs w:val="24"/>
        </w:rPr>
      </w:pPr>
    </w:p>
    <w:p w14:paraId="6B0A199D" w14:textId="77777777" w:rsidR="00DA522E" w:rsidRPr="002F5080" w:rsidRDefault="00DA522E" w:rsidP="00DA522E">
      <w:pPr>
        <w:pStyle w:val="ListParagraph"/>
        <w:numPr>
          <w:ilvl w:val="0"/>
          <w:numId w:val="2"/>
        </w:numPr>
        <w:spacing w:after="0" w:line="360" w:lineRule="auto"/>
        <w:ind w:left="0" w:firstLine="567"/>
        <w:jc w:val="both"/>
        <w:rPr>
          <w:rFonts w:ascii="GHEA Grapalat" w:hAnsi="GHEA Grapalat" w:cs="GHEA Mariam"/>
          <w:b/>
          <w:sz w:val="24"/>
          <w:szCs w:val="24"/>
        </w:rPr>
      </w:pPr>
      <w:r w:rsidRPr="002F5080">
        <w:rPr>
          <w:rFonts w:ascii="GHEA Grapalat" w:hAnsi="GHEA Grapalat" w:cs="GHEA Mariam"/>
          <w:b/>
          <w:sz w:val="24"/>
          <w:szCs w:val="24"/>
        </w:rPr>
        <w:lastRenderedPageBreak/>
        <w:t>Նախագծի մշակման գործընթացում ներգրավված ինստիտուտները և անձինք.</w:t>
      </w:r>
    </w:p>
    <w:p w14:paraId="7D8594D1" w14:textId="77777777" w:rsidR="00DA522E" w:rsidRPr="002F5080" w:rsidRDefault="00DA522E" w:rsidP="00DA522E">
      <w:pPr>
        <w:pStyle w:val="ListParagraph"/>
        <w:spacing w:after="0" w:line="360" w:lineRule="auto"/>
        <w:ind w:left="0" w:firstLine="567"/>
        <w:jc w:val="both"/>
        <w:rPr>
          <w:rFonts w:ascii="GHEA Grapalat" w:hAnsi="GHEA Grapalat" w:cs="Franklin Gothic Medium Cond"/>
          <w:sz w:val="24"/>
          <w:szCs w:val="24"/>
        </w:rPr>
      </w:pPr>
      <w:r w:rsidRPr="002F5080">
        <w:rPr>
          <w:rFonts w:ascii="GHEA Grapalat" w:hAnsi="GHEA Grapalat" w:cs="Franklin Gothic Medium Cond"/>
          <w:sz w:val="24"/>
          <w:szCs w:val="24"/>
        </w:rPr>
        <w:t xml:space="preserve">Նախագիծը մշակվել է Արդարադատության նախարարության կողմից՝ Ասիական զարգացման բանկի աջակցությամբ կազմավորված ներպետական և միջազգային </w:t>
      </w:r>
      <w:r>
        <w:rPr>
          <w:rFonts w:ascii="GHEA Grapalat" w:hAnsi="GHEA Grapalat" w:cs="Franklin Gothic Medium Cond"/>
          <w:sz w:val="24"/>
          <w:szCs w:val="24"/>
        </w:rPr>
        <w:t xml:space="preserve">փորձագետների </w:t>
      </w:r>
      <w:r w:rsidRPr="002F5080">
        <w:rPr>
          <w:rFonts w:ascii="GHEA Grapalat" w:hAnsi="GHEA Grapalat" w:cs="Franklin Gothic Medium Cond"/>
          <w:sz w:val="24"/>
          <w:szCs w:val="24"/>
        </w:rPr>
        <w:t xml:space="preserve">հանձնախմբի </w:t>
      </w:r>
      <w:r>
        <w:rPr>
          <w:rFonts w:ascii="GHEA Grapalat" w:hAnsi="GHEA Grapalat" w:cs="Franklin Gothic Medium Cond"/>
          <w:sz w:val="24"/>
          <w:szCs w:val="24"/>
        </w:rPr>
        <w:t>ներգրավմամբ։</w:t>
      </w:r>
    </w:p>
    <w:p w14:paraId="08AB0EA4" w14:textId="77777777" w:rsidR="00DA522E" w:rsidRPr="002F5080" w:rsidRDefault="00DA522E" w:rsidP="00DA522E">
      <w:pPr>
        <w:pStyle w:val="ListParagraph"/>
        <w:spacing w:after="0" w:line="360" w:lineRule="auto"/>
        <w:ind w:left="0" w:firstLine="567"/>
        <w:jc w:val="both"/>
        <w:rPr>
          <w:rFonts w:ascii="GHEA Grapalat" w:hAnsi="GHEA Grapalat" w:cs="Tahoma"/>
          <w:sz w:val="24"/>
          <w:szCs w:val="24"/>
        </w:rPr>
      </w:pPr>
    </w:p>
    <w:p w14:paraId="255D4EAB" w14:textId="77777777" w:rsidR="00DA522E" w:rsidRPr="002F5080" w:rsidRDefault="00DA522E" w:rsidP="00DA522E">
      <w:pPr>
        <w:pStyle w:val="ListParagraph"/>
        <w:numPr>
          <w:ilvl w:val="0"/>
          <w:numId w:val="2"/>
        </w:numPr>
        <w:tabs>
          <w:tab w:val="left" w:pos="142"/>
        </w:tabs>
        <w:spacing w:after="0" w:line="360" w:lineRule="auto"/>
        <w:ind w:left="0" w:firstLine="567"/>
        <w:jc w:val="both"/>
        <w:rPr>
          <w:rFonts w:ascii="GHEA Grapalat" w:hAnsi="GHEA Grapalat"/>
          <w:sz w:val="24"/>
          <w:szCs w:val="24"/>
        </w:rPr>
      </w:pPr>
      <w:r w:rsidRPr="002F5080">
        <w:rPr>
          <w:rFonts w:ascii="GHEA Grapalat" w:hAnsi="GHEA Grapalat"/>
          <w:b/>
          <w:sz w:val="24"/>
          <w:szCs w:val="24"/>
        </w:rPr>
        <w:t>Օ</w:t>
      </w:r>
      <w:r w:rsidRPr="002F5080">
        <w:rPr>
          <w:rFonts w:ascii="GHEA Grapalat" w:hAnsi="GHEA Grapalat" w:cs="Sylfaen"/>
          <w:b/>
          <w:sz w:val="24"/>
          <w:szCs w:val="24"/>
        </w:rPr>
        <w:t>րենսգրքի</w:t>
      </w:r>
      <w:r w:rsidRPr="002F5080">
        <w:rPr>
          <w:rFonts w:ascii="GHEA Grapalat" w:hAnsi="GHEA Grapalat"/>
          <w:b/>
          <w:sz w:val="24"/>
          <w:szCs w:val="24"/>
        </w:rPr>
        <w:t xml:space="preserve"> </w:t>
      </w:r>
      <w:r w:rsidRPr="002F5080">
        <w:rPr>
          <w:rFonts w:ascii="GHEA Grapalat" w:hAnsi="GHEA Grapalat" w:cs="Sylfaen"/>
          <w:b/>
          <w:sz w:val="24"/>
          <w:szCs w:val="24"/>
        </w:rPr>
        <w:t>ընդունման</w:t>
      </w:r>
      <w:r w:rsidRPr="002F5080">
        <w:rPr>
          <w:rFonts w:ascii="GHEA Grapalat" w:hAnsi="GHEA Grapalat"/>
          <w:b/>
          <w:sz w:val="24"/>
          <w:szCs w:val="24"/>
        </w:rPr>
        <w:t xml:space="preserve"> </w:t>
      </w:r>
      <w:r w:rsidRPr="002F5080">
        <w:rPr>
          <w:rFonts w:ascii="GHEA Grapalat" w:hAnsi="GHEA Grapalat" w:cs="Sylfaen"/>
          <w:b/>
          <w:bCs/>
          <w:iCs/>
          <w:sz w:val="24"/>
          <w:szCs w:val="24"/>
        </w:rPr>
        <w:t>կապակցությամբ</w:t>
      </w:r>
      <w:r w:rsidRPr="002F5080">
        <w:rPr>
          <w:rFonts w:ascii="GHEA Grapalat" w:hAnsi="GHEA Grapalat"/>
          <w:b/>
          <w:bCs/>
          <w:iCs/>
          <w:sz w:val="24"/>
          <w:szCs w:val="24"/>
        </w:rPr>
        <w:t xml:space="preserve"> </w:t>
      </w:r>
      <w:r w:rsidRPr="002F5080">
        <w:rPr>
          <w:rFonts w:ascii="GHEA Grapalat" w:hAnsi="GHEA Grapalat" w:cs="Sylfaen"/>
          <w:b/>
          <w:bCs/>
          <w:iCs/>
          <w:sz w:val="24"/>
          <w:szCs w:val="24"/>
        </w:rPr>
        <w:t>այլ իրավական ակտերի ընդունման անհրաժեշտությունը</w:t>
      </w:r>
      <w:r w:rsidRPr="002F5080">
        <w:rPr>
          <w:rFonts w:ascii="GHEA Grapalat" w:eastAsia="GHEA Grapalat" w:hAnsi="GHEA Grapalat" w:cs="GHEA Grapalat"/>
          <w:b/>
          <w:color w:val="000000"/>
          <w:sz w:val="24"/>
          <w:szCs w:val="24"/>
        </w:rPr>
        <w:t xml:space="preserve"> և պետական բյուջեի եկամուտներում և ծախսերում սպասվելիք փոփոխությունները.</w:t>
      </w:r>
    </w:p>
    <w:p w14:paraId="079FCC98" w14:textId="77777777" w:rsidR="00DA522E" w:rsidRPr="002F5080" w:rsidRDefault="00DA522E" w:rsidP="00DA522E">
      <w:pPr>
        <w:pStyle w:val="NormalWeb"/>
        <w:shd w:val="clear" w:color="auto" w:fill="FFFFFF"/>
        <w:tabs>
          <w:tab w:val="left" w:pos="142"/>
        </w:tabs>
        <w:spacing w:before="0" w:beforeAutospacing="0" w:after="0" w:afterAutospacing="0" w:line="360" w:lineRule="auto"/>
        <w:ind w:firstLine="567"/>
        <w:jc w:val="both"/>
        <w:rPr>
          <w:rFonts w:ascii="GHEA Grapalat" w:hAnsi="GHEA Grapalat"/>
        </w:rPr>
      </w:pPr>
      <w:r w:rsidRPr="002F5080">
        <w:rPr>
          <w:rFonts w:ascii="GHEA Grapalat" w:hAnsi="GHEA Grapalat"/>
          <w:color w:val="000000"/>
          <w:shd w:val="clear" w:color="auto" w:fill="FFFFFF"/>
        </w:rPr>
        <w:t xml:space="preserve">Սնանկության օրենսգրքի նախագծի, </w:t>
      </w:r>
      <w:r w:rsidRPr="002F5080">
        <w:rPr>
          <w:rFonts w:ascii="GHEA Grapalat" w:hAnsi="GHEA Grapalat" w:cs="IRTEK Courier"/>
          <w:bCs/>
        </w:rPr>
        <w:t xml:space="preserve">«Հայաստանի Հանրապետության վարչական դատավարության օրենսգրքում փոփոխություն կատարելու մասին», «Հայաստանի Հանրապետության քրեական օրենսգրքում լրացումներ և փոփոխություններ կատարելու մասին», </w:t>
      </w:r>
      <w:r>
        <w:rPr>
          <w:rFonts w:ascii="GHEA Grapalat" w:hAnsi="GHEA Grapalat" w:cs="IRTEK Courier"/>
          <w:bCs/>
        </w:rPr>
        <w:t>«</w:t>
      </w:r>
      <w:r w:rsidRPr="002F5080">
        <w:rPr>
          <w:rFonts w:ascii="GHEA Grapalat" w:eastAsia="GHEA Grapalat" w:hAnsi="GHEA Grapalat" w:cs="GHEA Grapalat"/>
        </w:rPr>
        <w:t xml:space="preserve">Հայաստանի </w:t>
      </w:r>
      <w:r>
        <w:rPr>
          <w:rFonts w:ascii="GHEA Grapalat" w:eastAsia="GHEA Grapalat" w:hAnsi="GHEA Grapalat" w:cs="GHEA Grapalat"/>
        </w:rPr>
        <w:t>Հ</w:t>
      </w:r>
      <w:r w:rsidRPr="002F5080">
        <w:rPr>
          <w:rFonts w:ascii="GHEA Grapalat" w:eastAsia="GHEA Grapalat" w:hAnsi="GHEA Grapalat" w:cs="GHEA Grapalat"/>
        </w:rPr>
        <w:t xml:space="preserve">անրապետության քրեական դատավարության </w:t>
      </w:r>
      <w:r w:rsidRPr="002F5080">
        <w:rPr>
          <w:rFonts w:ascii="GHEA Grapalat" w:hAnsi="GHEA Grapalat" w:cs="IRTEK Courier"/>
          <w:bCs/>
        </w:rPr>
        <w:t>օրենսգրքում  փոփոխություն կատարելու մասին»</w:t>
      </w:r>
      <w:r>
        <w:rPr>
          <w:rFonts w:ascii="GHEA Grapalat" w:hAnsi="GHEA Grapalat" w:cs="IRTEK Courier"/>
          <w:bCs/>
        </w:rPr>
        <w:t>,</w:t>
      </w:r>
      <w:r w:rsidRPr="002F5080">
        <w:rPr>
          <w:rFonts w:ascii="GHEA Grapalat" w:eastAsia="GHEA Grapalat" w:hAnsi="GHEA Grapalat" w:cs="GHEA Grapalat"/>
        </w:rPr>
        <w:t xml:space="preserve"> </w:t>
      </w:r>
      <w:r w:rsidRPr="002F5080">
        <w:rPr>
          <w:rFonts w:ascii="GHEA Grapalat" w:hAnsi="GHEA Grapalat" w:cs="IRTEK Courier"/>
          <w:bCs/>
        </w:rPr>
        <w:t>«Հայաստանի Հանրապետության հարկային օրենսգրքում փոփոխություններ կատարելու մասին», «Պետական տուրքի մասին» օրենքում փոփոխություններ և լրացում կատարելու մասին», «Կատարողական վարույթի մասին օրենքում փոփոխություններ կատարելու մասին»,</w:t>
      </w:r>
      <w:r w:rsidRPr="002F5080">
        <w:rPr>
          <w:rFonts w:ascii="GHEA Grapalat" w:hAnsi="GHEA Grapalat"/>
        </w:rPr>
        <w:t xml:space="preserve"> </w:t>
      </w:r>
      <w:r w:rsidRPr="002F5080">
        <w:rPr>
          <w:rFonts w:ascii="GHEA Grapalat" w:hAnsi="GHEA Grapalat" w:cs="IRTEK Courier"/>
          <w:bCs/>
        </w:rPr>
        <w:t>«</w:t>
      </w:r>
      <w:r w:rsidRPr="00EF19A5">
        <w:rPr>
          <w:rFonts w:ascii="GHEA Grapalat" w:hAnsi="GHEA Grapalat" w:cs="Arial"/>
          <w:color w:val="000000"/>
        </w:rPr>
        <w:t>Բանկային</w:t>
      </w:r>
      <w:r w:rsidRPr="00EF19A5">
        <w:rPr>
          <w:rFonts w:ascii="GHEA Grapalat" w:hAnsi="GHEA Grapalat"/>
          <w:color w:val="000000"/>
        </w:rPr>
        <w:t xml:space="preserve"> </w:t>
      </w:r>
      <w:r w:rsidRPr="00EF19A5">
        <w:rPr>
          <w:rFonts w:ascii="GHEA Grapalat" w:hAnsi="GHEA Grapalat" w:cs="Arial"/>
          <w:color w:val="000000"/>
        </w:rPr>
        <w:t>գաղտնիքի</w:t>
      </w:r>
      <w:r w:rsidRPr="00EF19A5">
        <w:rPr>
          <w:rFonts w:ascii="GHEA Grapalat" w:hAnsi="GHEA Grapalat"/>
          <w:color w:val="000000"/>
        </w:rPr>
        <w:t xml:space="preserve"> </w:t>
      </w:r>
      <w:r w:rsidRPr="00EF19A5">
        <w:rPr>
          <w:rFonts w:ascii="GHEA Grapalat" w:hAnsi="GHEA Grapalat" w:cs="Arial"/>
          <w:color w:val="000000"/>
        </w:rPr>
        <w:t>մասին</w:t>
      </w:r>
      <w:r w:rsidRPr="002F5080">
        <w:rPr>
          <w:rFonts w:ascii="GHEA Grapalat" w:hAnsi="GHEA Grapalat" w:cs="IRTEK Courier"/>
          <w:bCs/>
        </w:rPr>
        <w:t>»</w:t>
      </w:r>
      <w:r>
        <w:rPr>
          <w:rFonts w:ascii="GHEA Grapalat" w:hAnsi="GHEA Grapalat" w:cs="IRTEK Courier"/>
          <w:bCs/>
        </w:rPr>
        <w:t xml:space="preserve"> </w:t>
      </w:r>
      <w:r w:rsidRPr="002F5080">
        <w:rPr>
          <w:rFonts w:ascii="GHEA Grapalat" w:hAnsi="GHEA Grapalat" w:cs="IRTEK Courier"/>
          <w:bCs/>
        </w:rPr>
        <w:t xml:space="preserve">օրենքում </w:t>
      </w:r>
      <w:r>
        <w:rPr>
          <w:rFonts w:ascii="GHEA Grapalat" w:hAnsi="GHEA Grapalat" w:cs="IRTEK Courier"/>
          <w:bCs/>
        </w:rPr>
        <w:t xml:space="preserve">լրացում </w:t>
      </w:r>
      <w:r w:rsidRPr="002F5080">
        <w:rPr>
          <w:rFonts w:ascii="GHEA Grapalat" w:hAnsi="GHEA Grapalat" w:cs="IRTEK Courier"/>
          <w:bCs/>
        </w:rPr>
        <w:t xml:space="preserve"> կատարելու մասին», </w:t>
      </w:r>
      <w:r>
        <w:rPr>
          <w:rFonts w:ascii="GHEA Grapalat" w:hAnsi="GHEA Grapalat" w:cs="IRTEK Courier"/>
          <w:bCs/>
        </w:rPr>
        <w:t xml:space="preserve"> </w:t>
      </w:r>
      <w:r w:rsidRPr="002F5080">
        <w:rPr>
          <w:rFonts w:ascii="GHEA Grapalat" w:eastAsia="GHEA Grapalat" w:hAnsi="GHEA Grapalat" w:cs="GHEA Grapalat"/>
        </w:rPr>
        <w:t>«Բանկերի, վարկային կազմակերպությունների, ներդրումային ընկերությունների, ներդրումային ֆոնդի կառավարիչների և ապահովագրական ընկերությունների սնանկության մասին»</w:t>
      </w:r>
      <w:r w:rsidRPr="002F5080">
        <w:rPr>
          <w:rFonts w:ascii="GHEA Grapalat" w:hAnsi="GHEA Grapalat" w:cs="IRTEK Courier"/>
          <w:bCs/>
        </w:rPr>
        <w:t xml:space="preserve"> օրենքում </w:t>
      </w:r>
      <w:r>
        <w:rPr>
          <w:rFonts w:ascii="GHEA Grapalat" w:hAnsi="GHEA Grapalat" w:cs="IRTEK Courier"/>
          <w:bCs/>
        </w:rPr>
        <w:t xml:space="preserve">լրացումներ </w:t>
      </w:r>
      <w:r w:rsidRPr="002F5080">
        <w:rPr>
          <w:rFonts w:ascii="GHEA Grapalat" w:hAnsi="GHEA Grapalat" w:cs="IRTEK Courier"/>
          <w:bCs/>
        </w:rPr>
        <w:t xml:space="preserve"> կատարելու մասին»,</w:t>
      </w:r>
      <w:r>
        <w:rPr>
          <w:rFonts w:ascii="GHEA Grapalat" w:hAnsi="GHEA Grapalat" w:cs="IRTEK Courier"/>
          <w:bCs/>
        </w:rPr>
        <w:t xml:space="preserve"> </w:t>
      </w:r>
      <w:r w:rsidRPr="002F5080">
        <w:rPr>
          <w:rFonts w:ascii="GHEA Grapalat" w:hAnsi="GHEA Grapalat" w:cs="IRTEK Courier"/>
          <w:bCs/>
        </w:rPr>
        <w:t xml:space="preserve">«Վճարահաշվարկային համակարգերի և վճարահաշվարկային կազմակերպությունների մասին» օրենքում փոփոխություն կատարելու մասին» </w:t>
      </w:r>
      <w:r w:rsidRPr="002F5080">
        <w:rPr>
          <w:rFonts w:ascii="GHEA Grapalat" w:hAnsi="GHEA Grapalat" w:cs="Times Armenian"/>
        </w:rPr>
        <w:t xml:space="preserve">օրենքների նախագծերի </w:t>
      </w:r>
      <w:r w:rsidRPr="002F5080">
        <w:rPr>
          <w:rFonts w:ascii="GHEA Grapalat" w:hAnsi="GHEA Grapalat"/>
        </w:rPr>
        <w:t>ընդունման</w:t>
      </w:r>
      <w:r w:rsidRPr="002F5080">
        <w:rPr>
          <w:rFonts w:ascii="GHEA Grapalat" w:hAnsi="GHEA Grapalat" w:cs="Times Armenian"/>
        </w:rPr>
        <w:t xml:space="preserve"> </w:t>
      </w:r>
      <w:r w:rsidRPr="002F5080">
        <w:rPr>
          <w:rFonts w:ascii="GHEA Grapalat" w:hAnsi="GHEA Grapalat"/>
        </w:rPr>
        <w:t>կապակցությամբ</w:t>
      </w:r>
      <w:r w:rsidRPr="002F5080">
        <w:rPr>
          <w:rFonts w:ascii="GHEA Grapalat" w:hAnsi="GHEA Grapalat" w:cs="Times Armenian"/>
        </w:rPr>
        <w:t xml:space="preserve"> </w:t>
      </w:r>
      <w:r w:rsidRPr="002F5080">
        <w:rPr>
          <w:rFonts w:ascii="GHEA Grapalat" w:hAnsi="GHEA Grapalat"/>
        </w:rPr>
        <w:t>այլ</w:t>
      </w:r>
      <w:r w:rsidRPr="002F5080">
        <w:rPr>
          <w:rFonts w:ascii="GHEA Grapalat" w:hAnsi="GHEA Grapalat" w:cs="Times Armenian"/>
        </w:rPr>
        <w:t xml:space="preserve"> </w:t>
      </w:r>
      <w:r w:rsidRPr="002F5080">
        <w:rPr>
          <w:rFonts w:ascii="GHEA Grapalat" w:hAnsi="GHEA Grapalat"/>
        </w:rPr>
        <w:t>իրավական</w:t>
      </w:r>
      <w:r w:rsidRPr="002F5080">
        <w:rPr>
          <w:rFonts w:ascii="GHEA Grapalat" w:hAnsi="GHEA Grapalat" w:cs="Times Armenian"/>
        </w:rPr>
        <w:t xml:space="preserve"> </w:t>
      </w:r>
      <w:r w:rsidRPr="002F5080">
        <w:rPr>
          <w:rFonts w:ascii="GHEA Grapalat" w:hAnsi="GHEA Grapalat"/>
        </w:rPr>
        <w:t>ակտեր</w:t>
      </w:r>
      <w:r w:rsidRPr="002F5080">
        <w:rPr>
          <w:rFonts w:ascii="GHEA Grapalat" w:hAnsi="GHEA Grapalat" w:cs="Times Armenian"/>
        </w:rPr>
        <w:t xml:space="preserve"> </w:t>
      </w:r>
      <w:r w:rsidRPr="002F5080">
        <w:rPr>
          <w:rFonts w:ascii="GHEA Grapalat" w:hAnsi="GHEA Grapalat"/>
        </w:rPr>
        <w:t>ընդունելու</w:t>
      </w:r>
      <w:r w:rsidRPr="002F5080">
        <w:rPr>
          <w:rFonts w:ascii="GHEA Grapalat" w:hAnsi="GHEA Grapalat" w:cs="Times Armenian"/>
        </w:rPr>
        <w:t xml:space="preserve"> </w:t>
      </w:r>
      <w:r w:rsidRPr="002F5080">
        <w:rPr>
          <w:rFonts w:ascii="GHEA Grapalat" w:hAnsi="GHEA Grapalat"/>
        </w:rPr>
        <w:t>անհրաժեշտությունը բացակայում է:</w:t>
      </w:r>
    </w:p>
    <w:p w14:paraId="187887DD" w14:textId="77777777" w:rsidR="00DA522E" w:rsidRPr="002F5080" w:rsidRDefault="00DA522E" w:rsidP="00DA522E">
      <w:pPr>
        <w:pStyle w:val="NormalWeb"/>
        <w:shd w:val="clear" w:color="auto" w:fill="FFFFFF"/>
        <w:tabs>
          <w:tab w:val="left" w:pos="142"/>
        </w:tabs>
        <w:spacing w:before="0" w:beforeAutospacing="0" w:after="0" w:afterAutospacing="0" w:line="360" w:lineRule="auto"/>
        <w:ind w:firstLine="567"/>
        <w:jc w:val="both"/>
        <w:rPr>
          <w:rFonts w:ascii="GHEA Grapalat" w:hAnsi="GHEA Grapalat"/>
          <w:bCs/>
          <w:iCs/>
        </w:rPr>
      </w:pPr>
      <w:r w:rsidRPr="002F5080">
        <w:rPr>
          <w:rFonts w:ascii="GHEA Grapalat" w:hAnsi="GHEA Grapalat" w:cs="Sylfaen"/>
        </w:rPr>
        <w:t xml:space="preserve">Սնանկության օրենսգրքի նախագծի և հարակից օրենքներում փոփոխություններ և լրացումներ նախատեսող օրենքների նախագծերի </w:t>
      </w:r>
      <w:r w:rsidRPr="002F5080">
        <w:rPr>
          <w:rFonts w:ascii="GHEA Grapalat" w:hAnsi="GHEA Grapalat" w:cs="Sylfaen"/>
          <w:bCs/>
          <w:iCs/>
        </w:rPr>
        <w:t>ընդունման</w:t>
      </w:r>
      <w:r w:rsidRPr="002F5080">
        <w:rPr>
          <w:rFonts w:ascii="GHEA Grapalat" w:hAnsi="GHEA Grapalat"/>
          <w:bCs/>
          <w:iCs/>
        </w:rPr>
        <w:t xml:space="preserve"> դեպքում պետական և տեղական ինքնակառավարման մարմնի բյուջեում ծախսերի և եկամուտների էական ավելացում կամ նվազեցում չի առաջանում:</w:t>
      </w:r>
    </w:p>
    <w:p w14:paraId="6300D5F1" w14:textId="77777777" w:rsidR="00DA522E" w:rsidRPr="002F5080" w:rsidRDefault="00DA522E" w:rsidP="00DA522E">
      <w:pPr>
        <w:pStyle w:val="NormalWeb"/>
        <w:shd w:val="clear" w:color="auto" w:fill="FFFFFF"/>
        <w:tabs>
          <w:tab w:val="left" w:pos="142"/>
        </w:tabs>
        <w:spacing w:before="0" w:beforeAutospacing="0" w:after="0" w:afterAutospacing="0" w:line="360" w:lineRule="auto"/>
        <w:ind w:firstLine="567"/>
        <w:jc w:val="both"/>
        <w:rPr>
          <w:rFonts w:ascii="GHEA Grapalat" w:hAnsi="GHEA Grapalat"/>
        </w:rPr>
      </w:pPr>
    </w:p>
    <w:p w14:paraId="321C6248" w14:textId="77777777" w:rsidR="00DA522E" w:rsidRPr="002F5080" w:rsidRDefault="00DA522E" w:rsidP="00DA522E">
      <w:pPr>
        <w:pStyle w:val="ListParagraph"/>
        <w:numPr>
          <w:ilvl w:val="0"/>
          <w:numId w:val="2"/>
        </w:numPr>
        <w:shd w:val="clear" w:color="auto" w:fill="FFFFFF"/>
        <w:autoSpaceDE w:val="0"/>
        <w:autoSpaceDN w:val="0"/>
        <w:adjustRightInd w:val="0"/>
        <w:spacing w:after="0" w:line="360" w:lineRule="auto"/>
        <w:ind w:left="0" w:firstLine="567"/>
        <w:jc w:val="both"/>
        <w:rPr>
          <w:rFonts w:ascii="GHEA Grapalat" w:hAnsi="GHEA Grapalat"/>
          <w:b/>
          <w:sz w:val="24"/>
          <w:szCs w:val="24"/>
        </w:rPr>
      </w:pPr>
      <w:r w:rsidRPr="002F5080">
        <w:rPr>
          <w:rFonts w:ascii="GHEA Grapalat" w:hAnsi="GHEA Grapalat"/>
          <w:b/>
          <w:sz w:val="24"/>
          <w:szCs w:val="24"/>
        </w:rPr>
        <w:t>Կապը ռազմավարական փաստաթղթերի հետ.</w:t>
      </w:r>
    </w:p>
    <w:p w14:paraId="05F334EF" w14:textId="77777777" w:rsidR="00DA522E" w:rsidRPr="002F5080" w:rsidRDefault="00DA522E" w:rsidP="00DA522E">
      <w:pPr>
        <w:pStyle w:val="ListParagraph"/>
        <w:shd w:val="clear" w:color="auto" w:fill="FFFFFF"/>
        <w:autoSpaceDE w:val="0"/>
        <w:autoSpaceDN w:val="0"/>
        <w:adjustRightInd w:val="0"/>
        <w:spacing w:after="0" w:line="360" w:lineRule="auto"/>
        <w:ind w:left="0" w:firstLine="567"/>
        <w:jc w:val="both"/>
        <w:rPr>
          <w:rFonts w:ascii="GHEA Grapalat" w:hAnsi="GHEA Grapalat"/>
          <w:b/>
          <w:sz w:val="24"/>
          <w:szCs w:val="24"/>
        </w:rPr>
      </w:pPr>
      <w:r w:rsidRPr="002F5080">
        <w:rPr>
          <w:rFonts w:ascii="GHEA Grapalat" w:hAnsi="GHEA Grapalat" w:cs="Sylfaen"/>
          <w:bCs/>
          <w:iCs/>
          <w:sz w:val="24"/>
          <w:szCs w:val="24"/>
        </w:rPr>
        <w:t>Նախագծի մշակումը բխում է Դատական և իրավական բարեփոխումների 2022-2026 թվականների ռազմավարությունից բխող միջոցառումների ծրագրի «Սնանկության ոլորտի բարեփոխումներ» 8-րդ նպատակի 2-րդ գործողությունից, որով նախատեսվում է սնանկության մասին օրենսդրության մեկ միասնական իրավական ակտի նախագծի մշակում և քննարկում:</w:t>
      </w:r>
    </w:p>
    <w:p w14:paraId="5E4260F5" w14:textId="77777777" w:rsidR="00A41D18" w:rsidRPr="00DA522E" w:rsidRDefault="00A41D18" w:rsidP="00DA522E">
      <w:pPr>
        <w:rPr>
          <w:rFonts w:ascii="GHEA Grapalat" w:hAnsi="GHEA Grapalat"/>
          <w:sz w:val="24"/>
        </w:rPr>
      </w:pPr>
    </w:p>
    <w:sectPr w:rsidR="00A41D18" w:rsidRPr="00DA522E" w:rsidSect="00DA522E">
      <w:footerReference w:type="default" r:id="rId8"/>
      <w:pgSz w:w="12240" w:h="15840"/>
      <w:pgMar w:top="1134" w:right="900" w:bottom="1135" w:left="1134" w:header="720" w:footer="26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38AF10" w14:textId="77777777" w:rsidR="0078200A" w:rsidRDefault="0078200A" w:rsidP="007B7347">
      <w:pPr>
        <w:spacing w:after="0" w:line="240" w:lineRule="auto"/>
      </w:pPr>
      <w:r>
        <w:separator/>
      </w:r>
    </w:p>
  </w:endnote>
  <w:endnote w:type="continuationSeparator" w:id="0">
    <w:p w14:paraId="316AC617" w14:textId="77777777" w:rsidR="0078200A" w:rsidRDefault="0078200A" w:rsidP="007B73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Franklin Gothic Medium Cond">
    <w:panose1 w:val="020B06060304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GHEA Mariam">
    <w:panose1 w:val="02000503080000020003"/>
    <w:charset w:val="00"/>
    <w:family w:val="modern"/>
    <w:notTrueType/>
    <w:pitch w:val="variable"/>
    <w:sig w:usb0="A00006AF" w:usb1="5000204B" w:usb2="00000000" w:usb3="00000000" w:csb0="0000009F" w:csb1="00000000"/>
  </w:font>
  <w:font w:name="IRTEK Courier">
    <w:charset w:val="00"/>
    <w:family w:val="roman"/>
    <w:pitch w:val="fixed"/>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96264093"/>
      <w:docPartObj>
        <w:docPartGallery w:val="Page Numbers (Bottom of Page)"/>
        <w:docPartUnique/>
      </w:docPartObj>
    </w:sdtPr>
    <w:sdtEndPr>
      <w:rPr>
        <w:noProof/>
      </w:rPr>
    </w:sdtEndPr>
    <w:sdtContent>
      <w:p w14:paraId="7A77C10B" w14:textId="380CEB6B" w:rsidR="00DA522E" w:rsidRDefault="00DA522E">
        <w:pPr>
          <w:pStyle w:val="Footer"/>
          <w:jc w:val="center"/>
        </w:pPr>
        <w:r>
          <w:fldChar w:fldCharType="begin"/>
        </w:r>
        <w:r>
          <w:instrText xml:space="preserve"> PAGE   \* MERGEFORMAT </w:instrText>
        </w:r>
        <w:r>
          <w:fldChar w:fldCharType="separate"/>
        </w:r>
        <w:r w:rsidR="001B574B">
          <w:rPr>
            <w:noProof/>
          </w:rPr>
          <w:t>22</w:t>
        </w:r>
        <w:r>
          <w:rPr>
            <w:noProof/>
          </w:rPr>
          <w:fldChar w:fldCharType="end"/>
        </w:r>
      </w:p>
    </w:sdtContent>
  </w:sdt>
  <w:p w14:paraId="5F35B93B" w14:textId="77777777" w:rsidR="00DA522E" w:rsidRDefault="00DA522E">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99E189" w14:textId="77777777" w:rsidR="0078200A" w:rsidRDefault="0078200A" w:rsidP="007B7347">
      <w:pPr>
        <w:spacing w:after="0" w:line="240" w:lineRule="auto"/>
      </w:pPr>
      <w:r>
        <w:separator/>
      </w:r>
    </w:p>
  </w:footnote>
  <w:footnote w:type="continuationSeparator" w:id="0">
    <w:p w14:paraId="0AB808E2" w14:textId="77777777" w:rsidR="0078200A" w:rsidRDefault="0078200A" w:rsidP="007B7347">
      <w:pPr>
        <w:spacing w:after="0" w:line="240" w:lineRule="auto"/>
      </w:pPr>
      <w:r>
        <w:continuationSeparator/>
      </w:r>
    </w:p>
  </w:footnote>
  <w:footnote w:id="1">
    <w:p w14:paraId="1FAA0C69" w14:textId="77777777" w:rsidR="00DA522E" w:rsidRPr="000331C8" w:rsidRDefault="00DA522E" w:rsidP="00DA522E">
      <w:pPr>
        <w:pBdr>
          <w:top w:val="nil"/>
          <w:left w:val="nil"/>
          <w:bottom w:val="nil"/>
          <w:right w:val="nil"/>
          <w:between w:val="nil"/>
        </w:pBdr>
        <w:tabs>
          <w:tab w:val="left" w:pos="709"/>
          <w:tab w:val="left" w:pos="1701"/>
        </w:tabs>
        <w:spacing w:after="0" w:line="240" w:lineRule="auto"/>
        <w:jc w:val="both"/>
        <w:rPr>
          <w:rFonts w:ascii="GHEA Grapalat" w:eastAsia="GHEA Grapalat" w:hAnsi="GHEA Grapalat" w:cs="GHEA Grapalat"/>
          <w:color w:val="000000"/>
          <w:sz w:val="20"/>
          <w:szCs w:val="20"/>
        </w:rPr>
      </w:pPr>
      <w:r w:rsidRPr="000331C8">
        <w:rPr>
          <w:rFonts w:ascii="GHEA Grapalat" w:hAnsi="GHEA Grapalat"/>
          <w:sz w:val="20"/>
          <w:szCs w:val="20"/>
          <w:vertAlign w:val="superscript"/>
        </w:rPr>
        <w:footnoteRef/>
      </w:r>
      <w:r w:rsidRPr="000331C8">
        <w:rPr>
          <w:rFonts w:ascii="GHEA Grapalat" w:eastAsia="GHEA Grapalat" w:hAnsi="GHEA Grapalat" w:cs="GHEA Grapalat"/>
          <w:color w:val="000000"/>
          <w:sz w:val="20"/>
          <w:szCs w:val="20"/>
        </w:rPr>
        <w:t xml:space="preserve"> Տե´ս ՍԴ 14.09.2021թ. թիվ ՍԴՈ-1609 որոշումը:</w:t>
      </w:r>
    </w:p>
  </w:footnote>
  <w:footnote w:id="2">
    <w:p w14:paraId="59AAECAA" w14:textId="77777777" w:rsidR="00DA522E" w:rsidRPr="000331C8" w:rsidRDefault="00DA522E" w:rsidP="00DA522E">
      <w:pPr>
        <w:pBdr>
          <w:top w:val="nil"/>
          <w:left w:val="nil"/>
          <w:bottom w:val="nil"/>
          <w:right w:val="nil"/>
          <w:between w:val="nil"/>
        </w:pBdr>
        <w:tabs>
          <w:tab w:val="left" w:pos="709"/>
          <w:tab w:val="left" w:pos="993"/>
          <w:tab w:val="left" w:pos="1701"/>
        </w:tabs>
        <w:spacing w:after="0" w:line="240" w:lineRule="auto"/>
        <w:jc w:val="both"/>
        <w:rPr>
          <w:rFonts w:ascii="GHEA Grapalat" w:eastAsia="GHEA Grapalat" w:hAnsi="GHEA Grapalat" w:cs="GHEA Grapalat"/>
          <w:color w:val="000000"/>
          <w:sz w:val="20"/>
          <w:szCs w:val="20"/>
        </w:rPr>
      </w:pPr>
      <w:r w:rsidRPr="000331C8">
        <w:rPr>
          <w:rFonts w:ascii="GHEA Grapalat" w:hAnsi="GHEA Grapalat"/>
          <w:sz w:val="20"/>
          <w:szCs w:val="20"/>
          <w:vertAlign w:val="superscript"/>
        </w:rPr>
        <w:footnoteRef/>
      </w:r>
      <w:r w:rsidRPr="000331C8">
        <w:rPr>
          <w:rFonts w:ascii="GHEA Grapalat" w:eastAsia="GHEA Grapalat" w:hAnsi="GHEA Grapalat" w:cs="GHEA Grapalat"/>
          <w:color w:val="000000"/>
          <w:sz w:val="20"/>
          <w:szCs w:val="20"/>
        </w:rPr>
        <w:t xml:space="preserve"> </w:t>
      </w:r>
      <w:r w:rsidRPr="000331C8">
        <w:rPr>
          <w:rFonts w:ascii="GHEA Grapalat" w:eastAsia="GHEA Grapalat" w:hAnsi="GHEA Grapalat" w:cs="GHEA Grapalat"/>
          <w:color w:val="000000"/>
          <w:sz w:val="20"/>
          <w:szCs w:val="20"/>
        </w:rPr>
        <w:t xml:space="preserve">Տե՛ս </w:t>
      </w:r>
      <w:hyperlink r:id="rId1">
        <w:r w:rsidRPr="000331C8">
          <w:rPr>
            <w:rFonts w:ascii="GHEA Grapalat" w:eastAsia="GHEA Grapalat" w:hAnsi="GHEA Grapalat" w:cs="GHEA Grapalat"/>
            <w:color w:val="0000FF"/>
            <w:sz w:val="20"/>
            <w:szCs w:val="20"/>
            <w:u w:val="single"/>
          </w:rPr>
          <w:t>https://uncitral.un.org/sites/uncitral.un.org/files/media-documents/uncitral/en/05-80722_ebook.pdf</w:t>
        </w:r>
      </w:hyperlink>
      <w:r w:rsidRPr="000331C8">
        <w:rPr>
          <w:rFonts w:ascii="GHEA Grapalat" w:eastAsia="GHEA Grapalat" w:hAnsi="GHEA Grapalat" w:cs="GHEA Grapalat"/>
          <w:color w:val="000000"/>
          <w:sz w:val="20"/>
          <w:szCs w:val="20"/>
        </w:rPr>
        <w:t>։</w:t>
      </w:r>
    </w:p>
  </w:footnote>
  <w:footnote w:id="3">
    <w:p w14:paraId="0D460B67" w14:textId="77777777" w:rsidR="00DA522E" w:rsidRPr="000331C8" w:rsidRDefault="00DA522E" w:rsidP="00DA522E">
      <w:pPr>
        <w:pStyle w:val="FootnoteText"/>
        <w:rPr>
          <w:rFonts w:ascii="GHEA Grapalat" w:hAnsi="GHEA Grapalat"/>
        </w:rPr>
      </w:pPr>
      <w:r w:rsidRPr="000331C8">
        <w:rPr>
          <w:rStyle w:val="FootnoteReference"/>
          <w:rFonts w:ascii="GHEA Grapalat" w:hAnsi="GHEA Grapalat"/>
        </w:rPr>
        <w:footnoteRef/>
      </w:r>
      <w:r w:rsidRPr="000331C8">
        <w:rPr>
          <w:rFonts w:ascii="GHEA Grapalat" w:hAnsi="GHEA Grapalat"/>
        </w:rPr>
        <w:t xml:space="preserve"> </w:t>
      </w:r>
      <w:r w:rsidRPr="000331C8">
        <w:rPr>
          <w:rFonts w:ascii="GHEA Grapalat" w:hAnsi="GHEA Grapalat"/>
        </w:rPr>
        <w:t>Առավել մանրամասն տե՛ս Սնանկության օրենսդրության բարեփոխման հայեցակարգ (</w:t>
      </w:r>
      <w:hyperlink r:id="rId2" w:history="1">
        <w:r w:rsidRPr="000331C8">
          <w:rPr>
            <w:rStyle w:val="Hyperlink"/>
            <w:rFonts w:ascii="GHEA Grapalat" w:hAnsi="GHEA Grapalat"/>
          </w:rPr>
          <w:t>https://www.e-draft.am/projects/6701</w:t>
        </w:r>
      </w:hyperlink>
      <w:r w:rsidRPr="000331C8">
        <w:rPr>
          <w:rFonts w:ascii="GHEA Grapalat" w:hAnsi="GHEA Grapalat"/>
        </w:rPr>
        <w:t>), էջ 9։</w:t>
      </w:r>
    </w:p>
  </w:footnote>
  <w:footnote w:id="4">
    <w:p w14:paraId="5330397F" w14:textId="77777777" w:rsidR="00DA522E" w:rsidRPr="000331C8" w:rsidRDefault="00DA522E" w:rsidP="00DA522E">
      <w:pPr>
        <w:pBdr>
          <w:top w:val="nil"/>
          <w:left w:val="nil"/>
          <w:bottom w:val="nil"/>
          <w:right w:val="nil"/>
          <w:between w:val="nil"/>
        </w:pBdr>
        <w:tabs>
          <w:tab w:val="left" w:pos="709"/>
          <w:tab w:val="left" w:pos="1701"/>
        </w:tabs>
        <w:spacing w:after="0" w:line="240" w:lineRule="auto"/>
        <w:jc w:val="both"/>
        <w:rPr>
          <w:rFonts w:ascii="GHEA Grapalat" w:eastAsia="GHEA Grapalat" w:hAnsi="GHEA Grapalat" w:cs="GHEA Grapalat"/>
          <w:color w:val="000000"/>
          <w:sz w:val="20"/>
          <w:szCs w:val="20"/>
        </w:rPr>
      </w:pPr>
      <w:r w:rsidRPr="000331C8">
        <w:rPr>
          <w:rFonts w:ascii="GHEA Grapalat" w:hAnsi="GHEA Grapalat"/>
          <w:sz w:val="20"/>
          <w:szCs w:val="20"/>
          <w:vertAlign w:val="superscript"/>
        </w:rPr>
        <w:footnoteRef/>
      </w:r>
      <w:r w:rsidRPr="000331C8">
        <w:rPr>
          <w:rFonts w:ascii="GHEA Grapalat" w:eastAsia="GHEA Grapalat" w:hAnsi="GHEA Grapalat" w:cs="GHEA Grapalat"/>
          <w:color w:val="000000"/>
          <w:sz w:val="20"/>
          <w:szCs w:val="20"/>
        </w:rPr>
        <w:t xml:space="preserve"> </w:t>
      </w:r>
      <w:r w:rsidRPr="000331C8">
        <w:rPr>
          <w:rFonts w:ascii="GHEA Grapalat" w:eastAsia="GHEA Grapalat" w:hAnsi="GHEA Grapalat" w:cs="GHEA Grapalat"/>
          <w:color w:val="000000"/>
          <w:sz w:val="20"/>
          <w:szCs w:val="20"/>
        </w:rPr>
        <w:t xml:space="preserve">Տե՛ս </w:t>
      </w:r>
      <w:hyperlink r:id="rId3">
        <w:r w:rsidRPr="000331C8">
          <w:rPr>
            <w:rFonts w:ascii="GHEA Grapalat" w:eastAsia="GHEA Grapalat" w:hAnsi="GHEA Grapalat" w:cs="GHEA Grapalat"/>
            <w:color w:val="0000FF"/>
            <w:sz w:val="20"/>
            <w:szCs w:val="20"/>
            <w:u w:val="single"/>
          </w:rPr>
          <w:t>https://uncitral.un.org/sites/uncitral.un.org/files/media-documents/uncitral/en/05-80722_ebook.pdf</w:t>
        </w:r>
      </w:hyperlink>
      <w:r w:rsidRPr="000331C8">
        <w:rPr>
          <w:rFonts w:ascii="GHEA Grapalat" w:eastAsia="GHEA Grapalat" w:hAnsi="GHEA Grapalat" w:cs="GHEA Grapalat"/>
          <w:color w:val="000000"/>
          <w:sz w:val="20"/>
          <w:szCs w:val="20"/>
        </w:rPr>
        <w:t>։</w:t>
      </w:r>
    </w:p>
  </w:footnote>
  <w:footnote w:id="5">
    <w:p w14:paraId="7C1A971F" w14:textId="77777777" w:rsidR="00DA522E" w:rsidRPr="000331C8" w:rsidRDefault="00DA522E" w:rsidP="00DA522E">
      <w:pPr>
        <w:pBdr>
          <w:top w:val="nil"/>
          <w:left w:val="nil"/>
          <w:bottom w:val="nil"/>
          <w:right w:val="nil"/>
          <w:between w:val="nil"/>
        </w:pBdr>
        <w:tabs>
          <w:tab w:val="left" w:pos="709"/>
          <w:tab w:val="left" w:pos="1701"/>
        </w:tabs>
        <w:spacing w:after="0" w:line="240" w:lineRule="auto"/>
        <w:jc w:val="both"/>
        <w:rPr>
          <w:rFonts w:ascii="GHEA Grapalat" w:eastAsia="GHEA Grapalat" w:hAnsi="GHEA Grapalat" w:cs="GHEA Grapalat"/>
          <w:color w:val="000000"/>
          <w:sz w:val="20"/>
          <w:szCs w:val="20"/>
        </w:rPr>
      </w:pPr>
      <w:r w:rsidRPr="000331C8">
        <w:rPr>
          <w:rFonts w:ascii="GHEA Grapalat" w:hAnsi="GHEA Grapalat"/>
          <w:sz w:val="20"/>
          <w:szCs w:val="20"/>
          <w:vertAlign w:val="superscript"/>
        </w:rPr>
        <w:footnoteRef/>
      </w:r>
      <w:r w:rsidRPr="000331C8">
        <w:rPr>
          <w:rFonts w:ascii="GHEA Grapalat" w:eastAsia="GHEA Grapalat" w:hAnsi="GHEA Grapalat" w:cs="GHEA Grapalat"/>
          <w:color w:val="000000"/>
          <w:sz w:val="20"/>
          <w:szCs w:val="20"/>
        </w:rPr>
        <w:t xml:space="preserve"> </w:t>
      </w:r>
      <w:r w:rsidRPr="000331C8">
        <w:rPr>
          <w:rFonts w:ascii="GHEA Grapalat" w:eastAsia="GHEA Grapalat" w:hAnsi="GHEA Grapalat" w:cs="GHEA Grapalat"/>
          <w:color w:val="000000"/>
          <w:sz w:val="20"/>
          <w:szCs w:val="20"/>
        </w:rPr>
        <w:t xml:space="preserve">Տե՛ս </w:t>
      </w:r>
      <w:hyperlink r:id="rId4">
        <w:r w:rsidRPr="000331C8">
          <w:rPr>
            <w:rFonts w:ascii="GHEA Grapalat" w:eastAsia="GHEA Grapalat" w:hAnsi="GHEA Grapalat" w:cs="GHEA Grapalat"/>
            <w:color w:val="0000FF"/>
            <w:sz w:val="20"/>
            <w:szCs w:val="20"/>
            <w:u w:val="single"/>
          </w:rPr>
          <w:t>https://archive.doingbusiness.org/en/data/exploreeconomies/armenia</w:t>
        </w:r>
      </w:hyperlink>
      <w:r w:rsidRPr="000331C8">
        <w:rPr>
          <w:rFonts w:ascii="GHEA Grapalat" w:eastAsia="GHEA Grapalat" w:hAnsi="GHEA Grapalat" w:cs="GHEA Grapalat"/>
          <w:color w:val="000000"/>
          <w:sz w:val="20"/>
          <w:szCs w:val="20"/>
        </w:rPr>
        <w:t>։</w:t>
      </w:r>
    </w:p>
  </w:footnote>
  <w:footnote w:id="6">
    <w:p w14:paraId="2324863C" w14:textId="77777777" w:rsidR="00DA522E" w:rsidRDefault="00DA522E" w:rsidP="00DA522E">
      <w:pPr>
        <w:pBdr>
          <w:top w:val="nil"/>
          <w:left w:val="nil"/>
          <w:bottom w:val="nil"/>
          <w:right w:val="nil"/>
          <w:between w:val="nil"/>
        </w:pBdr>
        <w:spacing w:after="0" w:line="240" w:lineRule="auto"/>
        <w:jc w:val="both"/>
        <w:rPr>
          <w:rFonts w:ascii="GHEA Grapalat" w:eastAsia="GHEA Grapalat" w:hAnsi="GHEA Grapalat" w:cs="GHEA Grapalat"/>
          <w:color w:val="000000"/>
          <w:sz w:val="18"/>
          <w:szCs w:val="18"/>
        </w:rPr>
      </w:pPr>
      <w:r>
        <w:rPr>
          <w:vertAlign w:val="superscript"/>
        </w:rPr>
        <w:footnoteRef/>
      </w:r>
      <w:r>
        <w:rPr>
          <w:rFonts w:ascii="GHEA Grapalat" w:eastAsia="GHEA Grapalat" w:hAnsi="GHEA Grapalat" w:cs="GHEA Grapalat"/>
          <w:color w:val="000000"/>
          <w:sz w:val="18"/>
          <w:szCs w:val="18"/>
        </w:rPr>
        <w:t xml:space="preserve">Տե՛ս </w:t>
      </w:r>
      <w:hyperlink r:id="rId5">
        <w:r>
          <w:rPr>
            <w:rFonts w:ascii="GHEA Grapalat" w:eastAsia="GHEA Grapalat" w:hAnsi="GHEA Grapalat" w:cs="GHEA Grapalat"/>
            <w:color w:val="0000FF"/>
            <w:sz w:val="18"/>
            <w:szCs w:val="18"/>
            <w:u w:val="single"/>
          </w:rPr>
          <w:t>https://court.am/hy/statistic</w:t>
        </w:r>
      </w:hyperlink>
      <w:r>
        <w:rPr>
          <w:rFonts w:ascii="GHEA Grapalat" w:eastAsia="GHEA Grapalat" w:hAnsi="GHEA Grapalat" w:cs="GHEA Grapalat"/>
          <w:color w:val="000000"/>
          <w:sz w:val="18"/>
          <w:szCs w:val="18"/>
        </w:rPr>
        <w:t>։</w:t>
      </w:r>
    </w:p>
  </w:footnote>
  <w:footnote w:id="7">
    <w:p w14:paraId="4B3E7CF2" w14:textId="77777777" w:rsidR="00DA522E" w:rsidRDefault="00DA522E" w:rsidP="00DA522E">
      <w:pPr>
        <w:pBdr>
          <w:top w:val="nil"/>
          <w:left w:val="nil"/>
          <w:bottom w:val="nil"/>
          <w:right w:val="nil"/>
          <w:between w:val="nil"/>
        </w:pBdr>
        <w:spacing w:after="0"/>
        <w:jc w:val="both"/>
        <w:rPr>
          <w:rFonts w:ascii="GHEA Grapalat" w:eastAsia="GHEA Grapalat" w:hAnsi="GHEA Grapalat" w:cs="GHEA Grapalat"/>
          <w:color w:val="000000"/>
          <w:sz w:val="18"/>
          <w:szCs w:val="18"/>
        </w:rPr>
      </w:pPr>
      <w:r>
        <w:rPr>
          <w:vertAlign w:val="superscript"/>
        </w:rPr>
        <w:footnoteRef/>
      </w:r>
      <w:r>
        <w:rPr>
          <w:rFonts w:ascii="GHEA Grapalat" w:eastAsia="GHEA Grapalat" w:hAnsi="GHEA Grapalat" w:cs="GHEA Grapalat"/>
          <w:color w:val="000000"/>
          <w:sz w:val="18"/>
          <w:szCs w:val="18"/>
        </w:rPr>
        <w:t xml:space="preserve"> </w:t>
      </w:r>
      <w:r>
        <w:rPr>
          <w:rFonts w:ascii="GHEA Grapalat" w:eastAsia="GHEA Grapalat" w:hAnsi="GHEA Grapalat" w:cs="GHEA Grapalat"/>
          <w:color w:val="000000"/>
          <w:sz w:val="18"/>
          <w:szCs w:val="18"/>
        </w:rPr>
        <w:t xml:space="preserve">Տե՛ս </w:t>
      </w:r>
      <w:hyperlink r:id="rId6">
        <w:r>
          <w:rPr>
            <w:rFonts w:ascii="GHEA Grapalat" w:eastAsia="GHEA Grapalat" w:hAnsi="GHEA Grapalat" w:cs="GHEA Grapalat"/>
            <w:color w:val="0000FF"/>
            <w:sz w:val="18"/>
            <w:szCs w:val="18"/>
            <w:u w:val="single"/>
          </w:rPr>
          <w:t>https://uncitral.un.org/sites/uncitral.un.org/files/media-documents/uncitral/en/05-80722_ebook.pdf</w:t>
        </w:r>
      </w:hyperlink>
      <w:r>
        <w:rPr>
          <w:rFonts w:ascii="GHEA Grapalat" w:eastAsia="GHEA Grapalat" w:hAnsi="GHEA Grapalat" w:cs="GHEA Grapalat"/>
          <w:color w:val="000000"/>
          <w:sz w:val="18"/>
          <w:szCs w:val="18"/>
        </w:rPr>
        <w:t xml:space="preserve"> , էջ 282։</w:t>
      </w:r>
    </w:p>
  </w:footnote>
  <w:footnote w:id="8">
    <w:p w14:paraId="374C1EE4" w14:textId="77777777" w:rsidR="00DA522E" w:rsidRDefault="00DA522E" w:rsidP="00DA522E">
      <w:pPr>
        <w:pBdr>
          <w:top w:val="nil"/>
          <w:left w:val="nil"/>
          <w:bottom w:val="nil"/>
          <w:right w:val="nil"/>
          <w:between w:val="nil"/>
        </w:pBdr>
        <w:tabs>
          <w:tab w:val="left" w:pos="709"/>
        </w:tabs>
        <w:spacing w:after="0" w:line="240" w:lineRule="auto"/>
        <w:jc w:val="both"/>
        <w:rPr>
          <w:rFonts w:ascii="GHEA Grapalat" w:eastAsia="GHEA Grapalat" w:hAnsi="GHEA Grapalat" w:cs="GHEA Grapalat"/>
          <w:color w:val="000000"/>
          <w:sz w:val="18"/>
          <w:szCs w:val="18"/>
        </w:rPr>
      </w:pPr>
      <w:r>
        <w:rPr>
          <w:vertAlign w:val="superscript"/>
        </w:rPr>
        <w:footnoteRef/>
      </w:r>
      <w:r>
        <w:rPr>
          <w:rFonts w:ascii="GHEA Grapalat" w:eastAsia="GHEA Grapalat" w:hAnsi="GHEA Grapalat" w:cs="GHEA Grapalat"/>
          <w:color w:val="000000"/>
          <w:sz w:val="18"/>
          <w:szCs w:val="18"/>
        </w:rPr>
        <w:t xml:space="preserve"> </w:t>
      </w:r>
      <w:r>
        <w:rPr>
          <w:rFonts w:ascii="GHEA Grapalat" w:eastAsia="GHEA Grapalat" w:hAnsi="GHEA Grapalat" w:cs="GHEA Grapalat"/>
          <w:color w:val="000000"/>
          <w:sz w:val="18"/>
          <w:szCs w:val="18"/>
        </w:rPr>
        <w:tab/>
      </w:r>
      <w:r>
        <w:rPr>
          <w:rFonts w:ascii="GHEA Grapalat" w:eastAsia="GHEA Grapalat" w:hAnsi="GHEA Grapalat" w:cs="GHEA Grapalat"/>
          <w:color w:val="000000"/>
          <w:sz w:val="18"/>
          <w:szCs w:val="18"/>
        </w:rPr>
        <w:t xml:space="preserve">Տե՛ս Global Partnership for Financial Inclusion, “G20 Action Plan on SME Financing - Joint Action Plan of G20 GDFI SME Finance Sub-Group and IIWG”, 2016, էջ 3. Հասանելի է հետևյալ հղմամբ՝ </w:t>
      </w:r>
      <w:hyperlink r:id="rId7">
        <w:r>
          <w:rPr>
            <w:rFonts w:ascii="GHEA Grapalat" w:eastAsia="GHEA Grapalat" w:hAnsi="GHEA Grapalat" w:cs="GHEA Grapalat"/>
            <w:color w:val="0000FF"/>
            <w:sz w:val="18"/>
            <w:szCs w:val="18"/>
            <w:u w:val="single"/>
          </w:rPr>
          <w:t>https://www.gpfi.org/sites/gpfi/files/documents/G20%20Action%20Plan%20on%20SME%20Financing%20Implementation%20Framework.pdf</w:t>
        </w:r>
      </w:hyperlink>
      <w:r>
        <w:rPr>
          <w:rFonts w:ascii="GHEA Grapalat" w:eastAsia="GHEA Grapalat" w:hAnsi="GHEA Grapalat" w:cs="GHEA Grapalat"/>
          <w:color w:val="000000"/>
          <w:sz w:val="18"/>
          <w:szCs w:val="18"/>
        </w:rPr>
        <w:t>։</w:t>
      </w:r>
    </w:p>
  </w:footnote>
  <w:footnote w:id="9">
    <w:p w14:paraId="7E49D589" w14:textId="77777777" w:rsidR="00DA522E" w:rsidRDefault="00DA522E" w:rsidP="00DA522E">
      <w:pPr>
        <w:pBdr>
          <w:top w:val="nil"/>
          <w:left w:val="nil"/>
          <w:bottom w:val="nil"/>
          <w:right w:val="nil"/>
          <w:between w:val="nil"/>
        </w:pBdr>
        <w:tabs>
          <w:tab w:val="left" w:pos="426"/>
          <w:tab w:val="left" w:pos="709"/>
        </w:tabs>
        <w:spacing w:after="0" w:line="240" w:lineRule="auto"/>
        <w:jc w:val="both"/>
        <w:rPr>
          <w:rFonts w:ascii="GHEA Grapalat" w:eastAsia="GHEA Grapalat" w:hAnsi="GHEA Grapalat" w:cs="GHEA Grapalat"/>
          <w:color w:val="000000"/>
          <w:sz w:val="18"/>
          <w:szCs w:val="18"/>
        </w:rPr>
      </w:pPr>
      <w:r>
        <w:rPr>
          <w:vertAlign w:val="superscript"/>
        </w:rPr>
        <w:footnoteRef/>
      </w:r>
      <w:r>
        <w:rPr>
          <w:rFonts w:ascii="GHEA Grapalat" w:eastAsia="GHEA Grapalat" w:hAnsi="GHEA Grapalat" w:cs="GHEA Grapalat"/>
          <w:color w:val="000000"/>
          <w:sz w:val="18"/>
          <w:szCs w:val="18"/>
        </w:rPr>
        <w:t xml:space="preserve"> </w:t>
      </w:r>
      <w:r>
        <w:rPr>
          <w:rFonts w:ascii="GHEA Grapalat" w:eastAsia="GHEA Grapalat" w:hAnsi="GHEA Grapalat" w:cs="GHEA Grapalat"/>
          <w:color w:val="000000"/>
          <w:sz w:val="18"/>
          <w:szCs w:val="18"/>
        </w:rPr>
        <w:tab/>
      </w:r>
      <w:r>
        <w:rPr>
          <w:rFonts w:ascii="GHEA Grapalat" w:eastAsia="GHEA Grapalat" w:hAnsi="GHEA Grapalat" w:cs="GHEA Grapalat"/>
          <w:color w:val="000000"/>
          <w:sz w:val="18"/>
          <w:szCs w:val="18"/>
        </w:rPr>
        <w:t xml:space="preserve">Տե՛ս Edinburgh Group, “Growing the global economy through SME”, 2013, էջ 7 հասանելի է հետևյալ հղմամբ՝ </w:t>
      </w:r>
      <w:hyperlink r:id="rId8">
        <w:r>
          <w:rPr>
            <w:rFonts w:ascii="GHEA Grapalat" w:eastAsia="GHEA Grapalat" w:hAnsi="GHEA Grapalat" w:cs="GHEA Grapalat"/>
            <w:color w:val="0000FF"/>
            <w:sz w:val="18"/>
            <w:szCs w:val="18"/>
            <w:u w:val="single"/>
          </w:rPr>
          <w:t>https://www.edinburgh-group.org/media/2776/edinburgh_group_research_-_growing_the_global_economy_through_smes.pdf</w:t>
        </w:r>
      </w:hyperlink>
      <w:r>
        <w:rPr>
          <w:rFonts w:ascii="GHEA Grapalat" w:eastAsia="GHEA Grapalat" w:hAnsi="GHEA Grapalat" w:cs="GHEA Grapalat"/>
          <w:color w:val="000000"/>
          <w:sz w:val="18"/>
          <w:szCs w:val="18"/>
        </w:rPr>
        <w:t>։</w:t>
      </w:r>
    </w:p>
  </w:footnote>
  <w:footnote w:id="10">
    <w:p w14:paraId="7191D843" w14:textId="77777777" w:rsidR="00DA522E" w:rsidRDefault="00DA522E" w:rsidP="00DA522E">
      <w:pPr>
        <w:pBdr>
          <w:top w:val="nil"/>
          <w:left w:val="nil"/>
          <w:bottom w:val="nil"/>
          <w:right w:val="nil"/>
          <w:between w:val="nil"/>
        </w:pBdr>
        <w:tabs>
          <w:tab w:val="left" w:pos="709"/>
        </w:tabs>
        <w:spacing w:after="0" w:line="240" w:lineRule="auto"/>
        <w:jc w:val="both"/>
        <w:rPr>
          <w:rFonts w:ascii="GHEA Grapalat" w:eastAsia="GHEA Grapalat" w:hAnsi="GHEA Grapalat" w:cs="GHEA Grapalat"/>
          <w:color w:val="000000"/>
          <w:sz w:val="18"/>
          <w:szCs w:val="18"/>
        </w:rPr>
      </w:pPr>
      <w:r>
        <w:rPr>
          <w:vertAlign w:val="superscript"/>
        </w:rPr>
        <w:footnoteRef/>
      </w:r>
      <w:r>
        <w:rPr>
          <w:rFonts w:ascii="GHEA Grapalat" w:eastAsia="GHEA Grapalat" w:hAnsi="GHEA Grapalat" w:cs="GHEA Grapalat"/>
          <w:color w:val="000000"/>
          <w:sz w:val="18"/>
          <w:szCs w:val="18"/>
        </w:rPr>
        <w:t xml:space="preserve"> </w:t>
      </w:r>
      <w:r>
        <w:rPr>
          <w:rFonts w:ascii="GHEA Grapalat" w:eastAsia="GHEA Grapalat" w:hAnsi="GHEA Grapalat" w:cs="GHEA Grapalat"/>
          <w:color w:val="000000"/>
          <w:sz w:val="18"/>
          <w:szCs w:val="18"/>
        </w:rPr>
        <w:tab/>
      </w:r>
      <w:r>
        <w:rPr>
          <w:rFonts w:ascii="GHEA Grapalat" w:eastAsia="GHEA Grapalat" w:hAnsi="GHEA Grapalat" w:cs="GHEA Grapalat"/>
          <w:color w:val="000000"/>
          <w:sz w:val="18"/>
          <w:szCs w:val="18"/>
        </w:rPr>
        <w:t xml:space="preserve">Տե՛ս նույն տեղում, էջ 7։ </w:t>
      </w:r>
    </w:p>
  </w:footnote>
  <w:footnote w:id="11">
    <w:p w14:paraId="032266F9" w14:textId="77777777" w:rsidR="00DA522E" w:rsidRDefault="00DA522E" w:rsidP="00DA522E">
      <w:pPr>
        <w:pBdr>
          <w:top w:val="nil"/>
          <w:left w:val="nil"/>
          <w:bottom w:val="nil"/>
          <w:right w:val="nil"/>
          <w:between w:val="nil"/>
        </w:pBdr>
        <w:tabs>
          <w:tab w:val="left" w:pos="709"/>
          <w:tab w:val="left" w:pos="851"/>
        </w:tabs>
        <w:spacing w:after="0" w:line="240" w:lineRule="auto"/>
        <w:jc w:val="both"/>
        <w:rPr>
          <w:rFonts w:ascii="GHEA Grapalat" w:eastAsia="GHEA Grapalat" w:hAnsi="GHEA Grapalat" w:cs="GHEA Grapalat"/>
          <w:color w:val="000000"/>
          <w:sz w:val="18"/>
          <w:szCs w:val="18"/>
        </w:rPr>
      </w:pPr>
      <w:r>
        <w:rPr>
          <w:vertAlign w:val="superscript"/>
        </w:rPr>
        <w:footnoteRef/>
      </w:r>
      <w:r>
        <w:rPr>
          <w:rFonts w:ascii="GHEA Grapalat" w:eastAsia="GHEA Grapalat" w:hAnsi="GHEA Grapalat" w:cs="GHEA Grapalat"/>
          <w:color w:val="000000"/>
          <w:sz w:val="18"/>
          <w:szCs w:val="18"/>
        </w:rPr>
        <w:t xml:space="preserve"> </w:t>
      </w:r>
      <w:r>
        <w:rPr>
          <w:rFonts w:ascii="GHEA Grapalat" w:eastAsia="GHEA Grapalat" w:hAnsi="GHEA Grapalat" w:cs="GHEA Grapalat"/>
          <w:color w:val="000000"/>
          <w:sz w:val="18"/>
          <w:szCs w:val="18"/>
        </w:rPr>
        <w:tab/>
      </w:r>
      <w:r>
        <w:rPr>
          <w:rFonts w:ascii="GHEA Grapalat" w:eastAsia="GHEA Grapalat" w:hAnsi="GHEA Grapalat" w:cs="GHEA Grapalat"/>
          <w:color w:val="000000"/>
          <w:sz w:val="18"/>
          <w:szCs w:val="18"/>
        </w:rPr>
        <w:t xml:space="preserve">Տե՛ս Khrystyna Kushnir, Melina Laura Mirmulstein and Rita Ramalho, The World Bank / IFC, “Micro, Small and Medium Enterprises Around the World: How Many Are There and What Affects the Count?” 2010, էջ 6 </w:t>
      </w:r>
      <w:hyperlink r:id="rId9">
        <w:r>
          <w:rPr>
            <w:rFonts w:ascii="GHEA Grapalat" w:eastAsia="GHEA Grapalat" w:hAnsi="GHEA Grapalat" w:cs="GHEA Grapalat"/>
            <w:color w:val="0000FF"/>
            <w:sz w:val="18"/>
            <w:szCs w:val="18"/>
            <w:u w:val="single"/>
          </w:rPr>
          <w:t>https://www.mfw4a.org/sites/default/files/resources/Micro%20Small%20and%20Medium%20Enterprises%20Around%20the%20World%20How%20Many%20Are%20There%20and%20What%20Affects%20the%20Count.pdf</w:t>
        </w:r>
      </w:hyperlink>
      <w:r>
        <w:rPr>
          <w:rFonts w:ascii="GHEA Grapalat" w:eastAsia="GHEA Grapalat" w:hAnsi="GHEA Grapalat" w:cs="GHEA Grapalat"/>
          <w:color w:val="000000"/>
          <w:sz w:val="18"/>
          <w:szCs w:val="18"/>
        </w:rPr>
        <w:t>։</w:t>
      </w:r>
    </w:p>
  </w:footnote>
  <w:footnote w:id="12">
    <w:p w14:paraId="59D50FD5" w14:textId="77777777" w:rsidR="00DA522E" w:rsidRDefault="00DA522E" w:rsidP="00DA522E">
      <w:pPr>
        <w:pBdr>
          <w:top w:val="nil"/>
          <w:left w:val="nil"/>
          <w:bottom w:val="nil"/>
          <w:right w:val="nil"/>
          <w:between w:val="nil"/>
        </w:pBdr>
        <w:tabs>
          <w:tab w:val="left" w:pos="709"/>
        </w:tabs>
        <w:spacing w:after="0" w:line="240" w:lineRule="auto"/>
        <w:jc w:val="both"/>
        <w:rPr>
          <w:rFonts w:ascii="GHEA Grapalat" w:eastAsia="GHEA Grapalat" w:hAnsi="GHEA Grapalat" w:cs="GHEA Grapalat"/>
          <w:color w:val="000000"/>
          <w:sz w:val="18"/>
          <w:szCs w:val="18"/>
        </w:rPr>
      </w:pPr>
      <w:r>
        <w:rPr>
          <w:vertAlign w:val="superscript"/>
        </w:rPr>
        <w:footnoteRef/>
      </w:r>
      <w:r>
        <w:rPr>
          <w:rFonts w:ascii="GHEA Grapalat" w:eastAsia="GHEA Grapalat" w:hAnsi="GHEA Grapalat" w:cs="GHEA Grapalat"/>
          <w:color w:val="000000"/>
          <w:sz w:val="18"/>
          <w:szCs w:val="18"/>
        </w:rPr>
        <w:t xml:space="preserve"> </w:t>
      </w:r>
      <w:r>
        <w:rPr>
          <w:rFonts w:ascii="GHEA Grapalat" w:eastAsia="GHEA Grapalat" w:hAnsi="GHEA Grapalat" w:cs="GHEA Grapalat"/>
          <w:color w:val="000000"/>
          <w:sz w:val="18"/>
          <w:szCs w:val="18"/>
        </w:rPr>
        <w:tab/>
      </w:r>
      <w:r>
        <w:rPr>
          <w:rFonts w:ascii="GHEA Grapalat" w:eastAsia="GHEA Grapalat" w:hAnsi="GHEA Grapalat" w:cs="GHEA Grapalat"/>
          <w:color w:val="000000"/>
          <w:sz w:val="18"/>
          <w:szCs w:val="18"/>
        </w:rPr>
        <w:t>Տե՛ս Organisation for Economic Co-operation and Development (</w:t>
      </w:r>
      <w:r>
        <w:rPr>
          <w:rFonts w:ascii="GHEA Grapalat" w:eastAsia="GHEA Grapalat" w:hAnsi="GHEA Grapalat" w:cs="GHEA Grapalat"/>
          <w:b/>
          <w:color w:val="000000"/>
          <w:sz w:val="18"/>
          <w:szCs w:val="18"/>
        </w:rPr>
        <w:t>OECD</w:t>
      </w:r>
      <w:r>
        <w:rPr>
          <w:rFonts w:ascii="GHEA Grapalat" w:eastAsia="GHEA Grapalat" w:hAnsi="GHEA Grapalat" w:cs="GHEA Grapalat"/>
          <w:color w:val="000000"/>
          <w:sz w:val="18"/>
          <w:szCs w:val="18"/>
        </w:rPr>
        <w:t>), “The Impact of the Global Crisis on SME and Entrepreneurship Financing and Policy Responses”, 2009, էջ 6 http://www.oecd.org/cfe/smes/43183090.pdf։</w:t>
      </w:r>
    </w:p>
  </w:footnote>
  <w:footnote w:id="13">
    <w:p w14:paraId="5DCD531E" w14:textId="77777777" w:rsidR="00DA522E" w:rsidRDefault="00DA522E" w:rsidP="00DA522E">
      <w:pPr>
        <w:pBdr>
          <w:top w:val="nil"/>
          <w:left w:val="nil"/>
          <w:bottom w:val="nil"/>
          <w:right w:val="nil"/>
          <w:between w:val="nil"/>
        </w:pBdr>
        <w:spacing w:after="0" w:line="240" w:lineRule="auto"/>
        <w:jc w:val="both"/>
        <w:rPr>
          <w:rFonts w:ascii="GHEA Grapalat" w:eastAsia="GHEA Grapalat" w:hAnsi="GHEA Grapalat" w:cs="GHEA Grapalat"/>
          <w:color w:val="000000"/>
          <w:sz w:val="18"/>
          <w:szCs w:val="18"/>
        </w:rPr>
      </w:pPr>
      <w:r>
        <w:rPr>
          <w:vertAlign w:val="superscript"/>
        </w:rPr>
        <w:footnoteRef/>
      </w:r>
      <w:r>
        <w:rPr>
          <w:rFonts w:ascii="GHEA Grapalat" w:eastAsia="GHEA Grapalat" w:hAnsi="GHEA Grapalat" w:cs="GHEA Grapalat"/>
          <w:color w:val="000000"/>
          <w:sz w:val="18"/>
          <w:szCs w:val="18"/>
        </w:rPr>
        <w:t xml:space="preserve"> </w:t>
      </w:r>
      <w:r>
        <w:rPr>
          <w:rFonts w:ascii="GHEA Grapalat" w:eastAsia="GHEA Grapalat" w:hAnsi="GHEA Grapalat" w:cs="GHEA Grapalat"/>
          <w:color w:val="000000"/>
          <w:sz w:val="18"/>
          <w:szCs w:val="18"/>
        </w:rPr>
        <w:t>Որոշ երկրներում կիրառվում է «քաղաքաստեղծ կազմակերպություն» եզրույթը և դրա հիմքում դրվում է տարբեր չափանիշներ, օրինակ՝ կազմակերպությունը բնական մենաշնորհի սուբյեկտ է, կազմակերպության աշխատողների թիվը առնվազն երեք հազար մարդ է, կազմակերպության աշխատողների թիվը, ներառյալ նրանց ընտանիքի անդամները, կազմում է համապատասխան բնակավայրի բնակչության առնվազն կեսը և այլն։</w:t>
      </w:r>
    </w:p>
  </w:footnote>
  <w:footnote w:id="14">
    <w:p w14:paraId="28FA9698" w14:textId="77777777" w:rsidR="00DA522E" w:rsidRPr="004723F6" w:rsidRDefault="00DA522E" w:rsidP="00DA522E">
      <w:pPr>
        <w:pStyle w:val="FootnoteText"/>
      </w:pPr>
      <w:r>
        <w:rPr>
          <w:rStyle w:val="FootnoteReference"/>
        </w:rPr>
        <w:footnoteRef/>
      </w:r>
      <w:r>
        <w:t xml:space="preserve"> </w:t>
      </w:r>
      <w:r w:rsidRPr="004723F6">
        <w:rPr>
          <w:rFonts w:ascii="GHEA Grapalat" w:hAnsi="GHEA Grapalat"/>
        </w:rPr>
        <w:t>Մշակվել է հիմք ընդունելով Կանխարգելիչ վերակառուցման շրջանակների մասին (ԵՄ) 2019/1023 դիրեկտիվով առաջարկվող լուծումները՝ https://eur-lex.europa.eu/eli/dir/2019/1023/oj/eng:</w:t>
      </w:r>
    </w:p>
  </w:footnote>
  <w:footnote w:id="15">
    <w:p w14:paraId="2BF0983F" w14:textId="77777777" w:rsidR="002F6B98" w:rsidRDefault="002F6B98" w:rsidP="002F6B98">
      <w:pPr>
        <w:pStyle w:val="FootnoteText"/>
      </w:pPr>
      <w:r>
        <w:rPr>
          <w:rStyle w:val="FootnoteReference"/>
        </w:rPr>
        <w:footnoteRef/>
      </w:r>
      <w:r>
        <w:t xml:space="preserve"> </w:t>
      </w:r>
      <w:hyperlink r:id="rId10" w:history="1">
        <w:r w:rsidRPr="00D7579B">
          <w:rPr>
            <w:rStyle w:val="Hyperlink"/>
          </w:rPr>
          <w:t>World Bank Document</w:t>
        </w:r>
      </w:hyperlink>
    </w:p>
  </w:footnote>
  <w:footnote w:id="16">
    <w:p w14:paraId="26BD4E64" w14:textId="77777777" w:rsidR="0089533C" w:rsidRDefault="0089533C" w:rsidP="00A76B05">
      <w:pPr>
        <w:pStyle w:val="FootnoteText"/>
        <w:jc w:val="both"/>
      </w:pPr>
      <w:r>
        <w:rPr>
          <w:rStyle w:val="FootnoteReference"/>
        </w:rPr>
        <w:footnoteRef/>
      </w:r>
      <w:r>
        <w:t xml:space="preserve"> </w:t>
      </w:r>
      <w:hyperlink r:id="rId11" w:history="1">
        <w:r w:rsidRPr="0089533C">
          <w:rPr>
            <w:rStyle w:val="Hyperlink"/>
          </w:rPr>
          <w:t>DIRECTIVE (EU) 2019/ 1023 OF THE EUROPEAN PARLIAMENT AND OF THE COUNCIL - of 20 June 2019 - on preventive restructuring frameworks, on discharge of debt and disqualifications, and on measures to increase the efficiency of procedures concerning restructuring, insolvency and discharge of debt, and amending Directive (EU) 2017/ 1132 (Directive on restructuring and insolvency)</w:t>
        </w:r>
      </w:hyperlink>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876F31"/>
    <w:multiLevelType w:val="hybridMultilevel"/>
    <w:tmpl w:val="2F649092"/>
    <w:lvl w:ilvl="0" w:tplc="C9CC2518">
      <w:start w:val="1"/>
      <w:numFmt w:val="decimal"/>
      <w:lvlText w:val="%1."/>
      <w:lvlJc w:val="left"/>
      <w:pPr>
        <w:ind w:left="927" w:hanging="360"/>
      </w:pPr>
      <w:rPr>
        <w:rFonts w:hint="default"/>
        <w:b/>
      </w:r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24212C22"/>
    <w:multiLevelType w:val="hybridMultilevel"/>
    <w:tmpl w:val="AA7A8A9A"/>
    <w:lvl w:ilvl="0" w:tplc="04090001">
      <w:start w:val="1"/>
      <w:numFmt w:val="bullet"/>
      <w:lvlText w:val=""/>
      <w:lvlJc w:val="left"/>
      <w:pPr>
        <w:ind w:left="1340" w:hanging="360"/>
      </w:pPr>
      <w:rPr>
        <w:rFonts w:ascii="Symbol" w:hAnsi="Symbol" w:hint="default"/>
      </w:rPr>
    </w:lvl>
    <w:lvl w:ilvl="1" w:tplc="04090003">
      <w:start w:val="1"/>
      <w:numFmt w:val="bullet"/>
      <w:lvlText w:val="o"/>
      <w:lvlJc w:val="left"/>
      <w:pPr>
        <w:ind w:left="2060" w:hanging="360"/>
      </w:pPr>
      <w:rPr>
        <w:rFonts w:ascii="Courier New" w:hAnsi="Courier New" w:cs="Courier New" w:hint="default"/>
      </w:rPr>
    </w:lvl>
    <w:lvl w:ilvl="2" w:tplc="04090005">
      <w:start w:val="1"/>
      <w:numFmt w:val="bullet"/>
      <w:lvlText w:val=""/>
      <w:lvlJc w:val="left"/>
      <w:pPr>
        <w:ind w:left="2780" w:hanging="360"/>
      </w:pPr>
      <w:rPr>
        <w:rFonts w:ascii="Wingdings" w:hAnsi="Wingdings" w:hint="default"/>
      </w:rPr>
    </w:lvl>
    <w:lvl w:ilvl="3" w:tplc="04090001">
      <w:start w:val="1"/>
      <w:numFmt w:val="bullet"/>
      <w:lvlText w:val=""/>
      <w:lvlJc w:val="left"/>
      <w:pPr>
        <w:ind w:left="3500" w:hanging="360"/>
      </w:pPr>
      <w:rPr>
        <w:rFonts w:ascii="Symbol" w:hAnsi="Symbol" w:hint="default"/>
      </w:rPr>
    </w:lvl>
    <w:lvl w:ilvl="4" w:tplc="04090003">
      <w:start w:val="1"/>
      <w:numFmt w:val="bullet"/>
      <w:lvlText w:val="o"/>
      <w:lvlJc w:val="left"/>
      <w:pPr>
        <w:ind w:left="4220" w:hanging="360"/>
      </w:pPr>
      <w:rPr>
        <w:rFonts w:ascii="Courier New" w:hAnsi="Courier New" w:cs="Courier New" w:hint="default"/>
      </w:rPr>
    </w:lvl>
    <w:lvl w:ilvl="5" w:tplc="04090005">
      <w:start w:val="1"/>
      <w:numFmt w:val="bullet"/>
      <w:lvlText w:val=""/>
      <w:lvlJc w:val="left"/>
      <w:pPr>
        <w:ind w:left="4940" w:hanging="360"/>
      </w:pPr>
      <w:rPr>
        <w:rFonts w:ascii="Wingdings" w:hAnsi="Wingdings" w:hint="default"/>
      </w:rPr>
    </w:lvl>
    <w:lvl w:ilvl="6" w:tplc="04090001">
      <w:start w:val="1"/>
      <w:numFmt w:val="bullet"/>
      <w:lvlText w:val=""/>
      <w:lvlJc w:val="left"/>
      <w:pPr>
        <w:ind w:left="5660" w:hanging="360"/>
      </w:pPr>
      <w:rPr>
        <w:rFonts w:ascii="Symbol" w:hAnsi="Symbol" w:hint="default"/>
      </w:rPr>
    </w:lvl>
    <w:lvl w:ilvl="7" w:tplc="04090003">
      <w:start w:val="1"/>
      <w:numFmt w:val="bullet"/>
      <w:lvlText w:val="o"/>
      <w:lvlJc w:val="left"/>
      <w:pPr>
        <w:ind w:left="6380" w:hanging="360"/>
      </w:pPr>
      <w:rPr>
        <w:rFonts w:ascii="Courier New" w:hAnsi="Courier New" w:cs="Courier New" w:hint="default"/>
      </w:rPr>
    </w:lvl>
    <w:lvl w:ilvl="8" w:tplc="04090005">
      <w:start w:val="1"/>
      <w:numFmt w:val="bullet"/>
      <w:lvlText w:val=""/>
      <w:lvlJc w:val="left"/>
      <w:pPr>
        <w:ind w:left="7100" w:hanging="360"/>
      </w:pPr>
      <w:rPr>
        <w:rFonts w:ascii="Wingdings" w:hAnsi="Wingdings" w:hint="default"/>
      </w:rPr>
    </w:lvl>
  </w:abstractNum>
  <w:abstractNum w:abstractNumId="2" w15:restartNumberingAfterBreak="0">
    <w:nsid w:val="3EB6116C"/>
    <w:multiLevelType w:val="multilevel"/>
    <w:tmpl w:val="001A254C"/>
    <w:lvl w:ilvl="0">
      <w:start w:val="11"/>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4B7C663F"/>
    <w:multiLevelType w:val="multilevel"/>
    <w:tmpl w:val="4B7C663F"/>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4" w15:restartNumberingAfterBreak="0">
    <w:nsid w:val="584F29DC"/>
    <w:multiLevelType w:val="hybridMultilevel"/>
    <w:tmpl w:val="0A96A260"/>
    <w:lvl w:ilvl="0" w:tplc="D1262F12">
      <w:start w:val="1"/>
      <w:numFmt w:val="decimal"/>
      <w:lvlText w:val="%1)"/>
      <w:lvlJc w:val="left"/>
      <w:pPr>
        <w:ind w:left="927" w:hanging="360"/>
      </w:pPr>
      <w:rPr>
        <w:rFonts w:hint="default"/>
      </w:r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6C890BCA"/>
    <w:multiLevelType w:val="hybridMultilevel"/>
    <w:tmpl w:val="005C016E"/>
    <w:lvl w:ilvl="0" w:tplc="25D6C8C6">
      <w:start w:val="1"/>
      <w:numFmt w:val="decimal"/>
      <w:lvlText w:val="%1)"/>
      <w:lvlJc w:val="left"/>
      <w:pPr>
        <w:ind w:left="1440" w:hanging="360"/>
      </w:pPr>
      <w:rPr>
        <w:b w:val="0"/>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6CEC63EC"/>
    <w:multiLevelType w:val="multilevel"/>
    <w:tmpl w:val="3EFEF33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908076F"/>
    <w:multiLevelType w:val="hybridMultilevel"/>
    <w:tmpl w:val="EE6C467C"/>
    <w:lvl w:ilvl="0" w:tplc="04090001">
      <w:start w:val="1"/>
      <w:numFmt w:val="bullet"/>
      <w:lvlText w:val=""/>
      <w:lvlJc w:val="left"/>
      <w:pPr>
        <w:ind w:left="1068" w:hanging="360"/>
      </w:pPr>
      <w:rPr>
        <w:rFonts w:ascii="Symbol" w:hAnsi="Symbol" w:hint="default"/>
      </w:rPr>
    </w:lvl>
    <w:lvl w:ilvl="1" w:tplc="04090003">
      <w:start w:val="1"/>
      <w:numFmt w:val="bullet"/>
      <w:lvlText w:val="o"/>
      <w:lvlJc w:val="left"/>
      <w:pPr>
        <w:ind w:left="1788" w:hanging="360"/>
      </w:pPr>
      <w:rPr>
        <w:rFonts w:ascii="Courier New" w:hAnsi="Courier New" w:cs="Courier New" w:hint="default"/>
      </w:rPr>
    </w:lvl>
    <w:lvl w:ilvl="2" w:tplc="04090005">
      <w:start w:val="1"/>
      <w:numFmt w:val="bullet"/>
      <w:lvlText w:val=""/>
      <w:lvlJc w:val="left"/>
      <w:pPr>
        <w:ind w:left="2508" w:hanging="360"/>
      </w:pPr>
      <w:rPr>
        <w:rFonts w:ascii="Wingdings" w:hAnsi="Wingdings" w:hint="default"/>
      </w:rPr>
    </w:lvl>
    <w:lvl w:ilvl="3" w:tplc="04090001">
      <w:start w:val="1"/>
      <w:numFmt w:val="bullet"/>
      <w:lvlText w:val=""/>
      <w:lvlJc w:val="left"/>
      <w:pPr>
        <w:ind w:left="3228" w:hanging="360"/>
      </w:pPr>
      <w:rPr>
        <w:rFonts w:ascii="Symbol" w:hAnsi="Symbol" w:hint="default"/>
      </w:rPr>
    </w:lvl>
    <w:lvl w:ilvl="4" w:tplc="04090003">
      <w:start w:val="1"/>
      <w:numFmt w:val="bullet"/>
      <w:lvlText w:val="o"/>
      <w:lvlJc w:val="left"/>
      <w:pPr>
        <w:ind w:left="3948" w:hanging="360"/>
      </w:pPr>
      <w:rPr>
        <w:rFonts w:ascii="Courier New" w:hAnsi="Courier New" w:cs="Courier New" w:hint="default"/>
      </w:rPr>
    </w:lvl>
    <w:lvl w:ilvl="5" w:tplc="04090005">
      <w:start w:val="1"/>
      <w:numFmt w:val="bullet"/>
      <w:lvlText w:val=""/>
      <w:lvlJc w:val="left"/>
      <w:pPr>
        <w:ind w:left="4668" w:hanging="360"/>
      </w:pPr>
      <w:rPr>
        <w:rFonts w:ascii="Wingdings" w:hAnsi="Wingdings" w:hint="default"/>
      </w:rPr>
    </w:lvl>
    <w:lvl w:ilvl="6" w:tplc="04090001">
      <w:start w:val="1"/>
      <w:numFmt w:val="bullet"/>
      <w:lvlText w:val=""/>
      <w:lvlJc w:val="left"/>
      <w:pPr>
        <w:ind w:left="5388" w:hanging="360"/>
      </w:pPr>
      <w:rPr>
        <w:rFonts w:ascii="Symbol" w:hAnsi="Symbol" w:hint="default"/>
      </w:rPr>
    </w:lvl>
    <w:lvl w:ilvl="7" w:tplc="04090003">
      <w:start w:val="1"/>
      <w:numFmt w:val="bullet"/>
      <w:lvlText w:val="o"/>
      <w:lvlJc w:val="left"/>
      <w:pPr>
        <w:ind w:left="6108" w:hanging="360"/>
      </w:pPr>
      <w:rPr>
        <w:rFonts w:ascii="Courier New" w:hAnsi="Courier New" w:cs="Courier New" w:hint="default"/>
      </w:rPr>
    </w:lvl>
    <w:lvl w:ilvl="8" w:tplc="04090005">
      <w:start w:val="1"/>
      <w:numFmt w:val="bullet"/>
      <w:lvlText w:val=""/>
      <w:lvlJc w:val="left"/>
      <w:pPr>
        <w:ind w:left="6828" w:hanging="360"/>
      </w:pPr>
      <w:rPr>
        <w:rFonts w:ascii="Wingdings" w:hAnsi="Wingdings" w:hint="default"/>
      </w:rPr>
    </w:lvl>
  </w:abstractNum>
  <w:num w:numId="1">
    <w:abstractNumId w:val="3"/>
  </w:num>
  <w:num w:numId="2">
    <w:abstractNumId w:val="0"/>
  </w:num>
  <w:num w:numId="3">
    <w:abstractNumId w:val="5"/>
  </w:num>
  <w:num w:numId="4">
    <w:abstractNumId w:val="4"/>
  </w:num>
  <w:num w:numId="5">
    <w:abstractNumId w:val="2"/>
  </w:num>
  <w:num w:numId="6">
    <w:abstractNumId w:val="1"/>
  </w:num>
  <w:num w:numId="7">
    <w:abstractNumId w:val="7"/>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6D76"/>
    <w:rsid w:val="000348EB"/>
    <w:rsid w:val="00042EB5"/>
    <w:rsid w:val="00062204"/>
    <w:rsid w:val="0010652D"/>
    <w:rsid w:val="00140B2C"/>
    <w:rsid w:val="0015327C"/>
    <w:rsid w:val="001902F1"/>
    <w:rsid w:val="00190C57"/>
    <w:rsid w:val="001B574B"/>
    <w:rsid w:val="001E4DAF"/>
    <w:rsid w:val="00212E95"/>
    <w:rsid w:val="002158BF"/>
    <w:rsid w:val="002F6B98"/>
    <w:rsid w:val="0031073D"/>
    <w:rsid w:val="00313985"/>
    <w:rsid w:val="00325BBD"/>
    <w:rsid w:val="003360C5"/>
    <w:rsid w:val="003456FB"/>
    <w:rsid w:val="00382FE6"/>
    <w:rsid w:val="003A0065"/>
    <w:rsid w:val="003E5EDA"/>
    <w:rsid w:val="00426A48"/>
    <w:rsid w:val="00472BEA"/>
    <w:rsid w:val="00496E9C"/>
    <w:rsid w:val="004B553D"/>
    <w:rsid w:val="004D69E3"/>
    <w:rsid w:val="004F11C1"/>
    <w:rsid w:val="004F276E"/>
    <w:rsid w:val="00510EA5"/>
    <w:rsid w:val="00525B76"/>
    <w:rsid w:val="00526256"/>
    <w:rsid w:val="00543A41"/>
    <w:rsid w:val="005A6F30"/>
    <w:rsid w:val="005C4637"/>
    <w:rsid w:val="005E0743"/>
    <w:rsid w:val="006423FA"/>
    <w:rsid w:val="00666A1A"/>
    <w:rsid w:val="006A6D76"/>
    <w:rsid w:val="006E76F7"/>
    <w:rsid w:val="00710928"/>
    <w:rsid w:val="00714CE1"/>
    <w:rsid w:val="0072027A"/>
    <w:rsid w:val="00774B6E"/>
    <w:rsid w:val="0078200A"/>
    <w:rsid w:val="007B7347"/>
    <w:rsid w:val="007D19FC"/>
    <w:rsid w:val="007E717F"/>
    <w:rsid w:val="00805BE1"/>
    <w:rsid w:val="00882B04"/>
    <w:rsid w:val="008921DC"/>
    <w:rsid w:val="00893693"/>
    <w:rsid w:val="0089533C"/>
    <w:rsid w:val="008C4555"/>
    <w:rsid w:val="008D3AC9"/>
    <w:rsid w:val="00914EC9"/>
    <w:rsid w:val="00917170"/>
    <w:rsid w:val="00946C19"/>
    <w:rsid w:val="0096061A"/>
    <w:rsid w:val="009677DB"/>
    <w:rsid w:val="0097357F"/>
    <w:rsid w:val="00992540"/>
    <w:rsid w:val="00A31B70"/>
    <w:rsid w:val="00A41D18"/>
    <w:rsid w:val="00A60D25"/>
    <w:rsid w:val="00A76B05"/>
    <w:rsid w:val="00AE315C"/>
    <w:rsid w:val="00AF183C"/>
    <w:rsid w:val="00B366CE"/>
    <w:rsid w:val="00B74539"/>
    <w:rsid w:val="00BE054B"/>
    <w:rsid w:val="00C51E07"/>
    <w:rsid w:val="00C57EC7"/>
    <w:rsid w:val="00C617BB"/>
    <w:rsid w:val="00CB4427"/>
    <w:rsid w:val="00D017D2"/>
    <w:rsid w:val="00D53310"/>
    <w:rsid w:val="00D7579B"/>
    <w:rsid w:val="00DA522E"/>
    <w:rsid w:val="00DB248A"/>
    <w:rsid w:val="00DC3D46"/>
    <w:rsid w:val="00E02F05"/>
    <w:rsid w:val="00E068E5"/>
    <w:rsid w:val="00E1417B"/>
    <w:rsid w:val="00E3590C"/>
    <w:rsid w:val="00E5489F"/>
    <w:rsid w:val="00E64CDD"/>
    <w:rsid w:val="00E72570"/>
    <w:rsid w:val="00E90DAB"/>
    <w:rsid w:val="00E96F6E"/>
    <w:rsid w:val="00F01E2B"/>
    <w:rsid w:val="00F20F9A"/>
    <w:rsid w:val="00FC055B"/>
    <w:rsid w:val="00FD4594"/>
    <w:rsid w:val="00FF47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4B306C"/>
  <w15:chartTrackingRefBased/>
  <w15:docId w15:val="{36CA3C80-9CC4-4FDC-84C9-6645DC0876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B7347"/>
    <w:rPr>
      <w:rFonts w:ascii="Calibri" w:eastAsia="Calibri" w:hAnsi="Calibri" w:cs="Calibri"/>
      <w:lang w:val="hy-AM"/>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B7347"/>
    <w:pPr>
      <w:tabs>
        <w:tab w:val="center" w:pos="4680"/>
        <w:tab w:val="right" w:pos="9360"/>
      </w:tabs>
      <w:spacing w:after="0" w:line="240" w:lineRule="auto"/>
    </w:pPr>
  </w:style>
  <w:style w:type="character" w:customStyle="1" w:styleId="HeaderChar">
    <w:name w:val="Header Char"/>
    <w:basedOn w:val="DefaultParagraphFont"/>
    <w:link w:val="Header"/>
    <w:uiPriority w:val="99"/>
    <w:rsid w:val="007B7347"/>
    <w:rPr>
      <w:rFonts w:ascii="Calibri" w:eastAsia="Calibri" w:hAnsi="Calibri" w:cs="Calibri"/>
      <w:lang w:val="hy-AM"/>
    </w:rPr>
  </w:style>
  <w:style w:type="paragraph" w:styleId="Footer">
    <w:name w:val="footer"/>
    <w:basedOn w:val="Normal"/>
    <w:link w:val="FooterChar"/>
    <w:uiPriority w:val="99"/>
    <w:unhideWhenUsed/>
    <w:rsid w:val="007B7347"/>
    <w:pPr>
      <w:tabs>
        <w:tab w:val="center" w:pos="4680"/>
        <w:tab w:val="right" w:pos="9360"/>
      </w:tabs>
      <w:spacing w:after="0" w:line="240" w:lineRule="auto"/>
    </w:pPr>
  </w:style>
  <w:style w:type="character" w:customStyle="1" w:styleId="FooterChar">
    <w:name w:val="Footer Char"/>
    <w:basedOn w:val="DefaultParagraphFont"/>
    <w:link w:val="Footer"/>
    <w:uiPriority w:val="99"/>
    <w:rsid w:val="007B7347"/>
    <w:rPr>
      <w:rFonts w:ascii="Calibri" w:eastAsia="Calibri" w:hAnsi="Calibri" w:cs="Calibri"/>
      <w:lang w:val="hy-AM"/>
    </w:rPr>
  </w:style>
  <w:style w:type="character" w:styleId="FootnoteReference">
    <w:name w:val="footnote reference"/>
    <w:basedOn w:val="DefaultParagraphFont"/>
    <w:uiPriority w:val="99"/>
    <w:semiHidden/>
    <w:unhideWhenUsed/>
    <w:qFormat/>
    <w:rsid w:val="00DA522E"/>
    <w:rPr>
      <w:vertAlign w:val="superscript"/>
    </w:rPr>
  </w:style>
  <w:style w:type="paragraph" w:styleId="FootnoteText">
    <w:name w:val="footnote text"/>
    <w:basedOn w:val="Normal"/>
    <w:link w:val="FootnoteTextChar"/>
    <w:uiPriority w:val="99"/>
    <w:unhideWhenUsed/>
    <w:qFormat/>
    <w:rsid w:val="00DA522E"/>
    <w:pPr>
      <w:spacing w:after="0" w:line="240" w:lineRule="auto"/>
    </w:pPr>
    <w:rPr>
      <w:kern w:val="2"/>
      <w:sz w:val="20"/>
      <w:szCs w:val="20"/>
    </w:rPr>
  </w:style>
  <w:style w:type="character" w:customStyle="1" w:styleId="FootnoteTextChar">
    <w:name w:val="Footnote Text Char"/>
    <w:basedOn w:val="DefaultParagraphFont"/>
    <w:link w:val="FootnoteText"/>
    <w:uiPriority w:val="99"/>
    <w:qFormat/>
    <w:rsid w:val="00DA522E"/>
    <w:rPr>
      <w:rFonts w:ascii="Calibri" w:eastAsia="Calibri" w:hAnsi="Calibri" w:cs="Calibri"/>
      <w:kern w:val="2"/>
      <w:sz w:val="20"/>
      <w:szCs w:val="20"/>
      <w:lang w:val="hy-AM"/>
    </w:rPr>
  </w:style>
  <w:style w:type="character" w:styleId="Hyperlink">
    <w:name w:val="Hyperlink"/>
    <w:basedOn w:val="DefaultParagraphFont"/>
    <w:uiPriority w:val="99"/>
    <w:unhideWhenUsed/>
    <w:qFormat/>
    <w:rsid w:val="00DA522E"/>
    <w:rPr>
      <w:color w:val="0563C1" w:themeColor="hyperlink"/>
      <w:u w:val="single"/>
    </w:rPr>
  </w:style>
  <w:style w:type="paragraph" w:styleId="NormalWeb">
    <w:name w:val="Normal (Web)"/>
    <w:aliases w:val="webb"/>
    <w:basedOn w:val="Normal"/>
    <w:link w:val="NormalWebChar"/>
    <w:uiPriority w:val="99"/>
    <w:unhideWhenUsed/>
    <w:qFormat/>
    <w:rsid w:val="00DA522E"/>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DA522E"/>
    <w:pPr>
      <w:spacing w:line="256" w:lineRule="auto"/>
      <w:ind w:left="720"/>
      <w:contextualSpacing/>
    </w:pPr>
  </w:style>
  <w:style w:type="character" w:customStyle="1" w:styleId="NormalWebChar">
    <w:name w:val="Normal (Web) Char"/>
    <w:aliases w:val="webb Char"/>
    <w:link w:val="NormalWeb"/>
    <w:locked/>
    <w:rsid w:val="00DA522E"/>
    <w:rPr>
      <w:rFonts w:ascii="Times New Roman" w:eastAsia="Times New Roman" w:hAnsi="Times New Roman" w:cs="Times New Roman"/>
      <w:sz w:val="24"/>
      <w:szCs w:val="24"/>
      <w:lang w:val="hy-AM"/>
    </w:rPr>
  </w:style>
  <w:style w:type="paragraph" w:styleId="Revision">
    <w:name w:val="Revision"/>
    <w:hidden/>
    <w:uiPriority w:val="99"/>
    <w:semiHidden/>
    <w:rsid w:val="004D69E3"/>
    <w:pPr>
      <w:spacing w:after="0" w:line="240" w:lineRule="auto"/>
    </w:pPr>
    <w:rPr>
      <w:rFonts w:ascii="Calibri" w:eastAsia="Calibri" w:hAnsi="Calibri" w:cs="Calibri"/>
      <w:lang w:val="hy-AM"/>
    </w:rPr>
  </w:style>
  <w:style w:type="character" w:customStyle="1" w:styleId="ms-1">
    <w:name w:val="ms-1"/>
    <w:basedOn w:val="DefaultParagraphFont"/>
    <w:rsid w:val="0031073D"/>
  </w:style>
  <w:style w:type="character" w:customStyle="1" w:styleId="max-w-15ch">
    <w:name w:val="max-w-[15ch]"/>
    <w:basedOn w:val="DefaultParagraphFont"/>
    <w:rsid w:val="0031073D"/>
  </w:style>
  <w:style w:type="character" w:customStyle="1" w:styleId="-me-1">
    <w:name w:val="-me-1"/>
    <w:basedOn w:val="DefaultParagraphFont"/>
    <w:rsid w:val="0031073D"/>
  </w:style>
  <w:style w:type="character" w:styleId="Strong">
    <w:name w:val="Strong"/>
    <w:basedOn w:val="DefaultParagraphFont"/>
    <w:uiPriority w:val="22"/>
    <w:qFormat/>
    <w:rsid w:val="0031073D"/>
    <w:rPr>
      <w:b/>
      <w:bCs/>
    </w:rPr>
  </w:style>
  <w:style w:type="character" w:customStyle="1" w:styleId="UnresolvedMention">
    <w:name w:val="Unresolved Mention"/>
    <w:basedOn w:val="DefaultParagraphFont"/>
    <w:uiPriority w:val="99"/>
    <w:semiHidden/>
    <w:unhideWhenUsed/>
    <w:rsid w:val="00D7579B"/>
    <w:rPr>
      <w:color w:val="605E5C"/>
      <w:shd w:val="clear" w:color="auto" w:fill="E1DFDD"/>
    </w:rPr>
  </w:style>
  <w:style w:type="character" w:styleId="CommentReference">
    <w:name w:val="annotation reference"/>
    <w:basedOn w:val="DefaultParagraphFont"/>
    <w:uiPriority w:val="99"/>
    <w:unhideWhenUsed/>
    <w:qFormat/>
    <w:rsid w:val="005E0743"/>
    <w:rPr>
      <w:sz w:val="16"/>
      <w:szCs w:val="16"/>
    </w:rPr>
  </w:style>
  <w:style w:type="paragraph" w:styleId="CommentText">
    <w:name w:val="annotation text"/>
    <w:basedOn w:val="Normal"/>
    <w:link w:val="CommentTextChar"/>
    <w:uiPriority w:val="99"/>
    <w:unhideWhenUsed/>
    <w:qFormat/>
    <w:rsid w:val="005E0743"/>
    <w:pPr>
      <w:spacing w:line="240" w:lineRule="auto"/>
    </w:pPr>
    <w:rPr>
      <w:kern w:val="2"/>
      <w:sz w:val="20"/>
      <w:szCs w:val="20"/>
    </w:rPr>
  </w:style>
  <w:style w:type="character" w:customStyle="1" w:styleId="CommentTextChar">
    <w:name w:val="Comment Text Char"/>
    <w:basedOn w:val="DefaultParagraphFont"/>
    <w:link w:val="CommentText"/>
    <w:uiPriority w:val="99"/>
    <w:qFormat/>
    <w:rsid w:val="005E0743"/>
    <w:rPr>
      <w:rFonts w:ascii="Calibri" w:eastAsia="Calibri" w:hAnsi="Calibri" w:cs="Calibri"/>
      <w:kern w:val="2"/>
      <w:sz w:val="20"/>
      <w:szCs w:val="20"/>
      <w:lang w:val="hy-AM"/>
    </w:rPr>
  </w:style>
  <w:style w:type="paragraph" w:customStyle="1" w:styleId="Default">
    <w:name w:val="Default"/>
    <w:qFormat/>
    <w:rsid w:val="005E0743"/>
    <w:pPr>
      <w:autoSpaceDE w:val="0"/>
      <w:autoSpaceDN w:val="0"/>
      <w:adjustRightInd w:val="0"/>
      <w:spacing w:after="0" w:line="240" w:lineRule="auto"/>
    </w:pPr>
    <w:rPr>
      <w:rFonts w:ascii="Arial" w:eastAsia="Calibri" w:hAnsi="Arial" w:cs="Arial"/>
      <w:color w:val="000000"/>
      <w:sz w:val="24"/>
      <w:szCs w:val="24"/>
      <w:lang w:val="hy-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www.edinburgh-group.org/media/2776/edinburgh_group_research_-_growing_the_global_economy_through_smes.pdf" TargetMode="External"/><Relationship Id="rId3" Type="http://schemas.openxmlformats.org/officeDocument/2006/relationships/hyperlink" Target="https://uncitral.un.org/sites/uncitral.un.org/files/media-documents/uncitral/en/05-80722_ebook.pdf" TargetMode="External"/><Relationship Id="rId7" Type="http://schemas.openxmlformats.org/officeDocument/2006/relationships/hyperlink" Target="https://www.gpfi.org/sites/gpfi/files/documents/G20%20Action%20Plan%20on%20SME%20Financing%20Implementation%20Framework.pdf" TargetMode="External"/><Relationship Id="rId2" Type="http://schemas.openxmlformats.org/officeDocument/2006/relationships/hyperlink" Target="https://www.e-draft.am/projects/6701" TargetMode="External"/><Relationship Id="rId1" Type="http://schemas.openxmlformats.org/officeDocument/2006/relationships/hyperlink" Target="https://uncitral.un.org/sites/uncitral.un.org/files/media-documents/uncitral/en/05-80722_ebook.pdf" TargetMode="External"/><Relationship Id="rId6" Type="http://schemas.openxmlformats.org/officeDocument/2006/relationships/hyperlink" Target="https://uncitral.un.org/sites/uncitral.un.org/files/media-documents/uncitral/en/05-80722_ebook.pdf" TargetMode="External"/><Relationship Id="rId11" Type="http://schemas.openxmlformats.org/officeDocument/2006/relationships/hyperlink" Target="https://eur-lex.europa.eu/legal-content/EN/TXT/PDF/?uri=CELEX%3A32019L1023&amp;utm_source=chatgpt.com" TargetMode="External"/><Relationship Id="rId5" Type="http://schemas.openxmlformats.org/officeDocument/2006/relationships/hyperlink" Target="https://court.am/hy/statistic" TargetMode="External"/><Relationship Id="rId10" Type="http://schemas.openxmlformats.org/officeDocument/2006/relationships/hyperlink" Target="https://documents1.worldbank.org/curated/en/391341619072648570/pdf/Principles-for-Effective-Insolvency-and-Creditor-and-Debtor-Regimes.pdf" TargetMode="External"/><Relationship Id="rId4" Type="http://schemas.openxmlformats.org/officeDocument/2006/relationships/hyperlink" Target="https://archive.doingbusiness.org/en/data/exploreeconomies/armenia" TargetMode="External"/><Relationship Id="rId9" Type="http://schemas.openxmlformats.org/officeDocument/2006/relationships/hyperlink" Target="https://www.mfw4a.org/sites/default/files/resources/Micro%20Small%20and%20Medium%20Enterprises%20Around%20the%20World%20How%20Many%20Are%20There%20and%20What%20Affects%20the%20Coun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7BC063-D5AF-4E9A-B59B-C003486D1B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1</Pages>
  <Words>5448</Words>
  <Characters>31057</Characters>
  <Application>Microsoft Office Word</Application>
  <DocSecurity>0</DocSecurity>
  <Lines>258</Lines>
  <Paragraphs>72</Paragraphs>
  <ScaleCrop>false</ScaleCrop>
  <Company/>
  <LinksUpToDate>false</LinksUpToDate>
  <CharactersWithSpaces>36433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Romik Hayrapetyan</cp:lastModifiedBy>
  <cp:revision>66</cp:revision>
  <dcterms:created xsi:type="dcterms:W3CDTF">2025-09-19T12:43:00Z</dcterms:created>
  <dcterms:modified xsi:type="dcterms:W3CDTF">2025-11-21T07:20:00Z</dcterms:modified>
</cp:coreProperties>
</file>