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2CE" w:rsidRDefault="006E62CE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2CE" w:rsidRDefault="006E62CE" w:rsidP="00E042E5">
      <w:pPr>
        <w:jc w:val="center"/>
      </w:pPr>
    </w:p>
    <w:p w:rsidR="006E62CE" w:rsidRDefault="006E62CE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E62CE" w:rsidRDefault="006E62CE" w:rsidP="00E042E5">
      <w:pPr>
        <w:pStyle w:val="mechtex"/>
        <w:rPr>
          <w:rFonts w:ascii="GHEA Mariam" w:hAnsi="GHEA Mariam"/>
          <w:b/>
        </w:rPr>
      </w:pPr>
    </w:p>
    <w:p w:rsidR="006E62CE" w:rsidRDefault="006E62CE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E62CE" w:rsidRPr="008E1B5A" w:rsidRDefault="006E62CE" w:rsidP="00E042E5">
      <w:pPr>
        <w:jc w:val="center"/>
        <w:rPr>
          <w:rFonts w:ascii="GHEA Mariam" w:hAnsi="GHEA Mariam"/>
          <w:sz w:val="24"/>
          <w:szCs w:val="24"/>
        </w:rPr>
      </w:pPr>
    </w:p>
    <w:p w:rsidR="006E62CE" w:rsidRPr="00691610" w:rsidRDefault="006E62CE" w:rsidP="00E042E5">
      <w:pPr>
        <w:jc w:val="center"/>
        <w:rPr>
          <w:rFonts w:ascii="GHEA Mariam" w:hAnsi="GHEA Mariam"/>
          <w:sz w:val="12"/>
          <w:szCs w:val="24"/>
        </w:rPr>
      </w:pPr>
    </w:p>
    <w:p w:rsidR="006E62CE" w:rsidRPr="008E1B5A" w:rsidRDefault="006E62CE" w:rsidP="00E042E5">
      <w:pPr>
        <w:jc w:val="center"/>
        <w:rPr>
          <w:rFonts w:ascii="GHEA Mariam" w:hAnsi="GHEA Mariam"/>
          <w:sz w:val="24"/>
          <w:szCs w:val="24"/>
        </w:rPr>
      </w:pPr>
    </w:p>
    <w:p w:rsidR="006E62CE" w:rsidRPr="000F4671" w:rsidRDefault="006E62CE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6E62CE" w:rsidRDefault="006E62CE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E62CE" w:rsidRDefault="006E62CE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E62CE" w:rsidRPr="00B45A61" w:rsidRDefault="006E62CE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E62CE" w:rsidRDefault="006E62CE" w:rsidP="006E62C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E62C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E62CE">
        <w:rPr>
          <w:rFonts w:ascii="GHEA Mariam" w:hAnsi="GHEA Mariam"/>
          <w:sz w:val="24"/>
          <w:szCs w:val="24"/>
          <w:lang w:val="hy-AM"/>
        </w:rPr>
        <w:t xml:space="preserve"> </w:t>
      </w:r>
      <w:r w:rsidRPr="006E62C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E62CE">
        <w:rPr>
          <w:rFonts w:ascii="GHEA Mariam" w:hAnsi="GHEA Mariam"/>
          <w:sz w:val="24"/>
          <w:szCs w:val="24"/>
          <w:lang w:val="hy-AM"/>
        </w:rPr>
        <w:t xml:space="preserve"> </w:t>
      </w:r>
      <w:r w:rsidRPr="006E62C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E62CE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6E62C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E62CE">
        <w:rPr>
          <w:rFonts w:ascii="GHEA Mariam" w:hAnsi="GHEA Mariam"/>
          <w:sz w:val="24"/>
          <w:szCs w:val="24"/>
          <w:lang w:val="hy-AM"/>
        </w:rPr>
        <w:t xml:space="preserve"> </w:t>
      </w:r>
      <w:r w:rsidRPr="006E62CE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6E62CE">
        <w:rPr>
          <w:rFonts w:ascii="GHEA Mariam" w:hAnsi="GHEA Mariam"/>
          <w:sz w:val="24"/>
          <w:szCs w:val="24"/>
          <w:lang w:val="hy-AM"/>
        </w:rPr>
        <w:t xml:space="preserve"> 11-</w:t>
      </w:r>
      <w:r w:rsidRPr="006E62CE">
        <w:rPr>
          <w:rFonts w:ascii="GHEA Mariam" w:hAnsi="GHEA Mariam" w:cs="Arial"/>
          <w:sz w:val="24"/>
          <w:szCs w:val="24"/>
          <w:lang w:val="hy-AM"/>
        </w:rPr>
        <w:t>Ի</w:t>
      </w:r>
      <w:r w:rsidRPr="006E62CE">
        <w:rPr>
          <w:rFonts w:ascii="GHEA Mariam" w:hAnsi="GHEA Mariam"/>
          <w:sz w:val="24"/>
          <w:szCs w:val="24"/>
          <w:lang w:val="hy-AM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>N</w:t>
      </w:r>
      <w:r w:rsidRPr="006E62CE">
        <w:rPr>
          <w:rFonts w:ascii="GHEA Mariam" w:hAnsi="GHEA Mariam"/>
          <w:sz w:val="24"/>
          <w:szCs w:val="24"/>
          <w:lang w:val="hy-AM"/>
        </w:rPr>
        <w:t xml:space="preserve"> 53-</w:t>
      </w:r>
      <w:r w:rsidRPr="006E62CE">
        <w:rPr>
          <w:rFonts w:ascii="GHEA Mariam" w:hAnsi="GHEA Mariam" w:cs="Arial"/>
          <w:sz w:val="24"/>
          <w:szCs w:val="24"/>
          <w:lang w:val="hy-AM"/>
        </w:rPr>
        <w:t>Ն</w:t>
      </w:r>
      <w:r w:rsidRPr="006E62CE">
        <w:rPr>
          <w:rFonts w:ascii="GHEA Mariam" w:hAnsi="GHEA Mariam"/>
          <w:sz w:val="24"/>
          <w:szCs w:val="24"/>
          <w:lang w:val="hy-AM"/>
        </w:rPr>
        <w:t xml:space="preserve"> </w:t>
      </w:r>
      <w:r w:rsidRPr="006E62C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E62CE">
        <w:rPr>
          <w:rFonts w:ascii="GHEA Mariam" w:hAnsi="GHEA Mariam"/>
          <w:sz w:val="24"/>
          <w:szCs w:val="24"/>
          <w:lang w:val="hy-AM"/>
        </w:rPr>
        <w:t xml:space="preserve"> </w:t>
      </w:r>
      <w:r w:rsidRPr="006E62CE">
        <w:rPr>
          <w:rFonts w:ascii="GHEA Mariam" w:hAnsi="GHEA Mariam" w:cs="Arial"/>
          <w:sz w:val="24"/>
          <w:szCs w:val="24"/>
          <w:lang w:val="hy-AM"/>
        </w:rPr>
        <w:t>ՄԵՋ</w:t>
      </w:r>
      <w:r w:rsidRPr="006E62CE">
        <w:rPr>
          <w:rFonts w:ascii="GHEA Mariam" w:hAnsi="GHEA Mariam"/>
          <w:sz w:val="24"/>
          <w:szCs w:val="24"/>
          <w:lang w:val="hy-AM"/>
        </w:rPr>
        <w:t xml:space="preserve"> </w:t>
      </w:r>
      <w:r w:rsidRPr="006E62CE">
        <w:rPr>
          <w:rFonts w:ascii="GHEA Mariam" w:hAnsi="GHEA Mariam" w:cs="Arial"/>
          <w:sz w:val="24"/>
          <w:szCs w:val="24"/>
          <w:lang w:val="hy-AM"/>
        </w:rPr>
        <w:t>ՓՈՓՈԽՈՒԹՅՈՒՆ</w:t>
      </w:r>
    </w:p>
    <w:p w:rsidR="006E62CE" w:rsidRDefault="006E62CE" w:rsidP="006E62C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E62CE">
        <w:rPr>
          <w:rFonts w:ascii="GHEA Mariam" w:hAnsi="GHEA Mariam"/>
          <w:sz w:val="24"/>
          <w:szCs w:val="24"/>
          <w:lang w:val="hy-AM"/>
        </w:rPr>
        <w:t xml:space="preserve"> </w:t>
      </w:r>
      <w:r w:rsidRPr="006E62C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E62CE">
        <w:rPr>
          <w:rFonts w:ascii="GHEA Mariam" w:hAnsi="GHEA Mariam"/>
          <w:sz w:val="24"/>
          <w:szCs w:val="24"/>
          <w:lang w:val="hy-AM"/>
        </w:rPr>
        <w:t xml:space="preserve"> </w:t>
      </w:r>
      <w:r w:rsidRPr="006E62C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E62CE" w:rsidRDefault="006E62CE" w:rsidP="006E62C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6E62CE" w:rsidRPr="006E62CE" w:rsidRDefault="006E62CE" w:rsidP="006E62C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E62CE" w:rsidRPr="006E62CE" w:rsidRDefault="006E62CE" w:rsidP="006E62C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E62CE" w:rsidRPr="008E1B5A" w:rsidRDefault="006E62CE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E62CE">
        <w:rPr>
          <w:rFonts w:ascii="GHEA Mariam" w:hAnsi="GHEA Mariam"/>
          <w:color w:val="000000"/>
          <w:sz w:val="24"/>
          <w:szCs w:val="24"/>
          <w:lang w:val="hy-AM"/>
        </w:rPr>
        <w:t>Ղեկավարվելով «Նորմատիվ իրավական ակտերի մասին» Հայաստանի Հանրապետության օրենքի 33-րդ և 34-րդ հոդված</w:t>
      </w:r>
      <w:r w:rsidR="00AD69B6">
        <w:rPr>
          <w:rFonts w:ascii="GHEA Mariam" w:hAnsi="GHEA Mariam"/>
          <w:color w:val="000000"/>
          <w:sz w:val="24"/>
          <w:szCs w:val="24"/>
          <w:lang w:val="hy-AM"/>
        </w:rPr>
        <w:t>ներ</w:t>
      </w:r>
      <w:r w:rsidRPr="006E62CE">
        <w:rPr>
          <w:rFonts w:ascii="GHEA Mariam" w:hAnsi="GHEA Mariam"/>
          <w:color w:val="000000"/>
          <w:sz w:val="24"/>
          <w:szCs w:val="24"/>
          <w:lang w:val="hy-AM"/>
        </w:rPr>
        <w:t xml:space="preserve">ով`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  <w:bookmarkStart w:id="0" w:name="_GoBack"/>
      <w:bookmarkEnd w:id="0"/>
    </w:p>
    <w:p w:rsidR="006E62CE" w:rsidRPr="006E62CE" w:rsidRDefault="006E62CE" w:rsidP="006E62CE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6E62C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 Հանրապետության կառավարության 2024 թվականի հուն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6E62C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վարի 11-ի «Ըստ գերատեսչական պատկանելության պետական գաղտնիքի շարքին դասվող տեղեկությունների ցանկը հաստատելու մասին» </w:t>
      </w:r>
      <w:r w:rsidRPr="000F4671">
        <w:rPr>
          <w:rFonts w:ascii="GHEA Mariam" w:hAnsi="GHEA Mariam"/>
          <w:sz w:val="24"/>
          <w:szCs w:val="24"/>
          <w:lang w:val="fr-FR"/>
        </w:rPr>
        <w:t>N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53-Ն որոշման հ</w:t>
      </w:r>
      <w:r w:rsidRPr="006E62C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ավելվածի 37-րդ կետից հանել «ՀՀ կենտրոնական բանկի դրամական </w:t>
      </w:r>
      <w:r w:rsidRPr="006E62CE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պահուստ</w:t>
      </w:r>
      <w:r w:rsidRPr="006E62CE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softHyphen/>
        <w:t>ների վերաբերյալ տեղեկությունները՝ յուրաքանչյուր անվանական արժեքի համա</w:t>
      </w:r>
      <w:r w:rsidRPr="006E62C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ր, </w:t>
      </w:r>
      <w:r w:rsidRPr="006E62CE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t>հայկական դրամի պատրաստման տեխնոլոգիայի և պաշտպանության առանձնա</w:t>
      </w:r>
      <w:r w:rsidRPr="006E62CE">
        <w:rPr>
          <w:rFonts w:ascii="GHEA Mariam" w:eastAsia="Times New Roman" w:hAnsi="GHEA Mariam" w:cs="Times New Roman"/>
          <w:color w:val="000000"/>
          <w:spacing w:val="-4"/>
          <w:sz w:val="24"/>
          <w:szCs w:val="24"/>
          <w:lang w:val="hy-AM"/>
        </w:rPr>
        <w:softHyphen/>
        <w:t>կի</w:t>
      </w:r>
      <w:r w:rsidRPr="006E62C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հատկանիշների,» բառերը։ </w:t>
      </w:r>
    </w:p>
    <w:p w:rsidR="006E62CE" w:rsidRPr="006E62CE" w:rsidRDefault="006E62CE" w:rsidP="006E62CE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E62CE">
        <w:rPr>
          <w:rFonts w:ascii="GHEA Mariam" w:hAnsi="GHEA Mariam"/>
          <w:spacing w:val="-8"/>
          <w:sz w:val="24"/>
          <w:szCs w:val="24"/>
          <w:lang w:val="hy-AM"/>
        </w:rPr>
        <w:t>Սույն որոշումն ուժի մեջ է մտնում պաշտոնական հրապարակմանը հաջորդող</w:t>
      </w:r>
      <w:r w:rsidRPr="006E62CE">
        <w:rPr>
          <w:rFonts w:ascii="GHEA Mariam" w:hAnsi="GHEA Mariam"/>
          <w:sz w:val="24"/>
          <w:szCs w:val="24"/>
          <w:lang w:val="hy-AM"/>
        </w:rPr>
        <w:t xml:space="preserve"> օրվանից:</w:t>
      </w:r>
    </w:p>
    <w:p w:rsidR="006E62CE" w:rsidRPr="006E62CE" w:rsidRDefault="006E62CE" w:rsidP="00E042E5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6E62CE" w:rsidRPr="000F4671" w:rsidRDefault="006E62CE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E62CE" w:rsidRPr="000F4671" w:rsidRDefault="006E62CE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E62CE" w:rsidRPr="000F4671" w:rsidRDefault="006E62CE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E62CE" w:rsidRPr="000F4671" w:rsidRDefault="006E62CE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E62CE" w:rsidRPr="000F4671" w:rsidRDefault="006E62CE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6E62CE" w:rsidRDefault="006E62CE" w:rsidP="006E62CE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6E62CE" w:rsidSect="006E62C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AC6" w:rsidRDefault="00776AC6">
      <w:r>
        <w:separator/>
      </w:r>
    </w:p>
  </w:endnote>
  <w:endnote w:type="continuationSeparator" w:id="0">
    <w:p w:rsidR="00776AC6" w:rsidRDefault="00776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472AC" w:rsidRDefault="00776AC6" w:rsidP="007472A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472AC">
      <w:rPr>
        <w:noProof/>
      </w:rPr>
      <w:t>TK329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AC6" w:rsidRDefault="00776AC6">
      <w:r>
        <w:separator/>
      </w:r>
    </w:p>
  </w:footnote>
  <w:footnote w:type="continuationSeparator" w:id="0">
    <w:p w:rsidR="00776AC6" w:rsidRDefault="00776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72A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413161"/>
    <w:multiLevelType w:val="hybridMultilevel"/>
    <w:tmpl w:val="397CB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2C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CE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2AC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AC6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9B6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800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23C63A"/>
  <w15:chartTrackingRefBased/>
  <w15:docId w15:val="{BCA19B97-47E7-4087-8C0A-3A336395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E62C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E62C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E62CE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E62CE"/>
    <w:pPr>
      <w:spacing w:after="120" w:line="276" w:lineRule="auto"/>
      <w:ind w:left="720"/>
      <w:contextualSpacing/>
    </w:pPr>
    <w:rPr>
      <w:rFonts w:ascii="GHEA Grapalat" w:eastAsiaTheme="minorHAnsi" w:hAnsi="GHEA Grapalat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2025-11-25T08:36:00Z</dcterms:created>
  <dcterms:modified xsi:type="dcterms:W3CDTF">2025-11-25T12:23:00Z</dcterms:modified>
</cp:coreProperties>
</file>