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573FC3" w14:textId="77777777" w:rsidR="00153C0C" w:rsidRDefault="00153C0C" w:rsidP="00153C0C">
      <w:pPr>
        <w:widowControl w:val="0"/>
        <w:spacing w:line="276" w:lineRule="auto"/>
        <w:ind w:right="-822"/>
        <w:jc w:val="center"/>
        <w:rPr>
          <w:rFonts w:ascii="GHEA Grapalat" w:hAnsi="GHEA Grapalat" w:cs="Sylfaen"/>
          <w:b/>
          <w:lang w:val="hy-AM" w:eastAsia="en-US"/>
        </w:rPr>
      </w:pPr>
      <w:r>
        <w:rPr>
          <w:rFonts w:ascii="GHEA Grapalat" w:hAnsi="GHEA Grapalat" w:cs="Sylfaen"/>
          <w:b/>
          <w:lang w:val="hy-AM" w:eastAsia="en-US"/>
        </w:rPr>
        <w:t>ՀԻՄՆԱՎՈՐՈՒՄ</w:t>
      </w:r>
    </w:p>
    <w:p w14:paraId="4035FA8D" w14:textId="77777777" w:rsidR="00153C0C" w:rsidRDefault="00153C0C" w:rsidP="00153C0C">
      <w:pPr>
        <w:widowControl w:val="0"/>
        <w:spacing w:line="276" w:lineRule="auto"/>
        <w:ind w:right="-822"/>
        <w:jc w:val="center"/>
        <w:rPr>
          <w:rFonts w:ascii="GHEA Grapalat" w:hAnsi="GHEA Grapalat" w:cs="Sylfaen"/>
          <w:b/>
          <w:lang w:val="hy-AM" w:eastAsia="en-US"/>
        </w:rPr>
      </w:pPr>
    </w:p>
    <w:p w14:paraId="71D9BD79" w14:textId="77777777" w:rsidR="00153C0C" w:rsidRDefault="00153C0C" w:rsidP="00153C0C">
      <w:pPr>
        <w:spacing w:line="276" w:lineRule="auto"/>
        <w:jc w:val="center"/>
        <w:rPr>
          <w:rFonts w:ascii="GHEA Grapalat" w:hAnsi="GHEA Grapalat"/>
          <w:b/>
          <w:bCs/>
          <w:color w:val="000000" w:themeColor="text1"/>
          <w:shd w:val="clear" w:color="auto" w:fill="FFFFFF"/>
          <w:lang w:val="hy-AM"/>
        </w:rPr>
      </w:pPr>
      <w:r>
        <w:rPr>
          <w:rFonts w:ascii="GHEA Grapalat" w:hAnsi="GHEA Grapalat"/>
          <w:b/>
          <w:color w:val="000000"/>
          <w:lang w:val="hy-AM" w:eastAsia="en-US"/>
        </w:rPr>
        <w:tab/>
        <w:t>«</w:t>
      </w:r>
      <w:r>
        <w:rPr>
          <w:rFonts w:ascii="GHEA Grapalat" w:hAnsi="GHEA Grapalat"/>
          <w:b/>
          <w:color w:val="000000" w:themeColor="text1"/>
          <w:lang w:val="hy-AM"/>
        </w:rPr>
        <w:t xml:space="preserve">ՀԱՅԱՍՏԱՆԻ ՀԱՆՐԱՊԵՏՈՒԹՅԱՆ ԿԱՌԱՎԱՐՈՒԹՅԱՆ 2024 ԹՎԱԿԱՆԻ ՀՈՒՆԻՍԻ 27-Ի N </w:t>
      </w:r>
      <w:r>
        <w:rPr>
          <w:rFonts w:ascii="GHEA Grapalat" w:hAnsi="GHEA Grapalat"/>
          <w:b/>
          <w:color w:val="000000" w:themeColor="text1"/>
          <w:shd w:val="clear" w:color="auto" w:fill="FFFFFF"/>
          <w:lang w:val="hy-AM"/>
        </w:rPr>
        <w:t>1004-Ն ՈՐՈՇՄԱՆ ՄԵՋ ՓՈՓՈԽՈՒԹՅՈՒՆՆԵՐ ԵՎ ԼՐԱՑՈՒՄՆԵՐ ԿԱՏԱՐԵԼՈՒ ՄԱՍԻՆ</w:t>
      </w:r>
      <w:r>
        <w:rPr>
          <w:rFonts w:ascii="GHEA Grapalat" w:hAnsi="GHEA Grapalat"/>
          <w:b/>
          <w:color w:val="000000"/>
          <w:lang w:val="hy-AM" w:eastAsia="en-US"/>
        </w:rPr>
        <w:t xml:space="preserve">» </w:t>
      </w:r>
      <w:r>
        <w:rPr>
          <w:rFonts w:ascii="GHEA Grapalat" w:eastAsiaTheme="minorHAnsi" w:hAnsi="GHEA Grapalat" w:cstheme="minorBidi"/>
          <w:b/>
          <w:bCs/>
          <w:color w:val="000000"/>
          <w:lang w:val="hy-AM" w:eastAsia="en-US"/>
        </w:rPr>
        <w:t xml:space="preserve"> </w:t>
      </w:r>
      <w:r>
        <w:rPr>
          <w:rFonts w:ascii="GHEA Grapalat" w:hAnsi="GHEA Grapalat" w:cs="Sylfaen"/>
          <w:b/>
          <w:lang w:val="hy-AM"/>
        </w:rPr>
        <w:t>ՀԱՅԱՍՏԱՆԻ</w:t>
      </w:r>
      <w:r>
        <w:rPr>
          <w:rFonts w:ascii="GHEA Grapalat" w:hAnsi="GHEA Grapalat"/>
          <w:b/>
          <w:lang w:val="hy-AM"/>
        </w:rPr>
        <w:t xml:space="preserve"> </w:t>
      </w:r>
      <w:r>
        <w:rPr>
          <w:rFonts w:ascii="GHEA Grapalat" w:hAnsi="GHEA Grapalat" w:cs="Sylfaen"/>
          <w:b/>
          <w:lang w:val="hy-AM"/>
        </w:rPr>
        <w:t>ՀԱՆՐԱՊԵՏՈՒԹՅԱՆ</w:t>
      </w:r>
      <w:r>
        <w:rPr>
          <w:rFonts w:ascii="GHEA Grapalat" w:hAnsi="GHEA Grapalat"/>
          <w:b/>
          <w:lang w:val="hy-AM"/>
        </w:rPr>
        <w:t xml:space="preserve"> ԿԱՌԱՎԱՐՈՒԹՅԱՆ </w:t>
      </w:r>
      <w:r>
        <w:rPr>
          <w:rFonts w:ascii="GHEA Grapalat" w:hAnsi="GHEA Grapalat" w:cs="Sylfaen"/>
          <w:b/>
          <w:lang w:val="hy-AM"/>
        </w:rPr>
        <w:t>ՈՐՈՇՄԱՆ ՆԱԽԱԳԾԻ</w:t>
      </w:r>
      <w:r>
        <w:rPr>
          <w:rFonts w:ascii="GHEA Grapalat" w:hAnsi="GHEA Grapalat"/>
          <w:b/>
          <w:lang w:val="hy-AM"/>
        </w:rPr>
        <w:t xml:space="preserve"> </w:t>
      </w:r>
      <w:r>
        <w:rPr>
          <w:rFonts w:ascii="GHEA Grapalat" w:hAnsi="GHEA Grapalat" w:cs="Sylfaen"/>
          <w:b/>
          <w:lang w:val="hy-AM"/>
        </w:rPr>
        <w:t>ՎԵՐԱԲԵՐՅԱԼ</w:t>
      </w:r>
    </w:p>
    <w:p w14:paraId="4946CB62" w14:textId="77777777" w:rsidR="00153C0C" w:rsidRDefault="00153C0C" w:rsidP="00153C0C">
      <w:pPr>
        <w:widowControl w:val="0"/>
        <w:spacing w:line="276" w:lineRule="auto"/>
        <w:jc w:val="both"/>
        <w:rPr>
          <w:rFonts w:ascii="GHEA Grapalat" w:hAnsi="GHEA Grapalat" w:cs="Sylfaen"/>
          <w:b/>
          <w:lang w:val="hy-AM" w:eastAsia="en-US"/>
        </w:rPr>
      </w:pPr>
    </w:p>
    <w:tbl>
      <w:tblPr>
        <w:tblW w:w="972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9023"/>
      </w:tblGrid>
      <w:tr w:rsidR="00153C0C" w14:paraId="4DD7527A" w14:textId="77777777" w:rsidTr="00153C0C">
        <w:tc>
          <w:tcPr>
            <w:tcW w:w="9720" w:type="dxa"/>
            <w:gridSpan w:val="2"/>
            <w:tcBorders>
              <w:top w:val="single" w:sz="4" w:space="0" w:color="000000"/>
              <w:left w:val="single" w:sz="4" w:space="0" w:color="000000"/>
              <w:bottom w:val="single" w:sz="4" w:space="0" w:color="000000"/>
              <w:right w:val="single" w:sz="4" w:space="0" w:color="000000"/>
            </w:tcBorders>
            <w:hideMark/>
          </w:tcPr>
          <w:p w14:paraId="3BF55554" w14:textId="77777777" w:rsidR="00153C0C" w:rsidRDefault="00153C0C">
            <w:pPr>
              <w:widowControl w:val="0"/>
              <w:spacing w:line="276" w:lineRule="auto"/>
              <w:jc w:val="both"/>
              <w:rPr>
                <w:rFonts w:ascii="GHEA Grapalat" w:hAnsi="GHEA Grapalat"/>
                <w:b/>
                <w:lang w:val="en-US" w:eastAsia="en-US"/>
              </w:rPr>
            </w:pPr>
            <w:r>
              <w:rPr>
                <w:rFonts w:ascii="GHEA Grapalat" w:hAnsi="GHEA Grapalat"/>
                <w:b/>
                <w:lang w:val="en-US" w:eastAsia="en-US"/>
              </w:rPr>
              <w:t>Իրավական ակտի հիմնավորումը</w:t>
            </w:r>
          </w:p>
        </w:tc>
      </w:tr>
      <w:tr w:rsidR="00153C0C" w14:paraId="166A9D6C" w14:textId="77777777" w:rsidTr="00153C0C">
        <w:trPr>
          <w:trHeight w:val="386"/>
        </w:trPr>
        <w:tc>
          <w:tcPr>
            <w:tcW w:w="697" w:type="dxa"/>
            <w:tcBorders>
              <w:top w:val="single" w:sz="4" w:space="0" w:color="000000"/>
              <w:left w:val="single" w:sz="4" w:space="0" w:color="000000"/>
              <w:bottom w:val="single" w:sz="4" w:space="0" w:color="000000"/>
              <w:right w:val="single" w:sz="4" w:space="0" w:color="000000"/>
            </w:tcBorders>
            <w:hideMark/>
          </w:tcPr>
          <w:p w14:paraId="5883FFCA" w14:textId="77777777" w:rsidR="00153C0C" w:rsidRDefault="00153C0C">
            <w:pPr>
              <w:widowControl w:val="0"/>
              <w:spacing w:line="276" w:lineRule="auto"/>
              <w:jc w:val="both"/>
              <w:rPr>
                <w:rFonts w:ascii="GHEA Grapalat" w:hAnsi="GHEA Grapalat"/>
                <w:b/>
                <w:lang w:val="en-US" w:eastAsia="en-US"/>
              </w:rPr>
            </w:pPr>
            <w:r>
              <w:rPr>
                <w:rFonts w:ascii="GHEA Grapalat" w:hAnsi="GHEA Grapalat"/>
                <w:b/>
                <w:lang w:val="en-US" w:eastAsia="en-US"/>
              </w:rPr>
              <w:t>1.</w:t>
            </w:r>
          </w:p>
        </w:tc>
        <w:tc>
          <w:tcPr>
            <w:tcW w:w="9023" w:type="dxa"/>
            <w:tcBorders>
              <w:top w:val="single" w:sz="4" w:space="0" w:color="000000"/>
              <w:left w:val="single" w:sz="4" w:space="0" w:color="000000"/>
              <w:bottom w:val="single" w:sz="4" w:space="0" w:color="000000"/>
              <w:right w:val="single" w:sz="4" w:space="0" w:color="000000"/>
            </w:tcBorders>
            <w:hideMark/>
          </w:tcPr>
          <w:p w14:paraId="5AF8D0AF" w14:textId="77777777" w:rsidR="00153C0C" w:rsidRDefault="00153C0C">
            <w:pPr>
              <w:widowControl w:val="0"/>
              <w:spacing w:line="276" w:lineRule="auto"/>
              <w:jc w:val="both"/>
              <w:rPr>
                <w:rFonts w:ascii="GHEA Grapalat" w:hAnsi="GHEA Grapalat"/>
                <w:b/>
                <w:lang w:val="en-US" w:eastAsia="en-US"/>
              </w:rPr>
            </w:pPr>
            <w:r>
              <w:rPr>
                <w:rFonts w:ascii="GHEA Grapalat" w:hAnsi="GHEA Grapalat"/>
                <w:b/>
                <w:lang w:val="en-US" w:eastAsia="en-US"/>
              </w:rPr>
              <w:t>Անհրաժեշտությունը</w:t>
            </w:r>
          </w:p>
        </w:tc>
      </w:tr>
      <w:tr w:rsidR="00153C0C" w14:paraId="36722C73" w14:textId="77777777" w:rsidTr="00153C0C">
        <w:trPr>
          <w:trHeight w:val="454"/>
        </w:trPr>
        <w:tc>
          <w:tcPr>
            <w:tcW w:w="697" w:type="dxa"/>
            <w:tcBorders>
              <w:top w:val="single" w:sz="4" w:space="0" w:color="000000"/>
              <w:left w:val="single" w:sz="4" w:space="0" w:color="000000"/>
              <w:bottom w:val="single" w:sz="4" w:space="0" w:color="000000"/>
              <w:right w:val="single" w:sz="4" w:space="0" w:color="000000"/>
            </w:tcBorders>
          </w:tcPr>
          <w:p w14:paraId="1325F587" w14:textId="77777777" w:rsidR="00153C0C" w:rsidRDefault="00153C0C">
            <w:pPr>
              <w:widowControl w:val="0"/>
              <w:spacing w:line="276"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324905D9" w14:textId="77777777" w:rsidR="00153C0C" w:rsidRDefault="00153C0C">
            <w:pPr>
              <w:spacing w:line="276" w:lineRule="auto"/>
              <w:ind w:firstLine="459"/>
              <w:jc w:val="both"/>
              <w:rPr>
                <w:rFonts w:ascii="GHEA Grapalat" w:hAnsi="GHEA Grapalat" w:cs="Sylfaen"/>
                <w:lang w:val="hy-AM"/>
              </w:rPr>
            </w:pPr>
            <w:r>
              <w:rPr>
                <w:rFonts w:ascii="GHEA Grapalat" w:hAnsi="GHEA Grapalat"/>
                <w:color w:val="000000"/>
                <w:lang w:val="hy-AM" w:eastAsia="en-US"/>
              </w:rPr>
              <w:t>«</w:t>
            </w:r>
            <w:r>
              <w:rPr>
                <w:rFonts w:ascii="GHEA Grapalat" w:hAnsi="GHEA Grapalat"/>
                <w:color w:val="000000" w:themeColor="text1"/>
                <w:lang w:val="hy-AM"/>
              </w:rPr>
              <w:t xml:space="preserve">Հայաստանի Հանրապետության կառավարության 2024 թվականի հունիսի 27-ի N </w:t>
            </w:r>
            <w:r>
              <w:rPr>
                <w:rFonts w:ascii="GHEA Grapalat" w:hAnsi="GHEA Grapalat"/>
                <w:color w:val="000000" w:themeColor="text1"/>
                <w:shd w:val="clear" w:color="auto" w:fill="FFFFFF"/>
                <w:lang w:val="hy-AM"/>
              </w:rPr>
              <w:t>1004-Ն որոշման մեջ փոփոխություններ և լրացումներ կատարելու մասին</w:t>
            </w:r>
            <w:r>
              <w:rPr>
                <w:rFonts w:ascii="GHEA Grapalat" w:hAnsi="GHEA Grapalat"/>
                <w:color w:val="000000"/>
                <w:lang w:val="hy-AM" w:eastAsia="en-US"/>
              </w:rPr>
              <w:t xml:space="preserve">» </w:t>
            </w:r>
            <w:r>
              <w:rPr>
                <w:rFonts w:ascii="GHEA Grapalat" w:eastAsiaTheme="minorHAnsi" w:hAnsi="GHEA Grapalat" w:cstheme="minorBidi"/>
                <w:bCs/>
                <w:color w:val="000000"/>
                <w:lang w:val="hy-AM" w:eastAsia="en-US"/>
              </w:rPr>
              <w:t xml:space="preserve">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կառավարության </w:t>
            </w:r>
            <w:r>
              <w:rPr>
                <w:rFonts w:ascii="GHEA Grapalat" w:hAnsi="GHEA Grapalat" w:cs="Sylfaen"/>
                <w:lang w:val="hy-AM"/>
              </w:rPr>
              <w:t xml:space="preserve">որոշման նախագծի </w:t>
            </w:r>
            <w:r>
              <w:rPr>
                <w:rFonts w:ascii="GHEA Grapalat" w:hAnsi="GHEA Grapalat" w:cs="Sylfaen"/>
                <w:lang w:val="en-US"/>
              </w:rPr>
              <w:t>(</w:t>
            </w:r>
            <w:r>
              <w:rPr>
                <w:rFonts w:ascii="GHEA Grapalat" w:hAnsi="GHEA Grapalat" w:cs="Sylfaen"/>
                <w:lang w:val="hy-AM"/>
              </w:rPr>
              <w:t>այսուհետ՝ Նախագիծ</w:t>
            </w:r>
            <w:r>
              <w:rPr>
                <w:rFonts w:ascii="GHEA Grapalat" w:hAnsi="GHEA Grapalat" w:cs="Sylfaen"/>
                <w:lang w:val="en-US"/>
              </w:rPr>
              <w:t>)</w:t>
            </w:r>
            <w:r>
              <w:rPr>
                <w:rFonts w:ascii="GHEA Grapalat" w:hAnsi="GHEA Grapalat"/>
                <w:color w:val="000000" w:themeColor="text1"/>
                <w:lang w:val="hy-AM"/>
              </w:rPr>
              <w:t xml:space="preserve"> </w:t>
            </w:r>
            <w:r>
              <w:rPr>
                <w:rFonts w:ascii="GHEA Grapalat" w:hAnsi="GHEA Grapalat" w:cs="Sylfaen"/>
                <w:color w:val="000000" w:themeColor="text1"/>
                <w:lang w:val="hy-AM"/>
              </w:rPr>
              <w:t>մշակումը</w:t>
            </w:r>
            <w:r>
              <w:rPr>
                <w:rFonts w:ascii="GHEA Grapalat" w:hAnsi="GHEA Grapalat"/>
                <w:color w:val="000000" w:themeColor="text1"/>
                <w:lang w:val="hy-AM"/>
              </w:rPr>
              <w:t xml:space="preserve"> </w:t>
            </w:r>
            <w:r>
              <w:rPr>
                <w:rFonts w:ascii="GHEA Grapalat" w:hAnsi="GHEA Grapalat" w:cs="Sylfaen"/>
                <w:color w:val="000000" w:themeColor="text1"/>
                <w:lang w:val="hy-AM"/>
              </w:rPr>
              <w:t>բխում</w:t>
            </w:r>
            <w:r>
              <w:rPr>
                <w:rFonts w:ascii="GHEA Grapalat" w:hAnsi="GHEA Grapalat"/>
                <w:color w:val="000000" w:themeColor="text1"/>
                <w:lang w:val="hy-AM"/>
              </w:rPr>
              <w:t xml:space="preserve"> </w:t>
            </w:r>
            <w:r>
              <w:rPr>
                <w:rFonts w:ascii="GHEA Grapalat" w:hAnsi="GHEA Grapalat" w:cs="Sylfaen"/>
                <w:color w:val="000000" w:themeColor="text1"/>
                <w:lang w:val="hy-AM"/>
              </w:rPr>
              <w:t>է</w:t>
            </w:r>
            <w:r>
              <w:rPr>
                <w:rFonts w:ascii="GHEA Grapalat" w:hAnsi="GHEA Grapalat"/>
                <w:color w:val="000000" w:themeColor="text1"/>
                <w:lang w:val="hy-AM"/>
              </w:rPr>
              <w:t xml:space="preserve"> </w:t>
            </w:r>
            <w:r>
              <w:rPr>
                <w:rFonts w:ascii="GHEA Grapalat" w:hAnsi="GHEA Grapalat" w:cs="Sylfaen"/>
                <w:color w:val="000000" w:themeColor="text1"/>
              </w:rPr>
              <w:t>Հ</w:t>
            </w:r>
            <w:r>
              <w:rPr>
                <w:rFonts w:ascii="GHEA Grapalat" w:hAnsi="GHEA Grapalat" w:cs="Sylfaen"/>
                <w:color w:val="000000" w:themeColor="text1"/>
                <w:lang w:val="hy-AM"/>
              </w:rPr>
              <w:t>այաստանի</w:t>
            </w:r>
            <w:r>
              <w:rPr>
                <w:rFonts w:ascii="GHEA Grapalat" w:hAnsi="GHEA Grapalat"/>
                <w:color w:val="000000" w:themeColor="text1"/>
                <w:lang w:val="hy-AM"/>
              </w:rPr>
              <w:t xml:space="preserve"> </w:t>
            </w:r>
            <w:r>
              <w:rPr>
                <w:rFonts w:ascii="GHEA Grapalat" w:hAnsi="GHEA Grapalat" w:cs="Sylfaen"/>
                <w:color w:val="000000" w:themeColor="text1"/>
              </w:rPr>
              <w:t>Հ</w:t>
            </w:r>
            <w:r>
              <w:rPr>
                <w:rFonts w:ascii="GHEA Grapalat" w:hAnsi="GHEA Grapalat" w:cs="Sylfaen"/>
                <w:color w:val="000000" w:themeColor="text1"/>
                <w:lang w:val="hy-AM"/>
              </w:rPr>
              <w:t>անրապետության</w:t>
            </w:r>
            <w:r>
              <w:rPr>
                <w:rFonts w:ascii="GHEA Grapalat" w:hAnsi="GHEA Grapalat"/>
                <w:color w:val="000000" w:themeColor="text1"/>
                <w:lang w:val="hy-AM"/>
              </w:rPr>
              <w:t xml:space="preserve"> </w:t>
            </w:r>
            <w:r>
              <w:rPr>
                <w:rFonts w:ascii="GHEA Grapalat" w:hAnsi="GHEA Grapalat" w:cs="Sylfaen"/>
                <w:color w:val="000000" w:themeColor="text1"/>
                <w:lang w:val="hy-AM"/>
              </w:rPr>
              <w:t>կառավարության</w:t>
            </w:r>
            <w:r>
              <w:rPr>
                <w:rFonts w:ascii="GHEA Grapalat" w:hAnsi="GHEA Grapalat"/>
                <w:color w:val="000000" w:themeColor="text1"/>
                <w:lang w:val="hy-AM"/>
              </w:rPr>
              <w:t xml:space="preserve"> 2024 </w:t>
            </w:r>
            <w:r>
              <w:rPr>
                <w:rFonts w:ascii="GHEA Grapalat" w:hAnsi="GHEA Grapalat" w:cs="Sylfaen"/>
                <w:color w:val="000000" w:themeColor="text1"/>
                <w:lang w:val="hy-AM"/>
              </w:rPr>
              <w:t>թվականի</w:t>
            </w:r>
            <w:r>
              <w:rPr>
                <w:rFonts w:ascii="GHEA Grapalat" w:hAnsi="GHEA Grapalat"/>
                <w:color w:val="000000" w:themeColor="text1"/>
                <w:lang w:val="hy-AM"/>
              </w:rPr>
              <w:t xml:space="preserve"> </w:t>
            </w:r>
            <w:r>
              <w:rPr>
                <w:rFonts w:ascii="GHEA Grapalat" w:hAnsi="GHEA Grapalat" w:cs="Sylfaen"/>
                <w:color w:val="000000" w:themeColor="text1"/>
                <w:lang w:val="hy-AM"/>
              </w:rPr>
              <w:t>հունիսի</w:t>
            </w:r>
            <w:r>
              <w:rPr>
                <w:rFonts w:ascii="GHEA Grapalat" w:hAnsi="GHEA Grapalat"/>
                <w:color w:val="000000" w:themeColor="text1"/>
                <w:lang w:val="hy-AM"/>
              </w:rPr>
              <w:t xml:space="preserve"> 27-</w:t>
            </w:r>
            <w:r>
              <w:rPr>
                <w:rFonts w:ascii="GHEA Grapalat" w:hAnsi="GHEA Grapalat" w:cs="Sylfaen"/>
                <w:color w:val="000000" w:themeColor="text1"/>
                <w:lang w:val="hy-AM"/>
              </w:rPr>
              <w:t>ի</w:t>
            </w:r>
            <w:r>
              <w:rPr>
                <w:rFonts w:ascii="GHEA Grapalat" w:hAnsi="GHEA Grapalat"/>
                <w:color w:val="000000" w:themeColor="text1"/>
                <w:lang w:val="hy-AM"/>
              </w:rPr>
              <w:t xml:space="preserve"> </w:t>
            </w:r>
            <w:r>
              <w:rPr>
                <w:rFonts w:ascii="GHEA Grapalat" w:hAnsi="GHEA Grapalat" w:cs="Academy Ho"/>
                <w:color w:val="000000" w:themeColor="text1"/>
                <w:lang w:val="hy-AM"/>
              </w:rPr>
              <w:t>«</w:t>
            </w:r>
            <w:r>
              <w:rPr>
                <w:rFonts w:ascii="GHEA Grapalat" w:hAnsi="GHEA Grapalat"/>
                <w:bCs/>
                <w:color w:val="000000"/>
                <w:shd w:val="clear" w:color="auto" w:fill="FFFFFF"/>
                <w:lang w:val="hy-AM"/>
              </w:rPr>
              <w:t>Հ</w:t>
            </w:r>
            <w:r>
              <w:rPr>
                <w:rFonts w:ascii="GHEA Grapalat" w:hAnsi="GHEA Grapalat"/>
                <w:bCs/>
                <w:color w:val="000000"/>
                <w:shd w:val="clear" w:color="auto" w:fill="FFFFFF"/>
              </w:rPr>
              <w:t>աշմանդամություն</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ունեցող</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անձանց</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աջակցող</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միջոցներ</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տրամադրելու</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և</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դրանց</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վերանորոգումն</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իրականացնելու</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կարգը</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և</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պայմանները</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աջակցող</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միջոցների</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ցանկը</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պետական</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հավաստագրերի</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և</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դրանց</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հիման</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վրա</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տրամադրվող</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աջակցող</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միջոցների</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վերանորոգման</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փոխհատուցման</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գումարի</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չափը</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առանց</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պետական</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հավաստագրերի</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տրամադրվող</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աջակցող</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միջոցների</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և</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դրանց</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վերանորոգման</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փոխհատուցման</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գումարի</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չափը</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հաստատելու</w:t>
            </w:r>
            <w:r>
              <w:rPr>
                <w:rFonts w:ascii="GHEA Grapalat" w:hAnsi="GHEA Grapalat"/>
                <w:bCs/>
                <w:color w:val="000000"/>
                <w:shd w:val="clear" w:color="auto" w:fill="FFFFFF"/>
                <w:lang w:val="en-US"/>
              </w:rPr>
              <w:t xml:space="preserve"> </w:t>
            </w:r>
            <w:r>
              <w:rPr>
                <w:rFonts w:ascii="GHEA Grapalat" w:hAnsi="GHEA Grapalat"/>
                <w:bCs/>
                <w:color w:val="000000"/>
                <w:shd w:val="clear" w:color="auto" w:fill="FFFFFF"/>
              </w:rPr>
              <w:t>մասին</w:t>
            </w:r>
            <w:r>
              <w:rPr>
                <w:rFonts w:ascii="GHEA Grapalat" w:hAnsi="GHEA Grapalat"/>
                <w:color w:val="000000" w:themeColor="text1"/>
                <w:lang w:val="hy-AM"/>
              </w:rPr>
              <w:t xml:space="preserve">» </w:t>
            </w:r>
            <w:r>
              <w:rPr>
                <w:rFonts w:ascii="GHEA Grapalat" w:hAnsi="GHEA Grapalat"/>
                <w:color w:val="000000" w:themeColor="text1"/>
                <w:lang w:val="en-US"/>
              </w:rPr>
              <w:t xml:space="preserve">N </w:t>
            </w:r>
            <w:r>
              <w:rPr>
                <w:rFonts w:ascii="GHEA Grapalat" w:hAnsi="GHEA Grapalat"/>
                <w:color w:val="000000" w:themeColor="text1"/>
                <w:shd w:val="clear" w:color="auto" w:fill="FFFFFF"/>
                <w:lang w:val="hy-AM"/>
              </w:rPr>
              <w:t>1004-</w:t>
            </w:r>
            <w:r>
              <w:rPr>
                <w:rFonts w:ascii="GHEA Grapalat" w:hAnsi="GHEA Grapalat" w:cs="Sylfaen"/>
                <w:color w:val="000000" w:themeColor="text1"/>
                <w:shd w:val="clear" w:color="auto" w:fill="FFFFFF"/>
              </w:rPr>
              <w:t>Ն</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որոշման</w:t>
            </w:r>
            <w:r>
              <w:rPr>
                <w:rFonts w:ascii="GHEA Grapalat" w:hAnsi="GHEA Grapalat"/>
                <w:color w:val="000000" w:themeColor="text1"/>
                <w:shd w:val="clear" w:color="auto" w:fill="FFFFFF"/>
                <w:lang w:val="hy-AM"/>
              </w:rPr>
              <w:t xml:space="preserve"> </w:t>
            </w:r>
            <w:r>
              <w:rPr>
                <w:rFonts w:ascii="GHEA Grapalat" w:hAnsi="GHEA Grapalat"/>
                <w:color w:val="000000" w:themeColor="text1"/>
                <w:shd w:val="clear" w:color="auto" w:fill="FFFFFF"/>
                <w:lang w:val="en-US"/>
              </w:rPr>
              <w:t>(</w:t>
            </w:r>
            <w:r>
              <w:rPr>
                <w:rFonts w:ascii="GHEA Grapalat" w:hAnsi="GHEA Grapalat" w:cs="Sylfaen"/>
                <w:color w:val="000000" w:themeColor="text1"/>
                <w:shd w:val="clear" w:color="auto" w:fill="FFFFFF"/>
                <w:lang w:val="hy-AM"/>
              </w:rPr>
              <w:t>Որոշում</w:t>
            </w:r>
            <w:r>
              <w:rPr>
                <w:rFonts w:ascii="GHEA Grapalat" w:hAnsi="GHEA Grapalat"/>
                <w:color w:val="000000" w:themeColor="text1"/>
                <w:shd w:val="clear" w:color="auto" w:fill="FFFFFF"/>
                <w:lang w:val="en-US"/>
              </w:rPr>
              <w:t xml:space="preserve">) </w:t>
            </w:r>
            <w:r>
              <w:rPr>
                <w:rFonts w:ascii="GHEA Grapalat" w:hAnsi="GHEA Grapalat" w:cs="Sylfaen"/>
                <w:color w:val="000000" w:themeColor="text1"/>
                <w:shd w:val="clear" w:color="auto" w:fill="FFFFFF"/>
                <w:lang w:val="hy-AM"/>
              </w:rPr>
              <w:t>իրավակիրառ</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պրակտիկայում</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ի</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հայտ</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եկած</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խնդիրները</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կարգավորելու, ինչպես նաև հաշմանդամություն ունեցող անձանց կարիքներին համարժեք ծառայություն մատուցելու</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անհրաժեշտությունից։</w:t>
            </w:r>
          </w:p>
        </w:tc>
      </w:tr>
      <w:tr w:rsidR="00153C0C" w14:paraId="6899113D" w14:textId="77777777" w:rsidTr="00153C0C">
        <w:trPr>
          <w:trHeight w:val="476"/>
        </w:trPr>
        <w:tc>
          <w:tcPr>
            <w:tcW w:w="697" w:type="dxa"/>
            <w:tcBorders>
              <w:top w:val="single" w:sz="4" w:space="0" w:color="000000"/>
              <w:left w:val="single" w:sz="4" w:space="0" w:color="000000"/>
              <w:bottom w:val="single" w:sz="4" w:space="0" w:color="000000"/>
              <w:right w:val="single" w:sz="4" w:space="0" w:color="000000"/>
            </w:tcBorders>
            <w:hideMark/>
          </w:tcPr>
          <w:p w14:paraId="552010B7" w14:textId="77777777" w:rsidR="00153C0C" w:rsidRDefault="00153C0C">
            <w:pPr>
              <w:widowControl w:val="0"/>
              <w:spacing w:line="276" w:lineRule="auto"/>
              <w:jc w:val="both"/>
              <w:rPr>
                <w:rFonts w:ascii="GHEA Grapalat" w:hAnsi="GHEA Grapalat"/>
                <w:b/>
                <w:lang w:val="en-US" w:eastAsia="en-US"/>
              </w:rPr>
            </w:pPr>
            <w:r>
              <w:rPr>
                <w:rFonts w:ascii="GHEA Grapalat" w:hAnsi="GHEA Grapalat"/>
                <w:b/>
                <w:lang w:val="en-US" w:eastAsia="en-US"/>
              </w:rPr>
              <w:t>2.</w:t>
            </w:r>
          </w:p>
        </w:tc>
        <w:tc>
          <w:tcPr>
            <w:tcW w:w="9023" w:type="dxa"/>
            <w:tcBorders>
              <w:top w:val="single" w:sz="4" w:space="0" w:color="000000"/>
              <w:left w:val="single" w:sz="4" w:space="0" w:color="000000"/>
              <w:bottom w:val="single" w:sz="4" w:space="0" w:color="000000"/>
              <w:right w:val="single" w:sz="4" w:space="0" w:color="000000"/>
            </w:tcBorders>
            <w:hideMark/>
          </w:tcPr>
          <w:p w14:paraId="4A2E2D9F" w14:textId="77777777" w:rsidR="00153C0C" w:rsidRDefault="00153C0C">
            <w:pPr>
              <w:widowControl w:val="0"/>
              <w:spacing w:line="276" w:lineRule="auto"/>
              <w:jc w:val="both"/>
              <w:rPr>
                <w:rFonts w:ascii="GHEA Grapalat" w:hAnsi="GHEA Grapalat"/>
                <w:b/>
                <w:lang w:val="en-US" w:eastAsia="en-US"/>
              </w:rPr>
            </w:pPr>
            <w:r>
              <w:rPr>
                <w:rFonts w:ascii="GHEA Grapalat" w:hAnsi="GHEA Grapalat"/>
                <w:b/>
                <w:lang w:val="hy-AM" w:eastAsia="en-US"/>
              </w:rPr>
              <w:t>Առկա</w:t>
            </w:r>
            <w:r>
              <w:rPr>
                <w:rFonts w:ascii="GHEA Grapalat" w:hAnsi="GHEA Grapalat"/>
                <w:b/>
                <w:lang w:val="en-US" w:eastAsia="en-US"/>
              </w:rPr>
              <w:t xml:space="preserve"> իրավիճակը և խնդիրները</w:t>
            </w:r>
          </w:p>
        </w:tc>
      </w:tr>
      <w:tr w:rsidR="00153C0C" w14:paraId="65A8631F" w14:textId="77777777" w:rsidTr="00153C0C">
        <w:tc>
          <w:tcPr>
            <w:tcW w:w="697" w:type="dxa"/>
            <w:tcBorders>
              <w:top w:val="single" w:sz="4" w:space="0" w:color="000000"/>
              <w:left w:val="single" w:sz="4" w:space="0" w:color="000000"/>
              <w:bottom w:val="single" w:sz="4" w:space="0" w:color="000000"/>
              <w:right w:val="single" w:sz="4" w:space="0" w:color="000000"/>
            </w:tcBorders>
          </w:tcPr>
          <w:p w14:paraId="53374141" w14:textId="77777777" w:rsidR="00153C0C" w:rsidRDefault="00153C0C">
            <w:pPr>
              <w:widowControl w:val="0"/>
              <w:spacing w:line="276"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09CF2A44" w14:textId="77777777" w:rsidR="00153C0C" w:rsidRDefault="00153C0C" w:rsidP="00153C0C">
            <w:pPr>
              <w:pStyle w:val="ListParagraph"/>
              <w:numPr>
                <w:ilvl w:val="0"/>
                <w:numId w:val="9"/>
              </w:numPr>
              <w:spacing w:line="276" w:lineRule="auto"/>
              <w:ind w:left="9" w:firstLine="360"/>
              <w:jc w:val="both"/>
              <w:rPr>
                <w:rStyle w:val="Strong"/>
                <w:b w:val="0"/>
                <w:bCs w:val="0"/>
                <w:color w:val="000000"/>
                <w:lang w:val="hy-AM"/>
              </w:rPr>
            </w:pPr>
            <w:r>
              <w:rPr>
                <w:rFonts w:ascii="GHEA Grapalat" w:hAnsi="GHEA Grapalat" w:cs="Sylfaen"/>
                <w:color w:val="000000"/>
                <w:lang w:val="hy-AM"/>
              </w:rPr>
              <w:t>Որոշման</w:t>
            </w:r>
            <w:r>
              <w:rPr>
                <w:rFonts w:ascii="GHEA Grapalat" w:hAnsi="GHEA Grapalat"/>
                <w:color w:val="000000"/>
                <w:lang w:val="hy-AM"/>
              </w:rPr>
              <w:t xml:space="preserve"> N 1 հավելվածի 7-րդ կետով սահմանված է </w:t>
            </w:r>
            <w:r>
              <w:rPr>
                <w:rStyle w:val="Strong"/>
                <w:rFonts w:ascii="GHEA Grapalat" w:hAnsi="GHEA Grapalat"/>
                <w:color w:val="000000"/>
                <w:shd w:val="clear" w:color="auto" w:fill="FFFFFF"/>
                <w:lang w:val="hy-AM"/>
              </w:rPr>
              <w:t>հավաստագրով և առանց հավաստագրի տրամադրվող աջակցող միջոցներ ստանալու և դրանց վերանորոգման</w:t>
            </w:r>
            <w:r>
              <w:rPr>
                <w:rStyle w:val="Strong"/>
                <w:rFonts w:ascii="Calibri" w:hAnsi="Calibri" w:cs="Calibri"/>
                <w:color w:val="000000"/>
                <w:shd w:val="clear" w:color="auto" w:fill="FFFFFF"/>
                <w:lang w:val="hy-AM"/>
              </w:rPr>
              <w:t> </w:t>
            </w:r>
            <w:r>
              <w:rPr>
                <w:rStyle w:val="Strong"/>
                <w:rFonts w:ascii="GHEA Grapalat" w:hAnsi="GHEA Grapalat" w:cs="Calibri"/>
                <w:color w:val="000000"/>
                <w:shd w:val="clear" w:color="auto" w:fill="FFFFFF"/>
                <w:lang w:val="hy-AM"/>
              </w:rPr>
              <w:t xml:space="preserve">նպատակով դիմումի հետ ներկայացվող փաստաթղթերի ցանկը, այդ թվում անձնագիր կամ նույնականացման քարտ, մինչև 16 տարեկան երեխաների պարագայում անձնագիր կամ ծննդյան վկայական: Վերջինիս բացակայության հետևանքով </w:t>
            </w:r>
            <w:r>
              <w:rPr>
                <w:rFonts w:ascii="GHEA Grapalat" w:hAnsi="GHEA Grapalat"/>
                <w:color w:val="000000"/>
                <w:lang w:val="hy-AM"/>
              </w:rPr>
              <w:t>«Աջակցող միջոցներով ապահովման» էլեկտրոնային համակարգը թույլ չի տալիս ձևավորել հավաստագիր:</w:t>
            </w:r>
          </w:p>
          <w:p w14:paraId="6B952966" w14:textId="77777777" w:rsidR="00153C0C" w:rsidRPr="00153C0C" w:rsidRDefault="00153C0C" w:rsidP="00153C0C">
            <w:pPr>
              <w:pStyle w:val="ListParagraph"/>
              <w:numPr>
                <w:ilvl w:val="0"/>
                <w:numId w:val="9"/>
              </w:numPr>
              <w:spacing w:line="276" w:lineRule="auto"/>
              <w:ind w:left="9" w:firstLine="360"/>
              <w:jc w:val="both"/>
              <w:rPr>
                <w:lang w:val="hy-AM"/>
              </w:rPr>
            </w:pPr>
            <w:r>
              <w:rPr>
                <w:rStyle w:val="Strong"/>
                <w:rFonts w:ascii="GHEA Grapalat" w:hAnsi="GHEA Grapalat" w:cs="Calibri"/>
                <w:color w:val="000000"/>
                <w:shd w:val="clear" w:color="auto" w:fill="FFFFFF"/>
                <w:lang w:val="hy-AM"/>
              </w:rPr>
              <w:t xml:space="preserve">Ի թիվս դիմումի հետ ներկայացվող փատաթղթերի՝ երեխաներին </w:t>
            </w:r>
            <w:r>
              <w:rPr>
                <w:rFonts w:ascii="GHEA Grapalat" w:hAnsi="GHEA Grapalat"/>
                <w:color w:val="000000"/>
                <w:lang w:val="hy-AM"/>
              </w:rPr>
              <w:t xml:space="preserve">օրթեզի և օրթեզի կոշիկի տրամադրման համար ներկայացվում է նաև մասնագիտացված բժշկական կազմակերպության կողմից հաստատված` վնասվածքաբանի կամ օրթոպեդի կամ վերականգնողաբանի մասնագիտական եզրակացությունը, որը տրվում է ինչպես հիվանդանոցային և արտահիվանդանոցային պայմաններում բուժվող, այնպես էլ նեղ մասնագիտական խորհրդատվություն ստացած երեխաներին: Երեխաներին մասնագիտական  եզրակացություն տրամադրելու նպատակով անհրաժեշտ է նրանց ուղղորդել մասնագիտական եզրակացություն տրամադրելու իրավասություն ունեցող կազմակերպություն: Մյուս կողմից, ՄՍԾ համապատասխան ստորաբաժանման կողմից հավաստագրերի ձևավորման համար հիմք է մասնագիտական եզրակացություն տրամադրելու իրավասություն ունեցող կազմակերպությունների կողմից տրամադրված փաստաթուղթը։ </w:t>
            </w:r>
            <w:r>
              <w:rPr>
                <w:rFonts w:ascii="GHEA Grapalat" w:hAnsi="GHEA Grapalat"/>
                <w:lang w:val="hy-AM"/>
              </w:rPr>
              <w:t xml:space="preserve">Կազմակերպությունների ցանկը ստանալու նպատակով աշխատանքի և սոցիալական հարցերի նախարարությունը պարբերաբար </w:t>
            </w:r>
            <w:r>
              <w:rPr>
                <w:rFonts w:ascii="GHEA Grapalat" w:hAnsi="GHEA Grapalat"/>
                <w:color w:val="000000"/>
                <w:lang w:val="hy-AM"/>
              </w:rPr>
              <w:t xml:space="preserve"> գրություն է ուղարկում ՀՀ առողջապահության նախարարություն</w:t>
            </w:r>
            <w:r>
              <w:rPr>
                <w:rFonts w:ascii="GHEA Grapalat" w:hAnsi="GHEA Grapalat"/>
                <w:lang w:val="hy-AM"/>
              </w:rPr>
              <w:t>։ Մինչ թարմացված ցանկը ստանալը, դեպքեր են լինում, որ անհարկի մերժվում է քաղաքացիների հավաստագրերի ձևավորման գործընթացը:</w:t>
            </w:r>
          </w:p>
          <w:p w14:paraId="54621ED2" w14:textId="77777777" w:rsidR="00153C0C" w:rsidRDefault="00153C0C" w:rsidP="00153C0C">
            <w:pPr>
              <w:pStyle w:val="ListParagraph"/>
              <w:numPr>
                <w:ilvl w:val="0"/>
                <w:numId w:val="9"/>
              </w:numPr>
              <w:spacing w:line="276" w:lineRule="auto"/>
              <w:ind w:left="9" w:firstLine="270"/>
              <w:jc w:val="both"/>
              <w:rPr>
                <w:rFonts w:ascii="GHEA Grapalat" w:hAnsi="GHEA Grapalat"/>
                <w:color w:val="000000"/>
                <w:lang w:val="hy-AM"/>
              </w:rPr>
            </w:pPr>
            <w:r>
              <w:rPr>
                <w:rFonts w:ascii="GHEA Grapalat" w:hAnsi="GHEA Grapalat" w:cs="Sylfaen"/>
                <w:color w:val="000000"/>
                <w:shd w:val="clear" w:color="auto" w:fill="FFFFFF"/>
                <w:lang w:val="hy-AM"/>
              </w:rPr>
              <w:t>Հ</w:t>
            </w:r>
            <w:r>
              <w:rPr>
                <w:rFonts w:ascii="GHEA Grapalat" w:hAnsi="GHEA Grapalat"/>
                <w:color w:val="000000"/>
                <w:shd w:val="clear" w:color="auto" w:fill="FFFFFF"/>
                <w:lang w:val="hy-AM"/>
              </w:rPr>
              <w:t>ամաձայն Որոշման N 1 հավելվածի 8-րդ կետի 6-րդ ենթակետի՝ որոշ աջակցող միջոցներ տրամադրվում են ՄՍԾ-ի եզրակացության հիման վրա։ Մասնավորապես, նշված կետի «ը» պարբերության համաձայն, երաշխիքային ժամկետում գտնվող աջակցող միջոցների տրամադրման հետ կապված վիճահարույց դեպքերում, եթե առաջացել է անձի ֆիզիոլոգիական վիճակի փոփոխությամբ պայմանավորված վիճակ, որը հանգեցրել է վերջույթի ծայրատի փոփոխության։ Նման ձևակերպումը խնդրահարույց է, քանի որ ֆիզիոլոգիական վիճակի փափոխություն կարող է լինել ոչ  միայն անդամահատումների ժամանակ, այլ նաև այլ դեպքերում։</w:t>
            </w:r>
          </w:p>
          <w:p w14:paraId="5345465D" w14:textId="77777777" w:rsidR="00153C0C" w:rsidRDefault="00153C0C" w:rsidP="00153C0C">
            <w:pPr>
              <w:pStyle w:val="ListParagraph"/>
              <w:numPr>
                <w:ilvl w:val="0"/>
                <w:numId w:val="9"/>
              </w:numPr>
              <w:spacing w:line="276" w:lineRule="auto"/>
              <w:ind w:left="9" w:firstLine="270"/>
              <w:jc w:val="both"/>
              <w:rPr>
                <w:rFonts w:ascii="GHEA Grapalat" w:hAnsi="GHEA Grapalat"/>
                <w:color w:val="000000"/>
                <w:lang w:val="hy-AM"/>
              </w:rPr>
            </w:pPr>
            <w:r>
              <w:rPr>
                <w:rFonts w:ascii="GHEA Grapalat" w:hAnsi="GHEA Grapalat"/>
                <w:color w:val="000000"/>
                <w:shd w:val="clear" w:color="auto" w:fill="FFFFFF"/>
                <w:lang w:val="hy-AM"/>
              </w:rPr>
              <w:t>Որոշման N 1 հավելվածի 8-րդ կետով սահմանված են ՄՍԾ եզրակացության հիման վրա աջակցող միջոցների տրամադրման դեպքերը: Բուժամարզական պրոթեզի հավաստագրի տրամադրման դեպքում անհրաժեշտ է մասնագիտական եզրակացություն՝ անդամահատված ծայրատի ֆիզիոլոգիական վիճակի վերաբերյալ, ուստի, բուժամարզական պրոթեզի հավաստագիրը ևս պետք է տրամադրվի ՄՍԾ եզրակացության հիման վրա:</w:t>
            </w:r>
          </w:p>
          <w:p w14:paraId="23A94317" w14:textId="77777777" w:rsidR="00153C0C" w:rsidRDefault="00153C0C" w:rsidP="00153C0C">
            <w:pPr>
              <w:pStyle w:val="ListParagraph"/>
              <w:numPr>
                <w:ilvl w:val="0"/>
                <w:numId w:val="9"/>
              </w:numPr>
              <w:tabs>
                <w:tab w:val="left" w:pos="549"/>
              </w:tabs>
              <w:spacing w:line="276" w:lineRule="auto"/>
              <w:ind w:left="9" w:firstLine="270"/>
              <w:jc w:val="both"/>
              <w:rPr>
                <w:rFonts w:ascii="GHEA Grapalat" w:hAnsi="GHEA Grapalat"/>
                <w:color w:val="000000"/>
                <w:lang w:val="hy-AM"/>
              </w:rPr>
            </w:pPr>
            <w:r>
              <w:rPr>
                <w:rFonts w:ascii="GHEA Grapalat" w:hAnsi="GHEA Grapalat"/>
                <w:color w:val="000000"/>
                <w:shd w:val="clear" w:color="auto" w:fill="FFFFFF"/>
                <w:lang w:val="hy-AM"/>
              </w:rPr>
              <w:t xml:space="preserve">  Որոշման N 1 հավելվածի 8-րդ կետով՝ ի թիվս ՄՍԾ եզրակացության հիման վրա տրամադրվող աջակցող միջոցների այլ դեպքերի, 8-րդ ենթակետով սահմանված է նաև </w:t>
            </w:r>
            <w:r>
              <w:rPr>
                <w:rFonts w:ascii="GHEA Grapalat" w:hAnsi="GHEA Grapalat" w:cs="Sylfaen"/>
                <w:color w:val="333333"/>
                <w:shd w:val="clear" w:color="auto" w:fill="FFFFFF"/>
                <w:lang w:val="hy-AM"/>
              </w:rPr>
              <w:t>վերին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և</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կամ</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ստորին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վերջույթների</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անդամահատում</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ակնագունդը</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և</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կամ</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ձայնալարերը</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հեռացված</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հաշմանդամություն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չունեցող</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անձանց</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անհրաժեշտ</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աջակցող</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միջոցներ</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 xml:space="preserve">տրամադրելու դեպքը: Միևնույն ժամանակ  </w:t>
            </w:r>
            <w:r>
              <w:rPr>
                <w:rFonts w:ascii="GHEA Grapalat" w:hAnsi="GHEA Grapalat"/>
                <w:color w:val="000000"/>
                <w:shd w:val="clear" w:color="auto" w:fill="FFFFFF"/>
                <w:lang w:val="hy-AM"/>
              </w:rPr>
              <w:t xml:space="preserve">Որոշման N 1 հավելվածի 11-րդ կետով սահմանված են ՄՍԾ եզրակացություն ստանալու նպատակով անհրաժեշտ փաստաթղթերի ցանկը, համաձայն որի՝ ի թիվս այլ փաստաթղթերի ներկայացվում է նաև </w:t>
            </w:r>
            <w:r>
              <w:rPr>
                <w:rFonts w:ascii="GHEA Grapalat" w:hAnsi="GHEA Grapalat"/>
                <w:color w:val="000000"/>
                <w:lang w:val="hy-AM"/>
              </w:rPr>
              <w:t>բժշկական փաստաթուղթ վերին և (կամ) ստորին վերջույթների անդամահատում և (կամ) ակնագունդը և (կամ) ձայնալարերը հեռացված` հաշմանդամություն չունեցող անձանց վերաբերյալ: Հետևաբար, բժշկական փաստաթղթերը արդեն իսկ հիմք են հավաստագրի ձևավորման համար: Եվ շահառուի կողմից կրկնակի դիմելու անհրաժեշտություն չկա:</w:t>
            </w:r>
          </w:p>
          <w:p w14:paraId="2F7F9303" w14:textId="77777777" w:rsidR="00153C0C" w:rsidRDefault="00153C0C" w:rsidP="00153C0C">
            <w:pPr>
              <w:pStyle w:val="ListParagraph"/>
              <w:numPr>
                <w:ilvl w:val="0"/>
                <w:numId w:val="9"/>
              </w:numPr>
              <w:spacing w:line="276" w:lineRule="auto"/>
              <w:ind w:left="9" w:firstLine="270"/>
              <w:jc w:val="both"/>
              <w:rPr>
                <w:rFonts w:ascii="GHEA Grapalat" w:hAnsi="GHEA Grapalat"/>
                <w:color w:val="000000"/>
                <w:lang w:val="hy-AM"/>
              </w:rPr>
            </w:pPr>
            <w:r>
              <w:rPr>
                <w:rFonts w:ascii="GHEA Grapalat" w:hAnsi="GHEA Grapalat" w:cs="Sylfaen"/>
                <w:color w:val="000000"/>
                <w:lang w:val="hy-AM"/>
              </w:rPr>
              <w:t>Որոշման</w:t>
            </w:r>
            <w:r>
              <w:rPr>
                <w:rFonts w:ascii="GHEA Grapalat" w:hAnsi="GHEA Grapalat"/>
                <w:color w:val="000000"/>
                <w:lang w:val="hy-AM"/>
              </w:rPr>
              <w:t xml:space="preserve"> N 1 </w:t>
            </w:r>
            <w:r>
              <w:rPr>
                <w:rFonts w:ascii="GHEA Grapalat" w:hAnsi="GHEA Grapalat" w:cs="Sylfaen"/>
                <w:color w:val="000000"/>
                <w:lang w:val="hy-AM"/>
              </w:rPr>
              <w:t>հավելվածի</w:t>
            </w:r>
            <w:r>
              <w:rPr>
                <w:rFonts w:ascii="GHEA Grapalat" w:hAnsi="GHEA Grapalat"/>
                <w:color w:val="000000"/>
                <w:lang w:val="hy-AM"/>
              </w:rPr>
              <w:t xml:space="preserve"> 38-</w:t>
            </w:r>
            <w:r>
              <w:rPr>
                <w:rFonts w:ascii="GHEA Grapalat" w:hAnsi="GHEA Grapalat" w:cs="Sylfaen"/>
                <w:color w:val="000000"/>
                <w:lang w:val="hy-AM"/>
              </w:rPr>
              <w:t>րդ</w:t>
            </w:r>
            <w:r>
              <w:rPr>
                <w:rFonts w:ascii="GHEA Grapalat" w:hAnsi="GHEA Grapalat"/>
                <w:color w:val="000000"/>
                <w:lang w:val="hy-AM"/>
              </w:rPr>
              <w:t xml:space="preserve"> </w:t>
            </w:r>
            <w:r>
              <w:rPr>
                <w:rFonts w:ascii="GHEA Grapalat" w:hAnsi="GHEA Grapalat" w:cs="Sylfaen"/>
                <w:color w:val="000000"/>
                <w:lang w:val="hy-AM"/>
              </w:rPr>
              <w:t>կետով</w:t>
            </w:r>
            <w:r>
              <w:rPr>
                <w:rFonts w:ascii="GHEA Grapalat" w:hAnsi="GHEA Grapalat"/>
                <w:color w:val="000000"/>
                <w:lang w:val="hy-AM"/>
              </w:rPr>
              <w:t xml:space="preserve"> </w:t>
            </w:r>
            <w:r>
              <w:rPr>
                <w:rFonts w:ascii="GHEA Grapalat" w:hAnsi="GHEA Grapalat" w:cs="Sylfaen"/>
                <w:color w:val="000000"/>
                <w:lang w:val="hy-AM"/>
              </w:rPr>
              <w:t>սահմանված</w:t>
            </w:r>
            <w:r>
              <w:rPr>
                <w:rFonts w:ascii="GHEA Grapalat" w:hAnsi="GHEA Grapalat"/>
                <w:color w:val="000000"/>
                <w:lang w:val="hy-AM"/>
              </w:rPr>
              <w:t xml:space="preserve"> </w:t>
            </w:r>
            <w:r>
              <w:rPr>
                <w:rFonts w:ascii="GHEA Grapalat" w:hAnsi="GHEA Grapalat" w:cs="Sylfaen"/>
                <w:color w:val="000000"/>
                <w:lang w:val="hy-AM"/>
              </w:rPr>
              <w:t>է</w:t>
            </w:r>
            <w:r>
              <w:rPr>
                <w:rFonts w:ascii="GHEA Grapalat" w:hAnsi="GHEA Grapalat"/>
                <w:color w:val="000000"/>
                <w:lang w:val="hy-AM"/>
              </w:rPr>
              <w:t xml:space="preserve">, </w:t>
            </w:r>
            <w:r>
              <w:rPr>
                <w:rFonts w:ascii="GHEA Grapalat" w:hAnsi="GHEA Grapalat" w:cs="Sylfaen"/>
                <w:color w:val="000000"/>
                <w:lang w:val="hy-AM"/>
              </w:rPr>
              <w:t>որ</w:t>
            </w:r>
            <w:r>
              <w:rPr>
                <w:rFonts w:ascii="GHEA Grapalat" w:hAnsi="GHEA Grapalat"/>
                <w:color w:val="000000"/>
                <w:lang w:val="hy-AM"/>
              </w:rPr>
              <w:t xml:space="preserve"> </w:t>
            </w:r>
            <w:r>
              <w:rPr>
                <w:rFonts w:ascii="GHEA Grapalat" w:hAnsi="GHEA Grapalat" w:cs="Sylfaen"/>
                <w:color w:val="000000"/>
                <w:lang w:val="hy-AM"/>
              </w:rPr>
              <w:t>շահառուին</w:t>
            </w:r>
            <w:r>
              <w:rPr>
                <w:rFonts w:ascii="GHEA Grapalat" w:hAnsi="GHEA Grapalat"/>
                <w:color w:val="000000"/>
                <w:lang w:val="hy-AM"/>
              </w:rPr>
              <w:t xml:space="preserve"> </w:t>
            </w:r>
            <w:r>
              <w:rPr>
                <w:rFonts w:ascii="GHEA Grapalat" w:hAnsi="GHEA Grapalat"/>
                <w:color w:val="000000"/>
                <w:shd w:val="clear" w:color="auto" w:fill="FFFFFF"/>
                <w:lang w:val="hy-AM"/>
              </w:rPr>
              <w:t xml:space="preserve">յուրաքանչյուր տարի տրամադրվում է երկու զույգ օրթոպեդիկ կոշիկ կամ անհատական պատրաստվող օրթոպեդիկ կոշիկ կամ օրթեզի կոշիկ կամ պրոթեզի կոշիկ՝ մեկ զույգն առանց տաքացված տակդիրների, իսկ մյուս զույգը՝ կիսաճիտք կամ երկարաճիտք: Կոշիկների հավաստագիր ստանալու իրավունք ունեցող անձանց, իրենց ցանկությամբ, տարեկան կարող է տրամադրվել միայն առանց տաքացվող տակդիրների կամ միայն կիսաճիտք կամ երկարաճիտք օրթոպեդիկ կոշիկ: Կոշիկներն անձի ցանկության դեպքում կարող են տրամադրվել երկու զույգը միաժամանակ: Սակայն </w:t>
            </w:r>
            <w:r>
              <w:rPr>
                <w:rFonts w:ascii="GHEA Grapalat" w:hAnsi="GHEA Grapalat"/>
                <w:color w:val="000000"/>
                <w:lang w:val="hy-AM"/>
              </w:rPr>
              <w:t xml:space="preserve">ըստ եղանակի և ոտքի չափի փոփոխման (երեխայի դեպքում) անձը կարող է մեկ զույգ կոշիկ ստանալ օրինակ աշնանը, սակայն կոշիկի հաջորդ զույգը ստանալ չի կարողանա, քանի որ օրացուցային տարին փոխվում է: Այս իրավիճակում շահառուն կորցնում է իր՝ 2 զույգ կոշիկ ստանալու իրավունքը: </w:t>
            </w:r>
          </w:p>
          <w:p w14:paraId="4C37A2C5" w14:textId="77777777" w:rsidR="00153C0C" w:rsidRDefault="00153C0C" w:rsidP="00153C0C">
            <w:pPr>
              <w:pStyle w:val="ListParagraph"/>
              <w:numPr>
                <w:ilvl w:val="0"/>
                <w:numId w:val="9"/>
              </w:numPr>
              <w:spacing w:line="276" w:lineRule="auto"/>
              <w:ind w:left="9" w:firstLine="360"/>
              <w:jc w:val="both"/>
              <w:rPr>
                <w:rFonts w:ascii="GHEA Grapalat" w:hAnsi="GHEA Grapalat"/>
                <w:color w:val="000000"/>
                <w:lang w:val="hy-AM"/>
              </w:rPr>
            </w:pPr>
            <w:r>
              <w:rPr>
                <w:rFonts w:ascii="GHEA Grapalat" w:hAnsi="GHEA Grapalat"/>
                <w:color w:val="000000"/>
                <w:lang w:val="hy-AM"/>
              </w:rPr>
              <w:t xml:space="preserve">Որոշմամբ անհատական օրթոպեդիկ կոշիկի հավաստագրի արժեքը սահմանված է 30000 դրամ: Սակայն, անհատական օրթոպեդիկ կոշիկ տրամադրող կազմակերպությունների կողմից ստացված գրությունների, ինչպես նաև քաղաքացիների բանավոր բողոքների հիման վրա կատարվել է ուսումնասիրություն: Արդյունքում պարզվել է, որ անհատական օրթոպեդիկ կոշիկ ստացած շահառուները հիմնականում կատարել են 10000 դրամ հավելավճար (տարեկան 2 անգամ, քանի որ ստանում են 2 զույգ կոշիկ): </w:t>
            </w:r>
          </w:p>
          <w:p w14:paraId="0D6C40C0" w14:textId="77777777" w:rsidR="00153C0C" w:rsidRDefault="00153C0C" w:rsidP="00153C0C">
            <w:pPr>
              <w:pStyle w:val="ListParagraph"/>
              <w:numPr>
                <w:ilvl w:val="0"/>
                <w:numId w:val="9"/>
              </w:numPr>
              <w:spacing w:line="276" w:lineRule="auto"/>
              <w:ind w:left="0" w:firstLine="27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2021 և 2022 թվականների ընթացքում 44-օրյա պատերազմի արդյունքում հաշմանդամություն ձեռք բերած 7 անձ պրոթեզավորվել է ոտնաթաթի ֆունկցիոնալ պրոթեզներով, որոնց ֆինանսավորումն իրականացվել է «Ինթերնալ Նեյշն Ֆաունդեյշն Արմենիա» հիմնադրամի կողմից:</w:t>
            </w:r>
          </w:p>
          <w:p w14:paraId="0CFCCFC8" w14:textId="77777777" w:rsidR="00153C0C" w:rsidRDefault="00153C0C" w:rsidP="00153C0C">
            <w:pPr>
              <w:pStyle w:val="ListParagraph"/>
              <w:numPr>
                <w:ilvl w:val="0"/>
                <w:numId w:val="9"/>
              </w:numPr>
              <w:spacing w:line="276" w:lineRule="auto"/>
              <w:ind w:left="0" w:firstLine="279"/>
              <w:jc w:val="both"/>
              <w:rPr>
                <w:rFonts w:ascii="GHEA Grapalat" w:hAnsi="GHEA Grapalat" w:cs="Sylfaen"/>
                <w:color w:val="000000"/>
                <w:lang w:val="hy-AM"/>
              </w:rPr>
            </w:pPr>
            <w:r>
              <w:rPr>
                <w:rFonts w:ascii="GHEA Grapalat" w:hAnsi="GHEA Grapalat"/>
                <w:color w:val="000000"/>
                <w:shd w:val="clear" w:color="auto" w:fill="FFFFFF"/>
                <w:lang w:val="hy-AM"/>
              </w:rPr>
              <w:t>2025 թվականի մայիս ամսին Նախարարության կողմից՝ զինհաշմանդամություն ձեռք բերած անձանց հետ կազմակերպված քննարկման ընթացքում պարզվել է, որ, Որոշման մեջ բացակայում է ազդրի միկրոպրոցեսորային ծնկահոդով պրոթեզի տեսակը, սակայն զինհաշմանդամություն ունեցող որոշ անձինք այն ստացել են։ Ուսումնասիրության արդյունքում պարզել ենք, որ «Ինտերօրթո» ՍՊԸ-ի կողմից՝ 44-օրյա պատերազմի ընթացքում վիրավորում ստացած 8 անձի տրամադրվել է 9 հատ ազդրի  միկրոպրոցեսորային ծնկահոդով պրոթեզ: Մասնավորապես, 7 անձ ստացել է  2021 թվականի ապրիլ-մայիս ամիսներին, ում հերթական ստացման ժամկետը 2026 թվականն է և 1 անձ 2022 թվականի փետրվար ամսին, ում հերթական ստացման ժամկետն է 2027 թվականը: Ազդրի միկրոպրոցեսորային ծնկահոդով պրոթեզների տրամադրման տեղեկատվության վերաբերյալ Նախարարությունը հարցում է կատարել «Ինթերնալ Նեյշն Ֆաունդեյշն Արմենիա» հիմնադրամին (վերոնշյալ պրոթեզները տրամադրվել են այս հիմնադրամի կողմից), որը փաստել է սույն պրոթեզների ֆինանսավորումը և դրանք  կրող 8 անձանց վերաբերյալ տվյալների առկայությունը:</w:t>
            </w:r>
          </w:p>
          <w:p w14:paraId="59BBF0D0" w14:textId="77777777" w:rsidR="00153C0C" w:rsidRDefault="00153C0C" w:rsidP="00153C0C">
            <w:pPr>
              <w:pStyle w:val="ListParagraph"/>
              <w:numPr>
                <w:ilvl w:val="0"/>
                <w:numId w:val="9"/>
              </w:numPr>
              <w:spacing w:line="276" w:lineRule="auto"/>
              <w:ind w:left="0" w:firstLine="279"/>
              <w:jc w:val="both"/>
              <w:rPr>
                <w:rFonts w:ascii="GHEA Grapalat" w:hAnsi="GHEA Grapalat" w:cs="Sylfaen"/>
                <w:color w:val="000000"/>
                <w:lang w:val="hy-AM"/>
              </w:rPr>
            </w:pPr>
            <w:r>
              <w:rPr>
                <w:rFonts w:ascii="GHEA Grapalat" w:hAnsi="GHEA Grapalat"/>
                <w:color w:val="000000"/>
                <w:lang w:val="hy-AM"/>
              </w:rPr>
              <w:t xml:space="preserve">Որոշման N 1 </w:t>
            </w:r>
            <w:r>
              <w:rPr>
                <w:rFonts w:ascii="GHEA Grapalat" w:hAnsi="GHEA Grapalat" w:cs="Sylfaen"/>
                <w:color w:val="000000"/>
                <w:lang w:val="hy-AM"/>
              </w:rPr>
              <w:t>հավելվածի 63-րդ կետով՝ աջակցող</w:t>
            </w:r>
            <w:r>
              <w:rPr>
                <w:rFonts w:ascii="GHEA Grapalat" w:hAnsi="GHEA Grapalat"/>
                <w:color w:val="000000"/>
                <w:lang w:val="hy-AM"/>
              </w:rPr>
              <w:t xml:space="preserve"> </w:t>
            </w:r>
            <w:r>
              <w:rPr>
                <w:rFonts w:ascii="GHEA Grapalat" w:hAnsi="GHEA Grapalat" w:cs="Sylfaen"/>
                <w:color w:val="000000"/>
                <w:lang w:val="hy-AM"/>
              </w:rPr>
              <w:t>միջոցների</w:t>
            </w:r>
            <w:r>
              <w:rPr>
                <w:rFonts w:ascii="GHEA Grapalat" w:hAnsi="GHEA Grapalat"/>
                <w:color w:val="000000"/>
                <w:lang w:val="hy-AM"/>
              </w:rPr>
              <w:t xml:space="preserve"> </w:t>
            </w:r>
            <w:r>
              <w:rPr>
                <w:rFonts w:ascii="GHEA Grapalat" w:hAnsi="GHEA Grapalat" w:cs="Sylfaen"/>
                <w:color w:val="000000"/>
                <w:lang w:val="hy-AM"/>
              </w:rPr>
              <w:t>տրամադրման</w:t>
            </w:r>
            <w:r>
              <w:rPr>
                <w:rFonts w:ascii="GHEA Grapalat" w:hAnsi="GHEA Grapalat"/>
                <w:color w:val="000000"/>
                <w:lang w:val="hy-AM"/>
              </w:rPr>
              <w:t xml:space="preserve"> </w:t>
            </w:r>
            <w:r>
              <w:rPr>
                <w:rFonts w:ascii="GHEA Grapalat" w:hAnsi="GHEA Grapalat" w:cs="Sylfaen"/>
                <w:color w:val="000000"/>
                <w:lang w:val="hy-AM"/>
              </w:rPr>
              <w:t>ու</w:t>
            </w:r>
            <w:r>
              <w:rPr>
                <w:rFonts w:ascii="GHEA Grapalat" w:hAnsi="GHEA Grapalat"/>
                <w:color w:val="000000"/>
                <w:lang w:val="hy-AM"/>
              </w:rPr>
              <w:t xml:space="preserve"> </w:t>
            </w:r>
            <w:r>
              <w:rPr>
                <w:rFonts w:ascii="GHEA Grapalat" w:hAnsi="GHEA Grapalat" w:cs="Sylfaen"/>
                <w:color w:val="000000"/>
                <w:lang w:val="hy-AM"/>
              </w:rPr>
              <w:t>այդ</w:t>
            </w:r>
            <w:r>
              <w:rPr>
                <w:rFonts w:ascii="GHEA Grapalat" w:hAnsi="GHEA Grapalat"/>
                <w:color w:val="000000"/>
                <w:lang w:val="hy-AM"/>
              </w:rPr>
              <w:t xml:space="preserve"> </w:t>
            </w:r>
            <w:r>
              <w:rPr>
                <w:rFonts w:ascii="GHEA Grapalat" w:hAnsi="GHEA Grapalat" w:cs="Sylfaen"/>
                <w:color w:val="000000"/>
                <w:lang w:val="hy-AM"/>
              </w:rPr>
              <w:t>նպատակի</w:t>
            </w:r>
            <w:r>
              <w:rPr>
                <w:rFonts w:ascii="GHEA Grapalat" w:hAnsi="GHEA Grapalat"/>
                <w:color w:val="000000"/>
                <w:lang w:val="hy-AM"/>
              </w:rPr>
              <w:t xml:space="preserve"> </w:t>
            </w:r>
            <w:r>
              <w:rPr>
                <w:rFonts w:ascii="GHEA Grapalat" w:hAnsi="GHEA Grapalat" w:cs="Sylfaen"/>
                <w:color w:val="000000"/>
                <w:lang w:val="hy-AM"/>
              </w:rPr>
              <w:t>համար</w:t>
            </w:r>
            <w:r>
              <w:rPr>
                <w:rFonts w:ascii="GHEA Grapalat" w:hAnsi="GHEA Grapalat"/>
                <w:color w:val="000000"/>
                <w:lang w:val="hy-AM"/>
              </w:rPr>
              <w:t xml:space="preserve"> </w:t>
            </w:r>
            <w:r>
              <w:rPr>
                <w:rFonts w:ascii="GHEA Grapalat" w:hAnsi="GHEA Grapalat" w:cs="Sylfaen"/>
                <w:color w:val="000000"/>
                <w:lang w:val="hy-AM"/>
              </w:rPr>
              <w:t>փոխհատուցում</w:t>
            </w:r>
            <w:r>
              <w:rPr>
                <w:rFonts w:ascii="GHEA Grapalat" w:hAnsi="GHEA Grapalat"/>
                <w:color w:val="000000"/>
                <w:lang w:val="hy-AM"/>
              </w:rPr>
              <w:t xml:space="preserve"> </w:t>
            </w:r>
            <w:r>
              <w:rPr>
                <w:rFonts w:ascii="GHEA Grapalat" w:hAnsi="GHEA Grapalat" w:cs="Sylfaen"/>
                <w:color w:val="000000"/>
                <w:lang w:val="hy-AM"/>
              </w:rPr>
              <w:t>իրականացնելու նպատակով</w:t>
            </w:r>
            <w:r>
              <w:rPr>
                <w:rFonts w:ascii="GHEA Grapalat" w:hAnsi="GHEA Grapalat"/>
                <w:color w:val="000000"/>
                <w:lang w:val="hy-AM"/>
              </w:rPr>
              <w:t xml:space="preserve"> </w:t>
            </w:r>
            <w:r>
              <w:rPr>
                <w:rFonts w:ascii="GHEA Grapalat" w:hAnsi="GHEA Grapalat" w:cs="Sylfaen"/>
                <w:color w:val="000000"/>
                <w:lang w:val="hy-AM"/>
              </w:rPr>
              <w:t>սահմանված կարգավորումները</w:t>
            </w:r>
            <w:r>
              <w:rPr>
                <w:rFonts w:ascii="GHEA Grapalat" w:hAnsi="GHEA Grapalat"/>
                <w:color w:val="000000"/>
                <w:lang w:val="hy-AM"/>
              </w:rPr>
              <w:t xml:space="preserve"> </w:t>
            </w:r>
            <w:r>
              <w:rPr>
                <w:rFonts w:ascii="GHEA Grapalat" w:hAnsi="GHEA Grapalat" w:cs="Sylfaen"/>
                <w:color w:val="000000"/>
                <w:lang w:val="hy-AM"/>
              </w:rPr>
              <w:t>նախատեսում</w:t>
            </w:r>
            <w:r>
              <w:rPr>
                <w:rFonts w:ascii="GHEA Grapalat" w:hAnsi="GHEA Grapalat"/>
                <w:color w:val="000000"/>
                <w:lang w:val="hy-AM"/>
              </w:rPr>
              <w:t xml:space="preserve"> </w:t>
            </w:r>
            <w:r>
              <w:rPr>
                <w:rFonts w:ascii="GHEA Grapalat" w:hAnsi="GHEA Grapalat" w:cs="Sylfaen"/>
                <w:color w:val="000000"/>
                <w:lang w:val="hy-AM"/>
              </w:rPr>
              <w:t>են</w:t>
            </w:r>
            <w:r>
              <w:rPr>
                <w:rFonts w:ascii="GHEA Grapalat" w:hAnsi="GHEA Grapalat"/>
                <w:color w:val="000000"/>
                <w:lang w:val="hy-AM"/>
              </w:rPr>
              <w:t xml:space="preserve"> </w:t>
            </w:r>
            <w:r>
              <w:rPr>
                <w:rFonts w:ascii="GHEA Grapalat" w:hAnsi="GHEA Grapalat" w:cs="Sylfaen"/>
                <w:color w:val="000000"/>
                <w:lang w:val="hy-AM"/>
              </w:rPr>
              <w:t>բացառապես</w:t>
            </w:r>
            <w:r>
              <w:rPr>
                <w:rFonts w:ascii="GHEA Grapalat" w:hAnsi="GHEA Grapalat"/>
                <w:color w:val="000000"/>
                <w:lang w:val="hy-AM"/>
              </w:rPr>
              <w:t xml:space="preserve"> </w:t>
            </w:r>
            <w:r>
              <w:rPr>
                <w:rFonts w:ascii="GHEA Grapalat" w:hAnsi="GHEA Grapalat" w:cs="Sylfaen"/>
                <w:color w:val="000000"/>
                <w:lang w:val="hy-AM"/>
              </w:rPr>
              <w:t>ֆինանսավորում</w:t>
            </w:r>
            <w:r>
              <w:rPr>
                <w:rFonts w:ascii="GHEA Grapalat" w:hAnsi="GHEA Grapalat"/>
                <w:color w:val="000000"/>
                <w:lang w:val="hy-AM"/>
              </w:rPr>
              <w:t xml:space="preserve"> </w:t>
            </w:r>
            <w:r>
              <w:rPr>
                <w:rFonts w:ascii="GHEA Grapalat" w:hAnsi="GHEA Grapalat" w:cs="Sylfaen"/>
                <w:color w:val="000000"/>
                <w:lang w:val="hy-AM"/>
              </w:rPr>
              <w:t>միայն</w:t>
            </w:r>
            <w:r>
              <w:rPr>
                <w:rFonts w:ascii="GHEA Grapalat" w:hAnsi="GHEA Grapalat"/>
                <w:color w:val="000000"/>
                <w:lang w:val="hy-AM"/>
              </w:rPr>
              <w:t xml:space="preserve"> </w:t>
            </w:r>
            <w:r>
              <w:rPr>
                <w:rFonts w:ascii="GHEA Grapalat" w:hAnsi="GHEA Grapalat" w:cs="Sylfaen"/>
                <w:color w:val="000000"/>
                <w:lang w:val="hy-AM"/>
              </w:rPr>
              <w:t>պետության</w:t>
            </w:r>
            <w:r>
              <w:rPr>
                <w:rFonts w:ascii="GHEA Grapalat" w:hAnsi="GHEA Grapalat"/>
                <w:color w:val="000000"/>
                <w:lang w:val="hy-AM"/>
              </w:rPr>
              <w:t xml:space="preserve"> </w:t>
            </w:r>
            <w:r>
              <w:rPr>
                <w:rFonts w:ascii="GHEA Grapalat" w:hAnsi="GHEA Grapalat" w:cs="Sylfaen"/>
                <w:color w:val="000000"/>
                <w:lang w:val="hy-AM"/>
              </w:rPr>
              <w:t>կողմից։</w:t>
            </w:r>
            <w:r>
              <w:rPr>
                <w:rFonts w:ascii="GHEA Grapalat" w:hAnsi="GHEA Grapalat"/>
                <w:color w:val="000000"/>
                <w:lang w:val="hy-AM"/>
              </w:rPr>
              <w:t xml:space="preserve"> </w:t>
            </w:r>
            <w:r>
              <w:rPr>
                <w:rFonts w:ascii="GHEA Grapalat" w:hAnsi="GHEA Grapalat" w:cs="Sylfaen"/>
                <w:color w:val="000000"/>
                <w:lang w:val="hy-AM"/>
              </w:rPr>
              <w:t>Սակայն</w:t>
            </w:r>
            <w:r>
              <w:rPr>
                <w:rFonts w:ascii="GHEA Grapalat" w:hAnsi="GHEA Grapalat"/>
                <w:color w:val="000000"/>
                <w:lang w:val="hy-AM"/>
              </w:rPr>
              <w:t xml:space="preserve"> </w:t>
            </w:r>
            <w:r>
              <w:rPr>
                <w:rFonts w:ascii="GHEA Grapalat" w:hAnsi="GHEA Grapalat" w:cs="Sylfaen"/>
                <w:color w:val="000000"/>
                <w:lang w:val="hy-AM"/>
              </w:rPr>
              <w:t>գործնականում</w:t>
            </w:r>
            <w:r>
              <w:rPr>
                <w:rFonts w:ascii="GHEA Grapalat" w:hAnsi="GHEA Grapalat"/>
                <w:color w:val="000000"/>
                <w:lang w:val="hy-AM"/>
              </w:rPr>
              <w:t xml:space="preserve"> </w:t>
            </w:r>
            <w:r>
              <w:rPr>
                <w:rFonts w:ascii="GHEA Grapalat" w:hAnsi="GHEA Grapalat" w:cs="Sylfaen"/>
                <w:color w:val="000000"/>
                <w:lang w:val="hy-AM"/>
              </w:rPr>
              <w:t>դիտարկվել</w:t>
            </w:r>
            <w:r>
              <w:rPr>
                <w:rFonts w:ascii="GHEA Grapalat" w:hAnsi="GHEA Grapalat"/>
                <w:color w:val="000000"/>
                <w:lang w:val="hy-AM"/>
              </w:rPr>
              <w:t xml:space="preserve"> </w:t>
            </w:r>
            <w:r>
              <w:rPr>
                <w:rFonts w:ascii="GHEA Grapalat" w:hAnsi="GHEA Grapalat" w:cs="Sylfaen"/>
                <w:color w:val="000000"/>
                <w:lang w:val="hy-AM"/>
              </w:rPr>
              <w:t>է</w:t>
            </w:r>
            <w:r>
              <w:rPr>
                <w:rFonts w:ascii="GHEA Grapalat" w:hAnsi="GHEA Grapalat"/>
                <w:color w:val="000000"/>
                <w:lang w:val="hy-AM"/>
              </w:rPr>
              <w:t xml:space="preserve"> </w:t>
            </w:r>
            <w:r>
              <w:rPr>
                <w:rFonts w:ascii="GHEA Grapalat" w:hAnsi="GHEA Grapalat" w:cs="Sylfaen"/>
                <w:color w:val="000000"/>
                <w:lang w:val="hy-AM"/>
              </w:rPr>
              <w:t>աջակցող</w:t>
            </w:r>
            <w:r>
              <w:rPr>
                <w:rFonts w:ascii="GHEA Grapalat" w:hAnsi="GHEA Grapalat"/>
                <w:color w:val="000000"/>
                <w:lang w:val="hy-AM"/>
              </w:rPr>
              <w:t xml:space="preserve"> </w:t>
            </w:r>
            <w:r>
              <w:rPr>
                <w:rFonts w:ascii="GHEA Grapalat" w:hAnsi="GHEA Grapalat" w:cs="Sylfaen"/>
                <w:color w:val="000000"/>
                <w:lang w:val="hy-AM"/>
              </w:rPr>
              <w:t>միջոցների</w:t>
            </w:r>
            <w:r>
              <w:rPr>
                <w:rFonts w:ascii="GHEA Grapalat" w:hAnsi="GHEA Grapalat"/>
                <w:color w:val="000000"/>
                <w:lang w:val="hy-AM"/>
              </w:rPr>
              <w:t xml:space="preserve"> </w:t>
            </w:r>
            <w:r>
              <w:rPr>
                <w:rFonts w:ascii="GHEA Grapalat" w:hAnsi="GHEA Grapalat" w:cs="Sylfaen"/>
                <w:color w:val="000000"/>
                <w:lang w:val="hy-AM"/>
              </w:rPr>
              <w:t>ծախսերը</w:t>
            </w:r>
            <w:r>
              <w:rPr>
                <w:rFonts w:ascii="GHEA Grapalat" w:hAnsi="GHEA Grapalat"/>
                <w:color w:val="000000"/>
                <w:lang w:val="hy-AM"/>
              </w:rPr>
              <w:t xml:space="preserve"> </w:t>
            </w:r>
            <w:r>
              <w:rPr>
                <w:rFonts w:ascii="GHEA Grapalat" w:hAnsi="GHEA Grapalat" w:cs="Sylfaen"/>
                <w:color w:val="000000"/>
                <w:lang w:val="hy-AM"/>
              </w:rPr>
              <w:t>բազմաբաղադրիչ</w:t>
            </w:r>
            <w:r>
              <w:rPr>
                <w:rFonts w:ascii="GHEA Grapalat" w:hAnsi="GHEA Grapalat"/>
                <w:color w:val="000000"/>
                <w:lang w:val="hy-AM"/>
              </w:rPr>
              <w:t xml:space="preserve"> (</w:t>
            </w:r>
            <w:r>
              <w:rPr>
                <w:rFonts w:ascii="GHEA Grapalat" w:hAnsi="GHEA Grapalat" w:cs="Sylfaen"/>
                <w:color w:val="000000"/>
                <w:lang w:val="hy-AM"/>
              </w:rPr>
              <w:t>հիբրիդային</w:t>
            </w:r>
            <w:r>
              <w:rPr>
                <w:rFonts w:ascii="GHEA Grapalat" w:hAnsi="GHEA Grapalat"/>
                <w:color w:val="000000"/>
                <w:lang w:val="hy-AM"/>
              </w:rPr>
              <w:t xml:space="preserve">) </w:t>
            </w:r>
            <w:r>
              <w:rPr>
                <w:rFonts w:ascii="GHEA Grapalat" w:hAnsi="GHEA Grapalat" w:cs="Sylfaen"/>
                <w:color w:val="000000"/>
                <w:lang w:val="hy-AM"/>
              </w:rPr>
              <w:t>ֆինանսավորման</w:t>
            </w:r>
            <w:r>
              <w:rPr>
                <w:rFonts w:ascii="GHEA Grapalat" w:hAnsi="GHEA Grapalat"/>
                <w:color w:val="000000"/>
                <w:lang w:val="hy-AM"/>
              </w:rPr>
              <w:t xml:space="preserve"> </w:t>
            </w:r>
            <w:r>
              <w:rPr>
                <w:rFonts w:ascii="GHEA Grapalat" w:hAnsi="GHEA Grapalat" w:cs="Sylfaen"/>
                <w:color w:val="000000"/>
                <w:lang w:val="hy-AM"/>
              </w:rPr>
              <w:t>եղանակով</w:t>
            </w:r>
            <w:r>
              <w:rPr>
                <w:rFonts w:ascii="GHEA Grapalat" w:hAnsi="GHEA Grapalat"/>
                <w:color w:val="000000"/>
                <w:lang w:val="hy-AM"/>
              </w:rPr>
              <w:t xml:space="preserve"> </w:t>
            </w:r>
            <w:r>
              <w:rPr>
                <w:rFonts w:ascii="GHEA Grapalat" w:hAnsi="GHEA Grapalat" w:cs="Sylfaen"/>
                <w:color w:val="000000"/>
                <w:lang w:val="hy-AM"/>
              </w:rPr>
              <w:t>հոգալու</w:t>
            </w:r>
            <w:r>
              <w:rPr>
                <w:rFonts w:ascii="GHEA Grapalat" w:hAnsi="GHEA Grapalat"/>
                <w:color w:val="000000"/>
                <w:lang w:val="hy-AM"/>
              </w:rPr>
              <w:t xml:space="preserve"> </w:t>
            </w:r>
            <w:r>
              <w:rPr>
                <w:rFonts w:ascii="GHEA Grapalat" w:hAnsi="GHEA Grapalat" w:cs="Sylfaen"/>
                <w:color w:val="000000"/>
                <w:lang w:val="hy-AM"/>
              </w:rPr>
              <w:t>անհրաժեշտություն։</w:t>
            </w:r>
            <w:r>
              <w:rPr>
                <w:rFonts w:ascii="GHEA Grapalat" w:hAnsi="GHEA Grapalat"/>
                <w:color w:val="000000"/>
                <w:lang w:val="hy-AM"/>
              </w:rPr>
              <w:t xml:space="preserve"> </w:t>
            </w:r>
            <w:r>
              <w:rPr>
                <w:rFonts w:ascii="GHEA Grapalat" w:hAnsi="GHEA Grapalat" w:cs="Sylfaen"/>
                <w:color w:val="000000"/>
                <w:lang w:val="hy-AM"/>
              </w:rPr>
              <w:t>Գործող</w:t>
            </w:r>
            <w:r>
              <w:rPr>
                <w:rFonts w:ascii="GHEA Grapalat" w:hAnsi="GHEA Grapalat"/>
                <w:color w:val="000000"/>
                <w:lang w:val="hy-AM"/>
              </w:rPr>
              <w:t xml:space="preserve"> </w:t>
            </w:r>
            <w:r>
              <w:rPr>
                <w:rFonts w:ascii="GHEA Grapalat" w:hAnsi="GHEA Grapalat" w:cs="Sylfaen"/>
                <w:color w:val="000000"/>
                <w:lang w:val="hy-AM"/>
              </w:rPr>
              <w:t>իրավական</w:t>
            </w:r>
            <w:r>
              <w:rPr>
                <w:rFonts w:ascii="GHEA Grapalat" w:hAnsi="GHEA Grapalat"/>
                <w:color w:val="000000"/>
                <w:lang w:val="hy-AM"/>
              </w:rPr>
              <w:t xml:space="preserve"> </w:t>
            </w:r>
            <w:r>
              <w:rPr>
                <w:rFonts w:ascii="GHEA Grapalat" w:hAnsi="GHEA Grapalat" w:cs="Sylfaen"/>
                <w:color w:val="000000"/>
                <w:lang w:val="hy-AM"/>
              </w:rPr>
              <w:t>ձևակերպումները</w:t>
            </w:r>
            <w:r>
              <w:rPr>
                <w:rFonts w:ascii="GHEA Grapalat" w:hAnsi="GHEA Grapalat"/>
                <w:color w:val="000000"/>
                <w:lang w:val="hy-AM"/>
              </w:rPr>
              <w:t xml:space="preserve"> </w:t>
            </w:r>
            <w:r>
              <w:rPr>
                <w:rFonts w:ascii="GHEA Grapalat" w:hAnsi="GHEA Grapalat" w:cs="Sylfaen"/>
                <w:color w:val="000000"/>
                <w:lang w:val="hy-AM"/>
              </w:rPr>
              <w:t>չեն</w:t>
            </w:r>
            <w:r>
              <w:rPr>
                <w:rFonts w:ascii="GHEA Grapalat" w:hAnsi="GHEA Grapalat"/>
                <w:color w:val="000000"/>
                <w:lang w:val="hy-AM"/>
              </w:rPr>
              <w:t xml:space="preserve"> </w:t>
            </w:r>
            <w:r>
              <w:rPr>
                <w:rFonts w:ascii="GHEA Grapalat" w:hAnsi="GHEA Grapalat" w:cs="Sylfaen"/>
                <w:color w:val="000000"/>
                <w:lang w:val="hy-AM"/>
              </w:rPr>
              <w:t>ապահովում</w:t>
            </w:r>
            <w:r>
              <w:rPr>
                <w:rFonts w:ascii="GHEA Grapalat" w:hAnsi="GHEA Grapalat"/>
                <w:color w:val="000000"/>
                <w:lang w:val="hy-AM"/>
              </w:rPr>
              <w:t xml:space="preserve"> </w:t>
            </w:r>
            <w:r>
              <w:rPr>
                <w:rFonts w:ascii="GHEA Grapalat" w:hAnsi="GHEA Grapalat" w:cs="Sylfaen"/>
                <w:color w:val="000000"/>
                <w:lang w:val="hy-AM"/>
              </w:rPr>
              <w:t>նման</w:t>
            </w:r>
            <w:r>
              <w:rPr>
                <w:rFonts w:ascii="GHEA Grapalat" w:hAnsi="GHEA Grapalat"/>
                <w:color w:val="000000"/>
                <w:lang w:val="hy-AM"/>
              </w:rPr>
              <w:t xml:space="preserve"> </w:t>
            </w:r>
            <w:r>
              <w:rPr>
                <w:rFonts w:ascii="GHEA Grapalat" w:hAnsi="GHEA Grapalat" w:cs="Sylfaen"/>
                <w:color w:val="000000"/>
                <w:lang w:val="hy-AM"/>
              </w:rPr>
              <w:t>գործառույթի</w:t>
            </w:r>
            <w:r>
              <w:rPr>
                <w:rFonts w:ascii="GHEA Grapalat" w:hAnsi="GHEA Grapalat"/>
                <w:color w:val="000000"/>
                <w:lang w:val="hy-AM"/>
              </w:rPr>
              <w:t xml:space="preserve"> </w:t>
            </w:r>
            <w:r>
              <w:rPr>
                <w:rFonts w:ascii="GHEA Grapalat" w:hAnsi="GHEA Grapalat" w:cs="Sylfaen"/>
                <w:color w:val="000000"/>
                <w:lang w:val="hy-AM"/>
              </w:rPr>
              <w:t>իրականացումը՝</w:t>
            </w:r>
            <w:r>
              <w:rPr>
                <w:rFonts w:ascii="GHEA Grapalat" w:hAnsi="GHEA Grapalat"/>
                <w:color w:val="000000"/>
                <w:lang w:val="hy-AM"/>
              </w:rPr>
              <w:t xml:space="preserve"> </w:t>
            </w:r>
            <w:r>
              <w:rPr>
                <w:rFonts w:ascii="GHEA Grapalat" w:hAnsi="GHEA Grapalat" w:cs="Sylfaen"/>
                <w:color w:val="000000"/>
                <w:lang w:val="hy-AM"/>
              </w:rPr>
              <w:t>սահմանափակվելով</w:t>
            </w:r>
            <w:r>
              <w:rPr>
                <w:rFonts w:ascii="GHEA Grapalat" w:hAnsi="GHEA Grapalat"/>
                <w:color w:val="000000"/>
                <w:lang w:val="hy-AM"/>
              </w:rPr>
              <w:t xml:space="preserve"> </w:t>
            </w:r>
            <w:r>
              <w:rPr>
                <w:rFonts w:ascii="GHEA Grapalat" w:hAnsi="GHEA Grapalat" w:cs="Sylfaen"/>
                <w:color w:val="000000"/>
                <w:lang w:val="hy-AM"/>
              </w:rPr>
              <w:t>միայն</w:t>
            </w:r>
            <w:r>
              <w:rPr>
                <w:rFonts w:ascii="GHEA Grapalat" w:hAnsi="GHEA Grapalat"/>
                <w:color w:val="000000"/>
                <w:lang w:val="hy-AM"/>
              </w:rPr>
              <w:t xml:space="preserve"> </w:t>
            </w:r>
            <w:r>
              <w:rPr>
                <w:rFonts w:ascii="GHEA Grapalat" w:hAnsi="GHEA Grapalat" w:cs="Sylfaen"/>
                <w:color w:val="000000"/>
                <w:lang w:val="hy-AM"/>
              </w:rPr>
              <w:t>պետական</w:t>
            </w:r>
            <w:r>
              <w:rPr>
                <w:rFonts w:ascii="GHEA Grapalat" w:hAnsi="GHEA Grapalat"/>
                <w:color w:val="000000"/>
                <w:lang w:val="hy-AM"/>
              </w:rPr>
              <w:t xml:space="preserve"> </w:t>
            </w:r>
            <w:r>
              <w:rPr>
                <w:rFonts w:ascii="GHEA Grapalat" w:hAnsi="GHEA Grapalat" w:cs="Sylfaen"/>
                <w:color w:val="000000"/>
                <w:lang w:val="hy-AM"/>
              </w:rPr>
              <w:t>ֆինանսավորմամբ։</w:t>
            </w:r>
            <w:r>
              <w:rPr>
                <w:rFonts w:ascii="GHEA Grapalat" w:hAnsi="GHEA Grapalat"/>
                <w:color w:val="000000"/>
                <w:lang w:val="hy-AM"/>
              </w:rPr>
              <w:t xml:space="preserve"> </w:t>
            </w:r>
          </w:p>
          <w:p w14:paraId="1A124E81" w14:textId="77777777" w:rsidR="00153C0C" w:rsidRDefault="00153C0C" w:rsidP="00153C0C">
            <w:pPr>
              <w:pStyle w:val="ListParagraph"/>
              <w:numPr>
                <w:ilvl w:val="0"/>
                <w:numId w:val="9"/>
              </w:numPr>
              <w:tabs>
                <w:tab w:val="left" w:pos="819"/>
              </w:tabs>
              <w:spacing w:line="276" w:lineRule="auto"/>
              <w:ind w:left="0" w:firstLine="180"/>
              <w:jc w:val="both"/>
              <w:rPr>
                <w:rFonts w:ascii="GHEA Grapalat" w:eastAsia="Calibri" w:hAnsi="GHEA Grapalat"/>
                <w:lang w:val="hy-AM"/>
              </w:rPr>
            </w:pPr>
            <w:r>
              <w:rPr>
                <w:rFonts w:ascii="GHEA Grapalat" w:hAnsi="GHEA Grapalat"/>
                <w:lang w:val="hy-AM"/>
              </w:rPr>
              <w:t>ՀՀ առողջապահության նախարարության աջակցությամբ 2004թ</w:t>
            </w:r>
            <w:r>
              <w:rPr>
                <w:rFonts w:ascii="MS Gothic" w:eastAsia="MS Gothic" w:hAnsi="MS Gothic" w:cs="MS Gothic" w:hint="eastAsia"/>
                <w:lang w:val="hy-AM"/>
              </w:rPr>
              <w:t>․</w:t>
            </w:r>
            <w:r>
              <w:rPr>
                <w:rFonts w:ascii="GHEA Grapalat" w:hAnsi="GHEA Grapalat"/>
                <w:lang w:val="hy-AM"/>
              </w:rPr>
              <w:t xml:space="preserve"> </w:t>
            </w:r>
            <w:r>
              <w:rPr>
                <w:rFonts w:ascii="GHEA Grapalat" w:hAnsi="GHEA Grapalat" w:cs="GHEA Grapalat"/>
                <w:lang w:val="hy-AM"/>
              </w:rPr>
              <w:t>ի</w:t>
            </w:r>
            <w:r>
              <w:rPr>
                <w:rFonts w:ascii="GHEA Grapalat" w:hAnsi="GHEA Grapalat"/>
                <w:lang w:val="hy-AM"/>
              </w:rPr>
              <w:t xml:space="preserve"> </w:t>
            </w:r>
            <w:r>
              <w:rPr>
                <w:rFonts w:ascii="GHEA Grapalat" w:hAnsi="GHEA Grapalat" w:cs="GHEA Grapalat"/>
                <w:lang w:val="hy-AM"/>
              </w:rPr>
              <w:t>վեր</w:t>
            </w:r>
            <w:r>
              <w:rPr>
                <w:rFonts w:ascii="GHEA Grapalat" w:hAnsi="GHEA Grapalat"/>
                <w:lang w:val="hy-AM"/>
              </w:rPr>
              <w:t xml:space="preserve">  իրականացվում է կոխլեար իմպլանտացիայի վիրահատություն։  </w:t>
            </w:r>
          </w:p>
          <w:p w14:paraId="4B5A76C4" w14:textId="77777777" w:rsidR="00153C0C" w:rsidRDefault="00153C0C">
            <w:pPr>
              <w:spacing w:line="276" w:lineRule="auto"/>
              <w:jc w:val="both"/>
              <w:rPr>
                <w:rFonts w:ascii="GHEA Grapalat" w:eastAsia="Calibri" w:hAnsi="GHEA Grapalat"/>
                <w:lang w:val="hy-AM"/>
              </w:rPr>
            </w:pPr>
            <w:r>
              <w:rPr>
                <w:rFonts w:ascii="GHEA Grapalat" w:eastAsia="Calibri" w:hAnsi="GHEA Grapalat"/>
                <w:lang w:val="hy-AM"/>
              </w:rPr>
              <w:t xml:space="preserve">Կոխլեար իմպլանտը բաղկացած է երկու մասից՝ ներքին, որը իրենից ներկայացնում է էլեկտրոդներ և վիրահատական միջամտությամբ տեղադրվում է հիվանդի ներքին ականջում։ Այն նախատեսված է ամբողջ կյանքի համար։ </w:t>
            </w:r>
          </w:p>
          <w:p w14:paraId="688B171D" w14:textId="77777777" w:rsidR="00153C0C" w:rsidRDefault="00153C0C">
            <w:pPr>
              <w:spacing w:line="276" w:lineRule="auto"/>
              <w:ind w:firstLine="369"/>
              <w:jc w:val="both"/>
              <w:rPr>
                <w:rFonts w:ascii="GHEA Grapalat" w:eastAsia="Calibri" w:hAnsi="GHEA Grapalat"/>
                <w:lang w:val="hy-AM"/>
              </w:rPr>
            </w:pPr>
            <w:r>
              <w:rPr>
                <w:rFonts w:ascii="GHEA Grapalat" w:eastAsia="Calibri" w:hAnsi="GHEA Grapalat"/>
                <w:lang w:val="hy-AM"/>
              </w:rPr>
              <w:t xml:space="preserve"> Արտաքին խոսակցական պրոցեսորը իրենից ներկայացնում է մի քանի մասերից բաղկացած սարք՝ պրոցեսոր, լար, կոճ և մագնիս, որն ամրանում է վիրահատվածի գլխին, միկրոֆոններ, միկրոֆոնի ֆիլտրեր, վերալիցքավորվող մատկոց։ Խոսակցական պրոցեսորը միացվում է վիրահատությունից շուրջ մեկ ամիս անց, երբ վիրահատվածի մոտ լավանում են վիրահատության տեղերը և հնարավոր է լինում կրել խոսակցական պրոցեսորը։ Լսողական պրոցեսորը դրվում է ականջի հետևի մասում և ներքին իմպլանտին կապվում է մագնիսով, որն էլ ամրանում է մաշկի տակ տեղադրված երկրորդ մագնիսին։ Խոսակցական պրոցեսորը ընկալում է արտաքին ձայները, ապա այն մագնիսի միջոցով հաղորդում է ներքին ականջում տեղադրված էլեկտրոդների, որոնք էլ իրենց հերթին այդ ձայները փոխակերպում են թվային ալիքների և հաղորդում գլխուղեղ։ </w:t>
            </w:r>
          </w:p>
          <w:p w14:paraId="3B02B28A" w14:textId="77777777" w:rsidR="00153C0C" w:rsidRDefault="00153C0C">
            <w:pPr>
              <w:spacing w:line="276" w:lineRule="auto"/>
              <w:ind w:firstLine="549"/>
              <w:jc w:val="both"/>
              <w:rPr>
                <w:rFonts w:ascii="GHEA Grapalat" w:hAnsi="GHEA Grapalat"/>
                <w:lang w:val="hy-AM"/>
              </w:rPr>
            </w:pPr>
            <w:r>
              <w:rPr>
                <w:rFonts w:ascii="GHEA Grapalat" w:eastAsia="Calibri" w:hAnsi="GHEA Grapalat"/>
                <w:lang w:val="hy-AM"/>
              </w:rPr>
              <w:t xml:space="preserve">Կոխլեար իմպլանտը և դրա պրոցեսորը մինչև 2024 թվականը տրամադրվել են առողջապահության նախարարության կողմից, իսկ </w:t>
            </w:r>
            <w:r>
              <w:rPr>
                <w:rFonts w:ascii="GHEA Grapalat" w:eastAsia="Calibri" w:hAnsi="GHEA Grapalat" w:cs="Sylfaen"/>
                <w:lang w:val="hy-AM"/>
              </w:rPr>
              <w:t>ՀՀ</w:t>
            </w:r>
            <w:r>
              <w:rPr>
                <w:rFonts w:ascii="GHEA Grapalat" w:eastAsia="Calibri" w:hAnsi="GHEA Grapalat"/>
                <w:lang w:val="hy-AM"/>
              </w:rPr>
              <w:t xml:space="preserve"> կառավարության 2024 թվականի հունիսի 27-ի N 1004-Ն որոշման համաձայն ԱՍՀՆ կողմից տրամադրվել են կոխլեար իմպլանտի պրոցեսորի մասերը։ Ներկայումս 250 անձ կրում է կոխլեար իմպլանտ։ ՀՀ առողջապահության նախարարությունը գրությամբ դիմել է ՀՀ աշխատանքի և սոցիալական հարցերի նախարարություն, որպեսզի կոխլեար իմպլանտի պրոցեսորների  տրամադրումը կազմակերպվի ՀՀ կառավարության 2024 թվականի հունիսի 27-ի N 1004-Ն որոշմամբ սահմանված կարգով։ Կոխլեար իմպլանի պրոցեսոր ստանալու խնդրով ՀՀ աշխատանքի և սոցիալական հարցերի նախարարությունը պարբերաբար գրություններ է ստանում նաև քաղաքացիներից։ Շահառուն պրոցեսորը չկրելու դեպքում կրկին կորցնում է լսելու ունակությունը, հետևաբար հաղորդակցությունը, </w:t>
            </w:r>
            <w:r>
              <w:rPr>
                <w:rFonts w:ascii="GHEA Grapalat" w:hAnsi="GHEA Grapalat"/>
                <w:lang w:val="hy-AM"/>
              </w:rPr>
              <w:t xml:space="preserve">հատկապես երեխաների  դեպքում  խանգարվում է ուսումնառության պրոցեսը, կորցնում են տարիների ընթացքում ձեռք բերված խոսքային ունակությունները։ </w:t>
            </w:r>
          </w:p>
          <w:p w14:paraId="71882D66" w14:textId="77777777" w:rsidR="00153C0C" w:rsidRDefault="00153C0C">
            <w:pPr>
              <w:spacing w:line="276" w:lineRule="auto"/>
              <w:ind w:firstLine="549"/>
              <w:jc w:val="both"/>
              <w:rPr>
                <w:rFonts w:ascii="GHEA Grapalat" w:eastAsia="Calibri" w:hAnsi="GHEA Grapalat"/>
                <w:lang w:val="hy-AM"/>
              </w:rPr>
            </w:pPr>
            <w:r>
              <w:rPr>
                <w:rFonts w:ascii="GHEA Grapalat" w:eastAsia="Calibri" w:hAnsi="GHEA Grapalat"/>
                <w:lang w:val="hy-AM"/>
              </w:rPr>
              <w:t xml:space="preserve">Խնդրահարույց է նաև հատկապես այն, որ 2023 թվականի դեկտեմեբրի 31-ի դրությամբ դադարեցվել է Նուկլեուս 5 մոդելի իմպլանտների խոսակցական պրոցեսորների մասերի արտադրությունը, ինչը նշանակում է, որ ներկայումս Նուկլեուս 5 մոդելի խոսակցական պրոցեսոր օգտագործողները այլևս հնարավորություն չունեն փոխելու իրենց պրոցեսորի վնասված մասերը, ձեռք բերել նոր մասեր, քանի որ դրանք այլևս չեն արտադրվում։ Հայաստանում դեռևս 15 հոգի կրում է Նուկլեուս 5 մոդելի խոսակցական պրոցեսոր, ինչը նշանակում է, որ նրանց սարքերի պրոցեսորներն այլևս հնարավոր չէ փոխել (մյուսների դեպքում ինչ-որ կերպ կարելի է խոսակցական պրոցեսորի մասերի փոխարինմամբ ապահովել մյուս մոդելների ֆունկցիոնալությունը)։ </w:t>
            </w:r>
          </w:p>
          <w:p w14:paraId="10429705" w14:textId="77777777" w:rsidR="00153C0C" w:rsidRDefault="00153C0C">
            <w:pPr>
              <w:spacing w:line="276" w:lineRule="auto"/>
              <w:ind w:firstLine="459"/>
              <w:jc w:val="both"/>
              <w:rPr>
                <w:rFonts w:ascii="GHEA Grapalat" w:hAnsi="GHEA Grapalat"/>
                <w:lang w:val="hy-AM"/>
              </w:rPr>
            </w:pPr>
            <w:r>
              <w:rPr>
                <w:rFonts w:ascii="GHEA Grapalat" w:eastAsia="Calibri" w:hAnsi="GHEA Grapalat"/>
                <w:lang w:val="hy-AM"/>
              </w:rPr>
              <w:t xml:space="preserve">Կոխլեար իմպլանտի խոսակցական պրոցեսորի գինը շուկայում տատանվում է 3.6 մլն-ից մինչև 4.5 մլն դրամի շրջանակում։ Պետական աջակցությունը նախատեսվում է 2 մլն </w:t>
            </w:r>
            <w:r>
              <w:rPr>
                <w:rFonts w:ascii="GHEA Grapalat" w:eastAsia="Calibri" w:hAnsi="GHEA Grapalat"/>
              </w:rPr>
              <w:t>(</w:t>
            </w:r>
            <w:r>
              <w:rPr>
                <w:rFonts w:ascii="GHEA Grapalat" w:eastAsia="Calibri" w:hAnsi="GHEA Grapalat"/>
                <w:lang w:val="hy-AM"/>
              </w:rPr>
              <w:t>հաշվարկը կցվում է</w:t>
            </w:r>
            <w:r>
              <w:rPr>
                <w:rFonts w:ascii="GHEA Grapalat" w:eastAsia="Calibri" w:hAnsi="GHEA Grapalat"/>
              </w:rPr>
              <w:t>)</w:t>
            </w:r>
            <w:r>
              <w:rPr>
                <w:rFonts w:ascii="GHEA Grapalat" w:eastAsia="Calibri" w:hAnsi="GHEA Grapalat"/>
                <w:lang w:val="hy-AM"/>
              </w:rPr>
              <w:t>։</w:t>
            </w:r>
          </w:p>
        </w:tc>
      </w:tr>
      <w:tr w:rsidR="00153C0C" w14:paraId="7051736E" w14:textId="77777777" w:rsidTr="00153C0C">
        <w:tc>
          <w:tcPr>
            <w:tcW w:w="697" w:type="dxa"/>
            <w:tcBorders>
              <w:top w:val="single" w:sz="4" w:space="0" w:color="000000"/>
              <w:left w:val="single" w:sz="4" w:space="0" w:color="000000"/>
              <w:bottom w:val="single" w:sz="4" w:space="0" w:color="000000"/>
              <w:right w:val="single" w:sz="4" w:space="0" w:color="000000"/>
            </w:tcBorders>
            <w:hideMark/>
          </w:tcPr>
          <w:p w14:paraId="07EF80F8" w14:textId="77777777" w:rsidR="00153C0C" w:rsidRDefault="00153C0C">
            <w:pPr>
              <w:widowControl w:val="0"/>
              <w:spacing w:line="276" w:lineRule="auto"/>
              <w:jc w:val="both"/>
              <w:rPr>
                <w:rFonts w:ascii="GHEA Grapalat" w:hAnsi="GHEA Grapalat"/>
                <w:b/>
                <w:lang w:val="en-US" w:eastAsia="en-US"/>
              </w:rPr>
            </w:pPr>
            <w:r>
              <w:rPr>
                <w:rFonts w:ascii="GHEA Grapalat" w:hAnsi="GHEA Grapalat"/>
                <w:b/>
                <w:lang w:val="en-US" w:eastAsia="en-US"/>
              </w:rPr>
              <w:t>3.</w:t>
            </w:r>
          </w:p>
        </w:tc>
        <w:tc>
          <w:tcPr>
            <w:tcW w:w="9023" w:type="dxa"/>
            <w:tcBorders>
              <w:top w:val="single" w:sz="4" w:space="0" w:color="000000"/>
              <w:left w:val="single" w:sz="4" w:space="0" w:color="000000"/>
              <w:bottom w:val="single" w:sz="4" w:space="0" w:color="000000"/>
              <w:right w:val="single" w:sz="4" w:space="0" w:color="000000"/>
            </w:tcBorders>
            <w:hideMark/>
          </w:tcPr>
          <w:p w14:paraId="0A33625E" w14:textId="77777777" w:rsidR="00153C0C" w:rsidRDefault="00153C0C">
            <w:pPr>
              <w:widowControl w:val="0"/>
              <w:spacing w:line="276" w:lineRule="auto"/>
              <w:jc w:val="both"/>
              <w:rPr>
                <w:rFonts w:ascii="GHEA Grapalat" w:hAnsi="GHEA Grapalat" w:cs="IRTEK Courier"/>
                <w:b/>
                <w:lang w:val="af-ZA" w:eastAsia="en-US"/>
              </w:rPr>
            </w:pPr>
            <w:r>
              <w:rPr>
                <w:rFonts w:ascii="GHEA Grapalat" w:hAnsi="GHEA Grapalat" w:cs="IRTEK Courier"/>
                <w:b/>
                <w:lang w:val="af-ZA" w:eastAsia="en-US"/>
              </w:rPr>
              <w:t>Կարգավորման նպատակը և բնույթը</w:t>
            </w:r>
          </w:p>
        </w:tc>
      </w:tr>
      <w:tr w:rsidR="00153C0C" w:rsidRPr="00153C0C" w14:paraId="310FA199" w14:textId="77777777" w:rsidTr="00153C0C">
        <w:trPr>
          <w:trHeight w:val="710"/>
        </w:trPr>
        <w:tc>
          <w:tcPr>
            <w:tcW w:w="697" w:type="dxa"/>
            <w:tcBorders>
              <w:top w:val="single" w:sz="4" w:space="0" w:color="000000"/>
              <w:left w:val="single" w:sz="4" w:space="0" w:color="000000"/>
              <w:bottom w:val="single" w:sz="4" w:space="0" w:color="000000"/>
              <w:right w:val="single" w:sz="4" w:space="0" w:color="000000"/>
            </w:tcBorders>
          </w:tcPr>
          <w:p w14:paraId="7FC64781" w14:textId="77777777" w:rsidR="00153C0C" w:rsidRDefault="00153C0C">
            <w:pPr>
              <w:widowControl w:val="0"/>
              <w:spacing w:line="276"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74B22C80"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cs="Sylfaen"/>
                <w:color w:val="000000"/>
                <w:lang w:val="hy-AM"/>
              </w:rPr>
              <w:t>Նախագծով հնարավորություն է ստեղծվել աջակցող</w:t>
            </w:r>
            <w:r>
              <w:rPr>
                <w:rFonts w:ascii="GHEA Grapalat" w:hAnsi="GHEA Grapalat"/>
                <w:color w:val="000000"/>
                <w:lang w:val="hy-AM"/>
              </w:rPr>
              <w:t xml:space="preserve"> </w:t>
            </w:r>
            <w:r>
              <w:rPr>
                <w:rFonts w:ascii="GHEA Grapalat" w:hAnsi="GHEA Grapalat" w:cs="Sylfaen"/>
                <w:color w:val="000000"/>
                <w:lang w:val="hy-AM"/>
              </w:rPr>
              <w:t>միջ</w:t>
            </w:r>
            <w:r>
              <w:rPr>
                <w:rFonts w:ascii="GHEA Grapalat" w:hAnsi="GHEA Grapalat"/>
                <w:color w:val="000000"/>
                <w:lang w:val="hy-AM"/>
              </w:rPr>
              <w:t xml:space="preserve">ոց ստանալու նպատակով ներկայացվող դիմումի հետ երեխայի անձնագիր կամ ծննդյան վկայական ներկայացնելու փոխարեն ներկայացնել  բնակչության պետական ռեգիստր վարող մարմնի կողմից տեղեկանքի տեսքով հատկացված հանրային ծառայությունների համարանիշ կամ հանրային ծառայությունների համարանիշ չստանալու մասին տեղեկանք, որի միջոցով իրականացվում է նույնականացման գործընթացը: </w:t>
            </w:r>
          </w:p>
          <w:p w14:paraId="72622874"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color w:val="000000"/>
                <w:lang w:val="hy-AM"/>
              </w:rPr>
              <w:t>Նախագծով ն</w:t>
            </w:r>
            <w:r>
              <w:rPr>
                <w:rFonts w:ascii="GHEA Grapalat" w:hAnsi="GHEA Grapalat" w:cs="Sylfaen"/>
                <w:color w:val="000000"/>
                <w:lang w:val="hy-AM"/>
              </w:rPr>
              <w:t>ախատեսվել</w:t>
            </w:r>
            <w:r>
              <w:rPr>
                <w:rFonts w:ascii="GHEA Grapalat" w:hAnsi="GHEA Grapalat"/>
                <w:color w:val="000000"/>
                <w:lang w:val="hy-AM"/>
              </w:rPr>
              <w:t xml:space="preserve"> </w:t>
            </w:r>
            <w:r>
              <w:rPr>
                <w:rFonts w:ascii="GHEA Grapalat" w:hAnsi="GHEA Grapalat" w:cs="Sylfaen"/>
                <w:color w:val="000000"/>
                <w:lang w:val="hy-AM"/>
              </w:rPr>
              <w:t>է</w:t>
            </w:r>
            <w:r>
              <w:rPr>
                <w:rFonts w:ascii="GHEA Grapalat" w:hAnsi="GHEA Grapalat"/>
                <w:color w:val="000000"/>
                <w:lang w:val="hy-AM"/>
              </w:rPr>
              <w:t>, որ ՀՀ առողջապահության նախարարությունն իր կայքէջում հրապարակի մասնագիտացված բժշկական կազմակերպության կողմից հաստատված` վնասվածքաբանի կամ օրթոպեդի կամ վերականգնողաբանի մասնագիտական եզրակացություն տրամադրելու իրավասություն ունեցող կազմակերպությունների ցանկը՝ սահմանված ժամկետներում հավաստագրման գործընթացի ապահովման նպատակով և պարբերաբար թարմացնի այն, եթե լինում են փոփոխություններ:</w:t>
            </w:r>
          </w:p>
          <w:p w14:paraId="3AB6D105"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color w:val="000000"/>
                <w:lang w:val="hy-AM"/>
              </w:rPr>
              <w:t xml:space="preserve">Չնայած անձի ֆիզիոլոգիական վիճակը բժշկագիտության տեսանկյունից հստակ է, այնուամենայնիվ Նախագծով ավելացվել են անձի ֆիզիոլոգիական վիճակի որոշ դեպքեր: Մասնավորապես, </w:t>
            </w:r>
            <w:r>
              <w:rPr>
                <w:rFonts w:ascii="GHEA Grapalat" w:hAnsi="GHEA Grapalat" w:cs="Sylfaen"/>
                <w:color w:val="000000"/>
                <w:lang w:val="hy-AM"/>
              </w:rPr>
              <w:t>հասակի աճ, գիրանալ, նիհարել, Կոբի անկյան փոփոխություն, ծայրատի հիպոտրոֆիա և այլն:</w:t>
            </w:r>
          </w:p>
          <w:p w14:paraId="127D6F6E"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color w:val="000000" w:themeColor="text1"/>
                <w:lang w:val="hy-AM"/>
              </w:rPr>
              <w:t>Նախագծով նախատեսվել է նոր դեպք՝ հաշմանդամություն ունեցող անձանց բուժամարզական պրոթեզը ՄՍԾ եզրակացության հիման վրա տարամադրելու վերաբերյալ: Հարկ է նշել, որ սույն դրույթի սահմանումը փոխկապակցված է անդամահատման արդյունքում առաջացած վերքի ապաքինման հետ: Մասնավորապես, անձի բուժամարզական պրոթեզի կրումը արդյունավետ կարող է լինել  անդամահատված ծայրատի վերքի լավացման պարագայում: Իսկ վերքի վերջնական ապաքինման վերաբերյալ եզրակացություն կարող է տալ միայն բժիշկը: Ուստի, անհրաժեշտ է, որ բուժամարզական պրոթեզը տրամադրվի ՄՍԾ եզրակացության հիման վրա:</w:t>
            </w:r>
          </w:p>
          <w:p w14:paraId="712894CB"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color w:val="000000"/>
                <w:shd w:val="clear" w:color="auto" w:fill="FFFFFF"/>
                <w:lang w:val="hy-AM"/>
              </w:rPr>
              <w:t xml:space="preserve">Նախագծով պարզեցվում է </w:t>
            </w:r>
            <w:r>
              <w:rPr>
                <w:rFonts w:ascii="GHEA Grapalat" w:hAnsi="GHEA Grapalat" w:cs="Sylfaen"/>
                <w:color w:val="333333"/>
                <w:shd w:val="clear" w:color="auto" w:fill="FFFFFF"/>
                <w:lang w:val="hy-AM"/>
              </w:rPr>
              <w:t>վերին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և</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կամ</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ստորին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վերջույթների</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անդամահատում</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ակնագունդը</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և</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կամ</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ձայնալարերը</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հեռացված</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հաշմանդամություն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չունեցող</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անձանց՝ աջակցող միջոց ստանալու համար</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դիմելու ընթացակարգը</w:t>
            </w:r>
            <w:r>
              <w:rPr>
                <w:rFonts w:ascii="GHEA Grapalat" w:hAnsi="GHEA Grapalat"/>
                <w:color w:val="000000"/>
                <w:shd w:val="clear" w:color="auto" w:fill="FFFFFF"/>
                <w:lang w:val="hy-AM"/>
              </w:rPr>
              <w:t xml:space="preserve">: Ուստի նախագծով նախատեսվել է Որոշման N 1 հավելվածի 8-րդ կետի 8-րդ ենթակետը ուժը կորցրած ճանաչել: </w:t>
            </w:r>
          </w:p>
          <w:p w14:paraId="3CE114AD"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cs="Sylfaen"/>
                <w:color w:val="000000"/>
                <w:lang w:val="hy-AM"/>
              </w:rPr>
              <w:t>Ն</w:t>
            </w:r>
            <w:r>
              <w:rPr>
                <w:rFonts w:ascii="GHEA Grapalat" w:hAnsi="GHEA Grapalat"/>
                <w:color w:val="000000"/>
                <w:lang w:val="hy-AM"/>
              </w:rPr>
              <w:t xml:space="preserve">ախագծով նախատեսվել է, որ շահառուն իրեն ցուցված 2 զույգ կոշիկներից 2-րդ զույգը ստանալու հնարավորություն ունենա 1-ին զույգ կոշիկը ստանալուց հետո 12 ամսվա ընթացքում: Այս պարագայում շահառուին ցուցված  2 զույգ կոշիկ ստանալու իրավունքը պահպանվում է: </w:t>
            </w:r>
          </w:p>
          <w:p w14:paraId="21E2FE1A"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color w:val="000000"/>
                <w:lang w:val="hy-AM"/>
              </w:rPr>
              <w:t xml:space="preserve">Հաշվի առնելով այն փաստը, որ որակյալ անհատական օրթոպեդիկ կոշիկ տրամադրելու համար անհրաժեշտ է նվազագույնը 40000 դրամ՝ նախագծով նախատեսվել է 30000 դրամի փոխարեն անհատական օրթոպեդիկ կոշիկի գինը սահմանել 40000 դրամ: </w:t>
            </w:r>
          </w:p>
          <w:p w14:paraId="1C3AE957"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color w:val="000000" w:themeColor="text1"/>
                <w:lang w:val="hy-AM"/>
              </w:rPr>
              <w:t>Նախագծով աջակցող միջոցների ցանկը համալրվել է նոր ֆունկցիոնալ պրոթեզներով՝ ոտնաթաթի և ազդրի միկրոպրոցեսորային ծնկահոդով պրոթեզ: Մասնավորապես, հ</w:t>
            </w:r>
            <w:r>
              <w:rPr>
                <w:rFonts w:ascii="GHEA Grapalat" w:hAnsi="GHEA Grapalat"/>
                <w:lang w:val="hy-AM"/>
              </w:rPr>
              <w:t>աշվի առնելով այն հանգամանքը, որ ոտնաթաթի ֆունկցիոնալ պրոթեզ կրող շահառուները իրենց պրոթեզները ստացել են 2021 թվականին՝ 5 տարի ժամկետով, և հետևաբար հերթական պրոթեզի ստացման ժամկետը 2026 թվականն է, ն</w:t>
            </w:r>
            <w:r>
              <w:rPr>
                <w:rFonts w:ascii="GHEA Grapalat" w:hAnsi="GHEA Grapalat"/>
                <w:color w:val="000000" w:themeColor="text1"/>
                <w:lang w:val="hy-AM"/>
              </w:rPr>
              <w:t>ախագծով նախատեսվել է, որ ո</w:t>
            </w:r>
            <w:r>
              <w:rPr>
                <w:rFonts w:ascii="GHEA Grapalat" w:hAnsi="GHEA Grapalat"/>
                <w:lang w:val="hy-AM"/>
              </w:rPr>
              <w:t>տնաթաթի ֆունկցիոնալ պրոթեզ՝ ըստ Շոպարի և ոտնաթաթի ֆունկցիոնալ պրոթեզ՝ ըստ Լիս Ֆրանկի աջակցող միջոցները ուժի մեջ են մտնելու 2026 թվականի հունվարի 1-ից: Նշված ֆունկցիոնալ պրոթեզների գնագոյացման համար հիմք են հանդիսացել 2021-2022 թվականներին հիմնադրամի կողմից իրականացված պրոթեզավորման ֆինանսական ցուցանիշերը:</w:t>
            </w:r>
          </w:p>
          <w:p w14:paraId="1B16636F"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lang w:val="hy-AM"/>
              </w:rPr>
              <w:t xml:space="preserve">Հաշվի առնելով այն փաստը, որ 2021 և 2022 թվականներին տրամադրված ազդրի </w:t>
            </w:r>
            <w:r>
              <w:rPr>
                <w:rFonts w:ascii="GHEA Grapalat" w:hAnsi="GHEA Grapalat"/>
                <w:color w:val="000000"/>
                <w:shd w:val="clear" w:color="auto" w:fill="FFFFFF"/>
                <w:lang w:val="hy-AM"/>
              </w:rPr>
              <w:t xml:space="preserve">միկրոպրոցեսորային ծնկահոդով պրոթեզների հերթական տրամադրման ժամկետներն են 2026 և 2027 թվականները, խնդիր է առաջանալու տվյալ շահառուներին նոր պրոթեզներ տրամադրելու գործընթացում, քանի որ Որոշման N 2 հավելվածում ներառված չեն  միկրոպրոցեսորային ծնկահոդով պրոթեզները: Ուստի, առաջացած խնդրի կարգավորման նպատակով նախագծով նախատեսվել է աջակցող միջոցների ցանկը համալրել ևս 1՝ միկրոպրոցեսորային ծնկահոդով պրոթեզի տեսակով՝ 21000000 դրամ առավելագույն արժեքով, որի արդյունքում կապահովվի զինհաշմանդամություն ունեցող անձանց իրավունքի իրացումը: Նախագծով նախատեսվել է, որ միկրոպրոցեսորային ծնկահոդով պրոթեզ </w:t>
            </w:r>
            <w:r>
              <w:rPr>
                <w:rFonts w:ascii="GHEA Grapalat" w:hAnsi="GHEA Grapalat"/>
                <w:lang w:val="hy-AM"/>
              </w:rPr>
              <w:t xml:space="preserve">աջակցող միջոցի դրույթն ուժի մեջ կմտնի 2026 թվականի հունվարի 1-ից: </w:t>
            </w:r>
            <w:r>
              <w:rPr>
                <w:rFonts w:ascii="GHEA Grapalat" w:hAnsi="GHEA Grapalat"/>
                <w:color w:val="000000"/>
                <w:shd w:val="clear" w:color="auto" w:fill="FFFFFF"/>
                <w:lang w:val="hy-AM"/>
              </w:rPr>
              <w:t>Հարկ է նշել, հաշվի առնելով այն հանգամանքը, որ ֆունկցիոնալ պրոթեզները տրամադրվում են զինվորական պատճառական կապով հաշմանդամություն ունեցող բոլոր անձանց (և ոչ միայն 44-օրյա պատերազմի հետևանքով հաշմանդամություն ձեռք բերած անձանց), թիվը կարող է աճել:</w:t>
            </w:r>
          </w:p>
          <w:p w14:paraId="44F14EF9"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color w:val="000000"/>
                <w:lang w:val="hy-AM"/>
              </w:rPr>
              <w:t xml:space="preserve">Որոշման N 1 </w:t>
            </w:r>
            <w:r>
              <w:rPr>
                <w:rFonts w:ascii="GHEA Grapalat" w:hAnsi="GHEA Grapalat" w:cs="Sylfaen"/>
                <w:color w:val="000000"/>
                <w:lang w:val="hy-AM"/>
              </w:rPr>
              <w:t>հավելվածի 63-րդկետում փոփոխություն</w:t>
            </w:r>
            <w:r>
              <w:rPr>
                <w:rFonts w:ascii="GHEA Grapalat" w:hAnsi="GHEA Grapalat"/>
                <w:color w:val="000000"/>
                <w:lang w:val="hy-AM"/>
              </w:rPr>
              <w:t xml:space="preserve"> </w:t>
            </w:r>
            <w:r>
              <w:rPr>
                <w:rFonts w:ascii="GHEA Grapalat" w:hAnsi="GHEA Grapalat" w:cs="Sylfaen"/>
                <w:color w:val="000000"/>
                <w:lang w:val="hy-AM"/>
              </w:rPr>
              <w:t>կատարելու</w:t>
            </w:r>
            <w:r>
              <w:rPr>
                <w:rFonts w:ascii="GHEA Grapalat" w:hAnsi="GHEA Grapalat"/>
                <w:color w:val="000000"/>
                <w:lang w:val="hy-AM"/>
              </w:rPr>
              <w:t xml:space="preserve"> </w:t>
            </w:r>
            <w:r>
              <w:rPr>
                <w:rFonts w:ascii="GHEA Grapalat" w:hAnsi="GHEA Grapalat" w:cs="Sylfaen"/>
                <w:color w:val="000000"/>
                <w:lang w:val="hy-AM"/>
              </w:rPr>
              <w:t>նպատակն</w:t>
            </w:r>
            <w:r>
              <w:rPr>
                <w:rFonts w:ascii="GHEA Grapalat" w:hAnsi="GHEA Grapalat"/>
                <w:color w:val="000000"/>
                <w:lang w:val="hy-AM"/>
              </w:rPr>
              <w:t xml:space="preserve"> </w:t>
            </w:r>
            <w:r>
              <w:rPr>
                <w:rFonts w:ascii="GHEA Grapalat" w:hAnsi="GHEA Grapalat" w:cs="Sylfaen"/>
                <w:color w:val="000000"/>
                <w:lang w:val="hy-AM"/>
              </w:rPr>
              <w:t>է</w:t>
            </w:r>
            <w:r>
              <w:rPr>
                <w:rFonts w:ascii="GHEA Grapalat" w:hAnsi="GHEA Grapalat"/>
                <w:color w:val="000000"/>
                <w:lang w:val="hy-AM"/>
              </w:rPr>
              <w:t xml:space="preserve"> </w:t>
            </w:r>
            <w:r>
              <w:rPr>
                <w:rFonts w:ascii="GHEA Grapalat" w:hAnsi="GHEA Grapalat" w:cs="Sylfaen"/>
                <w:color w:val="000000"/>
                <w:lang w:val="hy-AM"/>
              </w:rPr>
              <w:t>ստեղծել</w:t>
            </w:r>
            <w:r>
              <w:rPr>
                <w:rFonts w:ascii="GHEA Grapalat" w:hAnsi="GHEA Grapalat"/>
                <w:color w:val="000000"/>
                <w:lang w:val="hy-AM"/>
              </w:rPr>
              <w:t xml:space="preserve"> </w:t>
            </w:r>
            <w:r>
              <w:rPr>
                <w:rFonts w:ascii="GHEA Grapalat" w:hAnsi="GHEA Grapalat" w:cs="Sylfaen"/>
                <w:color w:val="000000"/>
                <w:lang w:val="hy-AM"/>
              </w:rPr>
              <w:t>իրավական</w:t>
            </w:r>
            <w:r>
              <w:rPr>
                <w:rFonts w:ascii="GHEA Grapalat" w:hAnsi="GHEA Grapalat"/>
                <w:color w:val="000000"/>
                <w:lang w:val="hy-AM"/>
              </w:rPr>
              <w:t xml:space="preserve"> </w:t>
            </w:r>
            <w:r>
              <w:rPr>
                <w:rFonts w:ascii="GHEA Grapalat" w:hAnsi="GHEA Grapalat" w:cs="Sylfaen"/>
                <w:color w:val="000000"/>
                <w:lang w:val="hy-AM"/>
              </w:rPr>
              <w:t>հիմք</w:t>
            </w:r>
            <w:r>
              <w:rPr>
                <w:rFonts w:ascii="GHEA Grapalat" w:hAnsi="GHEA Grapalat"/>
                <w:color w:val="000000"/>
                <w:lang w:val="hy-AM"/>
              </w:rPr>
              <w:t xml:space="preserve"> </w:t>
            </w:r>
            <w:r>
              <w:rPr>
                <w:rFonts w:ascii="GHEA Grapalat" w:hAnsi="GHEA Grapalat" w:cs="Sylfaen"/>
                <w:color w:val="000000"/>
                <w:lang w:val="hy-AM"/>
              </w:rPr>
              <w:t>աջակցող</w:t>
            </w:r>
            <w:r>
              <w:rPr>
                <w:rFonts w:ascii="GHEA Grapalat" w:hAnsi="GHEA Grapalat"/>
                <w:color w:val="000000"/>
                <w:lang w:val="hy-AM"/>
              </w:rPr>
              <w:t xml:space="preserve"> </w:t>
            </w:r>
            <w:r>
              <w:rPr>
                <w:rFonts w:ascii="GHEA Grapalat" w:hAnsi="GHEA Grapalat" w:cs="Sylfaen"/>
                <w:color w:val="000000"/>
                <w:lang w:val="hy-AM"/>
              </w:rPr>
              <w:t>միջոցների</w:t>
            </w:r>
            <w:r>
              <w:rPr>
                <w:rFonts w:ascii="GHEA Grapalat" w:hAnsi="GHEA Grapalat"/>
                <w:color w:val="000000"/>
                <w:lang w:val="hy-AM"/>
              </w:rPr>
              <w:t xml:space="preserve"> </w:t>
            </w:r>
            <w:r>
              <w:rPr>
                <w:rFonts w:ascii="GHEA Grapalat" w:hAnsi="GHEA Grapalat" w:cs="Sylfaen"/>
                <w:color w:val="000000"/>
                <w:lang w:val="hy-AM"/>
              </w:rPr>
              <w:t>տրամադրման</w:t>
            </w:r>
            <w:r>
              <w:rPr>
                <w:rFonts w:ascii="GHEA Grapalat" w:hAnsi="GHEA Grapalat"/>
                <w:color w:val="000000"/>
                <w:lang w:val="hy-AM"/>
              </w:rPr>
              <w:t xml:space="preserve"> </w:t>
            </w:r>
            <w:r>
              <w:rPr>
                <w:rFonts w:ascii="GHEA Grapalat" w:hAnsi="GHEA Grapalat" w:cs="Sylfaen"/>
                <w:color w:val="000000"/>
                <w:lang w:val="hy-AM"/>
              </w:rPr>
              <w:t>և (կամ)</w:t>
            </w:r>
            <w:r>
              <w:rPr>
                <w:rFonts w:ascii="GHEA Grapalat" w:hAnsi="GHEA Grapalat"/>
                <w:color w:val="000000"/>
                <w:lang w:val="hy-AM"/>
              </w:rPr>
              <w:t xml:space="preserve"> </w:t>
            </w:r>
            <w:r>
              <w:rPr>
                <w:rFonts w:ascii="GHEA Grapalat" w:hAnsi="GHEA Grapalat" w:cs="Sylfaen"/>
                <w:color w:val="000000"/>
                <w:lang w:val="hy-AM"/>
              </w:rPr>
              <w:t>վերանորոգման</w:t>
            </w:r>
            <w:r>
              <w:rPr>
                <w:rFonts w:ascii="GHEA Grapalat" w:hAnsi="GHEA Grapalat"/>
                <w:color w:val="000000"/>
                <w:lang w:val="hy-AM"/>
              </w:rPr>
              <w:t xml:space="preserve"> </w:t>
            </w:r>
            <w:r>
              <w:rPr>
                <w:rFonts w:ascii="GHEA Grapalat" w:hAnsi="GHEA Grapalat" w:cs="Sylfaen"/>
                <w:color w:val="000000"/>
                <w:lang w:val="hy-AM"/>
              </w:rPr>
              <w:t>դիմաց</w:t>
            </w:r>
            <w:r>
              <w:rPr>
                <w:rFonts w:ascii="GHEA Grapalat" w:hAnsi="GHEA Grapalat"/>
                <w:color w:val="000000"/>
                <w:lang w:val="hy-AM"/>
              </w:rPr>
              <w:t xml:space="preserve"> </w:t>
            </w:r>
            <w:r>
              <w:rPr>
                <w:rFonts w:ascii="GHEA Grapalat" w:hAnsi="GHEA Grapalat" w:cs="Sylfaen"/>
                <w:color w:val="000000"/>
                <w:lang w:val="hy-AM"/>
              </w:rPr>
              <w:t>փոխհատուցման</w:t>
            </w:r>
            <w:r>
              <w:rPr>
                <w:rFonts w:ascii="GHEA Grapalat" w:hAnsi="GHEA Grapalat"/>
                <w:color w:val="000000"/>
                <w:lang w:val="hy-AM"/>
              </w:rPr>
              <w:t xml:space="preserve"> </w:t>
            </w:r>
            <w:r>
              <w:rPr>
                <w:rFonts w:ascii="GHEA Grapalat" w:hAnsi="GHEA Grapalat" w:cs="Sylfaen"/>
                <w:color w:val="000000"/>
                <w:lang w:val="hy-AM"/>
              </w:rPr>
              <w:t>գործընթացում ներգրավել</w:t>
            </w:r>
            <w:r>
              <w:rPr>
                <w:rFonts w:ascii="GHEA Grapalat" w:hAnsi="GHEA Grapalat"/>
                <w:color w:val="000000"/>
                <w:lang w:val="hy-AM"/>
              </w:rPr>
              <w:t xml:space="preserve"> </w:t>
            </w:r>
            <w:r>
              <w:rPr>
                <w:rFonts w:ascii="GHEA Grapalat" w:hAnsi="GHEA Grapalat" w:cs="Sylfaen"/>
                <w:color w:val="000000"/>
                <w:lang w:val="hy-AM"/>
              </w:rPr>
              <w:t>նաև</w:t>
            </w:r>
            <w:r>
              <w:rPr>
                <w:rFonts w:ascii="GHEA Grapalat" w:hAnsi="GHEA Grapalat"/>
                <w:color w:val="000000"/>
                <w:lang w:val="hy-AM"/>
              </w:rPr>
              <w:t xml:space="preserve"> օրենքով չարգելված </w:t>
            </w:r>
            <w:r>
              <w:rPr>
                <w:rFonts w:ascii="GHEA Grapalat" w:hAnsi="GHEA Grapalat" w:cs="Sylfaen"/>
                <w:color w:val="000000"/>
                <w:lang w:val="hy-AM"/>
              </w:rPr>
              <w:t>այլընտրանքային</w:t>
            </w:r>
            <w:r>
              <w:rPr>
                <w:rFonts w:ascii="GHEA Grapalat" w:hAnsi="GHEA Grapalat"/>
                <w:color w:val="000000"/>
                <w:lang w:val="hy-AM"/>
              </w:rPr>
              <w:t xml:space="preserve"> </w:t>
            </w:r>
            <w:r>
              <w:rPr>
                <w:rFonts w:ascii="GHEA Grapalat" w:hAnsi="GHEA Grapalat" w:cs="Sylfaen"/>
                <w:color w:val="000000"/>
                <w:lang w:val="hy-AM"/>
              </w:rPr>
              <w:t>ֆինանսավորման աղբյուրներ:</w:t>
            </w:r>
            <w:r>
              <w:rPr>
                <w:rFonts w:ascii="GHEA Grapalat" w:hAnsi="GHEA Grapalat"/>
                <w:color w:val="000000"/>
                <w:lang w:val="hy-AM"/>
              </w:rPr>
              <w:t xml:space="preserve"> </w:t>
            </w:r>
          </w:p>
          <w:p w14:paraId="786F8264"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color w:val="000000"/>
                <w:lang w:val="hy-AM"/>
              </w:rPr>
              <w:t xml:space="preserve">Հաշվի առնելով, որ </w:t>
            </w:r>
            <w:r>
              <w:rPr>
                <w:rFonts w:ascii="GHEA Grapalat" w:hAnsi="GHEA Grapalat"/>
                <w:lang w:val="hy-AM"/>
              </w:rPr>
              <w:t xml:space="preserve">կոխլեար իմպլանտացիան համարվում է միակ արդյունավետ մեթոդը IV աստիճանի սենսոնևրալ ծանրալսության և խլության դեպքում, կոխլեար իմպլանտի խոսակցական պրոցեսորը հանդիսանում է </w:t>
            </w:r>
            <w:r>
              <w:rPr>
                <w:rFonts w:ascii="GHEA Grapalat" w:hAnsi="GHEA Grapalat"/>
                <w:b/>
                <w:i/>
                <w:lang w:val="hy-AM"/>
              </w:rPr>
              <w:t>աջակցող միջոց</w:t>
            </w:r>
            <w:r>
              <w:rPr>
                <w:rFonts w:ascii="GHEA Grapalat" w:hAnsi="GHEA Grapalat"/>
                <w:lang w:val="hy-AM"/>
              </w:rPr>
              <w:t xml:space="preserve"> լսողական ֆունկցիայի վերականգնման համար և իմպլանտավորված անձանց ցուցակների ուսումնասիրությունը՝ արդեն իսկ 2011 թվականից շուրջ 140 անձ ունի կոխլեար իմպլանտի խոսակցական պրոցեսորի փոխարինման կարիք, Նախագծով աջակցող միջոցների ցանկում նախատեսվել է նոր աջակցող միջոց՝ կոխլեար իմպլանտի խոսակցական պրոցեսոր՝ 2.000.000 դրամ համաֆինանսավորմամբ: Հաշվի առնելով պետական բյուջեի հնարավորությունները` նախագծով նախատեսվում է այս աջակցող միջոցները շահառուներին հատկացնել փուլերով՝ ըստ տարիների։ Բացառություն կկազմեն Նուկլեուս 5 տեսակի պրոցեսոր կրողները, որոնց կտրվի առաջնահերթություն։</w:t>
            </w:r>
          </w:p>
          <w:p w14:paraId="68EA31A8"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lang w:val="hy-AM"/>
              </w:rPr>
              <w:t xml:space="preserve">Համաձայն </w:t>
            </w:r>
            <w:r>
              <w:rPr>
                <w:rFonts w:ascii="GHEA Grapalat" w:hAnsi="GHEA Grapalat" w:cs="Sylfaen"/>
                <w:color w:val="000000"/>
                <w:shd w:val="clear" w:color="auto" w:fill="FFFFFF"/>
                <w:lang w:val="hy-AM"/>
              </w:rPr>
              <w:t>հաշման</w:t>
            </w:r>
            <w:r>
              <w:rPr>
                <w:rFonts w:ascii="GHEA Grapalat" w:hAnsi="GHEA Grapalat" w:cs="Verdana"/>
                <w:color w:val="000000"/>
                <w:shd w:val="clear" w:color="auto" w:fill="FFFFFF"/>
                <w:lang w:val="hy-AM"/>
              </w:rPr>
              <w:t>դ</w:t>
            </w:r>
            <w:r>
              <w:rPr>
                <w:rFonts w:ascii="GHEA Grapalat" w:hAnsi="GHEA Grapalat" w:cs="Sylfaen"/>
                <w:color w:val="000000"/>
                <w:shd w:val="clear" w:color="auto" w:fill="FFFFFF"/>
                <w:lang w:val="hy-AM"/>
              </w:rPr>
              <w:t>ամություն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ունեցող</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անձանց</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w:t>
            </w:r>
            <w:r>
              <w:rPr>
                <w:rFonts w:ascii="GHEA Grapalat" w:hAnsi="GHEA Grapalat" w:cs="Verdana"/>
                <w:color w:val="000000"/>
                <w:shd w:val="clear" w:color="auto" w:fill="FFFFFF"/>
                <w:lang w:val="hy-AM"/>
              </w:rPr>
              <w:t>ր</w:t>
            </w:r>
            <w:r>
              <w:rPr>
                <w:rFonts w:ascii="GHEA Grapalat" w:hAnsi="GHEA Grapalat" w:cs="Sylfaen"/>
                <w:color w:val="000000"/>
                <w:shd w:val="clear" w:color="auto" w:fill="FFFFFF"/>
                <w:lang w:val="hy-AM"/>
              </w:rPr>
              <w:t>ցե</w:t>
            </w:r>
            <w:r>
              <w:rPr>
                <w:rFonts w:ascii="GHEA Grapalat" w:hAnsi="GHEA Grapalat" w:cs="Verdana"/>
                <w:color w:val="000000"/>
                <w:shd w:val="clear" w:color="auto" w:fill="FFFFFF"/>
                <w:lang w:val="hy-AM"/>
              </w:rPr>
              <w:t>ր</w:t>
            </w:r>
            <w:r>
              <w:rPr>
                <w:rFonts w:ascii="GHEA Grapalat" w:hAnsi="GHEA Grapalat" w:cs="Sylfaen"/>
                <w:color w:val="000000"/>
                <w:shd w:val="clear" w:color="auto" w:fill="FFFFFF"/>
                <w:lang w:val="hy-AM"/>
              </w:rPr>
              <w:t>ով</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զբաղվող</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ազգային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հանձնաժողովի</w:t>
            </w:r>
            <w:r>
              <w:rPr>
                <w:rFonts w:ascii="GHEA Grapalat" w:hAnsi="GHEA Grapalat"/>
                <w:color w:val="000000"/>
                <w:shd w:val="clear" w:color="auto" w:fill="FFFFFF"/>
                <w:lang w:val="hy-AM"/>
              </w:rPr>
              <w:t xml:space="preserve"> 02.12.2024թ. թիվ N 159-2024 </w:t>
            </w:r>
            <w:r>
              <w:rPr>
                <w:rFonts w:ascii="GHEA Grapalat" w:hAnsi="GHEA Grapalat" w:cs="Sylfaen"/>
                <w:color w:val="000000"/>
                <w:shd w:val="clear" w:color="auto" w:fill="FFFFFF"/>
                <w:lang w:val="hy-AM"/>
              </w:rPr>
              <w:t>նիստի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ա</w:t>
            </w:r>
            <w:r>
              <w:rPr>
                <w:rFonts w:ascii="GHEA Grapalat" w:hAnsi="GHEA Grapalat" w:cs="Verdana"/>
                <w:color w:val="000000"/>
                <w:shd w:val="clear" w:color="auto" w:fill="FFFFFF"/>
                <w:lang w:val="hy-AM"/>
              </w:rPr>
              <w:t>ր</w:t>
            </w:r>
            <w:r>
              <w:rPr>
                <w:rFonts w:ascii="GHEA Grapalat" w:hAnsi="GHEA Grapalat" w:cs="Sylfaen"/>
                <w:color w:val="000000"/>
                <w:shd w:val="clear" w:color="auto" w:fill="FFFFFF"/>
                <w:lang w:val="hy-AM"/>
              </w:rPr>
              <w:t>ձանագ</w:t>
            </w:r>
            <w:r>
              <w:rPr>
                <w:rFonts w:ascii="GHEA Grapalat" w:hAnsi="GHEA Grapalat" w:cs="Verdana"/>
                <w:color w:val="000000"/>
                <w:shd w:val="clear" w:color="auto" w:fill="FFFFFF"/>
                <w:lang w:val="hy-AM"/>
              </w:rPr>
              <w:t>ր</w:t>
            </w:r>
            <w:r>
              <w:rPr>
                <w:rFonts w:ascii="GHEA Grapalat" w:hAnsi="GHEA Grapalat" w:cs="Sylfaen"/>
                <w:color w:val="000000"/>
                <w:shd w:val="clear" w:color="auto" w:fill="FFFFFF"/>
                <w:lang w:val="hy-AM"/>
              </w:rPr>
              <w:t>ության</w:t>
            </w:r>
            <w:r>
              <w:rPr>
                <w:rFonts w:ascii="GHEA Grapalat" w:hAnsi="GHEA Grapalat"/>
                <w:color w:val="000000"/>
                <w:shd w:val="clear" w:color="auto" w:fill="FFFFFF"/>
                <w:lang w:val="hy-AM"/>
              </w:rPr>
              <w:t xml:space="preserve"> 3-րդ </w:t>
            </w:r>
            <w:r>
              <w:rPr>
                <w:rFonts w:ascii="GHEA Grapalat" w:hAnsi="GHEA Grapalat" w:cs="Sylfaen"/>
                <w:color w:val="000000"/>
                <w:shd w:val="clear" w:color="auto" w:fill="FFFFFF"/>
                <w:lang w:val="hy-AM"/>
              </w:rPr>
              <w:t>կետի</w:t>
            </w:r>
            <w:r>
              <w:rPr>
                <w:rFonts w:ascii="GHEA Grapalat" w:hAnsi="GHEA Grapalat"/>
                <w:color w:val="000000"/>
                <w:shd w:val="clear" w:color="auto" w:fill="FFFFFF"/>
                <w:lang w:val="hy-AM"/>
              </w:rPr>
              <w:t xml:space="preserve"> 1-</w:t>
            </w:r>
            <w:r>
              <w:rPr>
                <w:rFonts w:ascii="GHEA Grapalat" w:hAnsi="GHEA Grapalat" w:cs="Sylfaen"/>
                <w:color w:val="000000"/>
                <w:shd w:val="clear" w:color="auto" w:fill="FFFFFF"/>
                <w:lang w:val="hy-AM"/>
              </w:rPr>
              <w:t>ին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ենթակետով</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տ</w:t>
            </w:r>
            <w:r>
              <w:rPr>
                <w:rFonts w:ascii="GHEA Grapalat" w:hAnsi="GHEA Grapalat" w:cs="Verdana"/>
                <w:color w:val="000000"/>
                <w:shd w:val="clear" w:color="auto" w:fill="FFFFFF"/>
                <w:lang w:val="hy-AM"/>
              </w:rPr>
              <w:t>ր</w:t>
            </w:r>
            <w:r>
              <w:rPr>
                <w:rFonts w:ascii="GHEA Grapalat" w:hAnsi="GHEA Grapalat" w:cs="Sylfaen"/>
                <w:color w:val="000000"/>
                <w:shd w:val="clear" w:color="auto" w:fill="FFFFFF"/>
                <w:lang w:val="hy-AM"/>
              </w:rPr>
              <w:t>ված</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հանձնա</w:t>
            </w:r>
            <w:r>
              <w:rPr>
                <w:rFonts w:ascii="GHEA Grapalat" w:hAnsi="GHEA Grapalat" w:cs="Verdana"/>
                <w:color w:val="000000"/>
                <w:shd w:val="clear" w:color="auto" w:fill="FFFFFF"/>
                <w:lang w:val="hy-AM"/>
              </w:rPr>
              <w:t>ր</w:t>
            </w:r>
            <w:r>
              <w:rPr>
                <w:rFonts w:ascii="GHEA Grapalat" w:hAnsi="GHEA Grapalat" w:cs="Sylfaen"/>
                <w:color w:val="000000"/>
                <w:shd w:val="clear" w:color="auto" w:fill="FFFFFF"/>
                <w:lang w:val="hy-AM"/>
              </w:rPr>
              <w:t>ա</w:t>
            </w:r>
            <w:r>
              <w:rPr>
                <w:rFonts w:ascii="GHEA Grapalat" w:hAnsi="GHEA Grapalat" w:cs="Verdana"/>
                <w:color w:val="000000"/>
                <w:shd w:val="clear" w:color="auto" w:fill="FFFFFF"/>
                <w:lang w:val="hy-AM"/>
              </w:rPr>
              <w:t>ր</w:t>
            </w:r>
            <w:r>
              <w:rPr>
                <w:rFonts w:ascii="GHEA Grapalat" w:hAnsi="GHEA Grapalat" w:cs="Sylfaen"/>
                <w:color w:val="000000"/>
                <w:shd w:val="clear" w:color="auto" w:fill="FFFFFF"/>
                <w:lang w:val="hy-AM"/>
              </w:rPr>
              <w:t>ականի՝</w:t>
            </w:r>
            <w:r>
              <w:rPr>
                <w:rFonts w:ascii="Calibri" w:hAnsi="Calibri" w:cs="Calibri"/>
                <w:color w:val="000000"/>
                <w:shd w:val="clear" w:color="auto" w:fill="FFFFFF"/>
                <w:lang w:val="hy-AM"/>
              </w:rPr>
              <w:t> </w:t>
            </w:r>
            <w:r>
              <w:rPr>
                <w:rFonts w:ascii="GHEA Grapalat" w:hAnsi="GHEA Grapalat" w:cs="Calibri"/>
                <w:color w:val="000000"/>
                <w:shd w:val="clear" w:color="auto" w:fill="FFFFFF"/>
                <w:lang w:val="hy-AM"/>
              </w:rPr>
              <w:t xml:space="preserve">նախագծով՝ </w:t>
            </w:r>
            <w:r>
              <w:rPr>
                <w:rFonts w:ascii="GHEA Grapalat" w:hAnsi="GHEA Grapalat"/>
                <w:lang w:val="hy-AM"/>
              </w:rPr>
              <w:t xml:space="preserve">առանց հավաստագրի տրամադրվող աջակցող միջոցներում ավելացվել է  մեկանգամյա օգտագործման տակդիրը, որը նախատեսվել է տրամադրել՝  </w:t>
            </w:r>
            <w:r>
              <w:rPr>
                <w:rFonts w:ascii="GHEA Grapalat" w:hAnsi="GHEA Grapalat" w:cs="Sylfaen"/>
                <w:b/>
                <w:i/>
                <w:lang w:val="hy-AM"/>
              </w:rPr>
              <w:t>Ֆունկցիոնալության խորը աստիճանի, երեխաների դեպքում՝ նաև ծանր աստիճանի սահմանափակում ունեցող անձանց</w:t>
            </w:r>
            <w:r>
              <w:rPr>
                <w:rFonts w:ascii="GHEA Grapalat" w:hAnsi="GHEA Grapalat"/>
                <w:b/>
                <w:i/>
                <w:lang w:val="hy-AM"/>
              </w:rPr>
              <w:t>՝ ամսական 120 հատ</w:t>
            </w:r>
            <w:r>
              <w:rPr>
                <w:rFonts w:ascii="GHEA Grapalat" w:hAnsi="GHEA Grapalat"/>
                <w:i/>
                <w:lang w:val="hy-AM"/>
              </w:rPr>
              <w:t>:</w:t>
            </w:r>
            <w:r>
              <w:rPr>
                <w:rFonts w:ascii="GHEA Grapalat" w:hAnsi="GHEA Grapalat"/>
                <w:lang w:val="hy-AM"/>
              </w:rPr>
              <w:t xml:space="preserve"> Նախնական հաշվարկներով, անհրաժեշտություն կառաջանա վերոնշյալ խմբի անձանց 20%-ին՝ շուրջ 430 անձի, տրամադրել մեկանգամյա օգտագործման տակդիրներ։  Խնդիրը կարևորվում է նրանով, որ տակդիր օգտագործող  անձի համար մեկ ամսվա տակդիրի ծախսը կազմում է շուրջ 35000 դրամ, որը գրեթե համարժեք է հաշմադամություն ունեցող անձի նպաստի չափին, այսինքն ստացած նպաստը կարող է բավականացնել միայն տակդիրին։</w:t>
            </w:r>
          </w:p>
          <w:p w14:paraId="7B7FF9A1"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lang w:val="hy-AM"/>
              </w:rPr>
              <w:t>Միևնույն ժամանակ նախագծով նախատեսվել է, որ 2026 թվականից ուժի մեջ կմտնի նաև պոմպով կառավարվող օդային բարձիկով գուլպան: Այն օգտագործում են սրունքի ֆունկցիոնալ պրոթեզ կրող հաշմանդամություն ունեցող անձինք: Սույն աջակցող միջոցի կիրառման արդյունքում հաշմանդամություն ունեցող անձը հնարավորություն է ունենում ոտքի ցանկացած դիրքում ունենալ հարմարավետ վիճակ՝ օդային բարձիկի ճկունության շնորհիվ: Պոմպով կառավարվող օդային բարձիկով գուլպան հանդիսանում է սրունքի սիլիկոնե լայներին համանման աջակցող միջոց և, ըստ շահառուի ցանկության, այն կարող է տրամադրվել վերջինիս փոխարեն:</w:t>
            </w:r>
          </w:p>
          <w:p w14:paraId="7798A280"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lang w:val="hy-AM"/>
              </w:rPr>
              <w:t xml:space="preserve">Կազմակերպությունների հետ քննարկումների արդյունքում և նրանց կողմից ներկայացված առաջարկների հիման վրա հավաստագրով տրամադրվող աջակցող միջոցների ցանկից հանվել են որոշ աջակցող միջոցներ կամ փոխարինվել են համանման պարագայով՝ հաշվի առնելով այն հանգամանքը, որ դրանց պատրաստման կամ վերանորոգման համար անհրաժեշտ մասերը այլևս արտադրությունից դուրս են եկել և կիրառելի չեն: Հաշվի է առնվել նաև այն հանգամանքը, որ որոշ աջակցող միջոցներ ֆունկցիոնալ առումով արդյունավետ չեն և փոխարինվում են ավելի ֆունկցիոնալ տեսակներով: </w:t>
            </w:r>
          </w:p>
          <w:p w14:paraId="359F0302"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color w:val="000000"/>
                <w:lang w:val="hy-AM"/>
              </w:rPr>
              <w:t>Նախագծով ի թիվս աջակցող միջոցների ցանկի ընդլայնման իրականացվել են նաև տեխնիկական բնույթի այլ փոփոխություններ։ Այս  փոփոխությունների և ցանկի ընդլայնման հիմքում ընկած են նաև մասնագետների կողմից իրականացված ուսումնասիրությունները, միջազգային փորձը, հաշմանդամություն ունեցող անձանց հետ քննարկումների արդյունքները:</w:t>
            </w:r>
          </w:p>
          <w:p w14:paraId="30433CF8" w14:textId="77777777" w:rsidR="00153C0C" w:rsidRDefault="00153C0C" w:rsidP="00153C0C">
            <w:pPr>
              <w:pStyle w:val="ListParagraph"/>
              <w:numPr>
                <w:ilvl w:val="0"/>
                <w:numId w:val="10"/>
              </w:numPr>
              <w:spacing w:line="276" w:lineRule="auto"/>
              <w:ind w:left="9" w:firstLine="355"/>
              <w:jc w:val="both"/>
              <w:rPr>
                <w:rFonts w:ascii="GHEA Grapalat" w:hAnsi="GHEA Grapalat"/>
                <w:color w:val="000000"/>
                <w:lang w:val="hy-AM"/>
              </w:rPr>
            </w:pPr>
            <w:r>
              <w:rPr>
                <w:rFonts w:ascii="GHEA Grapalat" w:hAnsi="GHEA Grapalat" w:cs="Sylfaen"/>
                <w:color w:val="000000" w:themeColor="text1"/>
                <w:shd w:val="clear" w:color="auto" w:fill="FFFFFF"/>
                <w:lang w:val="hy-AM"/>
              </w:rPr>
              <w:t>Ո</w:t>
            </w:r>
            <w:r>
              <w:rPr>
                <w:rFonts w:ascii="GHEA Grapalat" w:hAnsi="GHEA Grapalat"/>
                <w:color w:val="000000" w:themeColor="text1"/>
                <w:shd w:val="clear" w:color="auto" w:fill="FFFFFF"/>
                <w:lang w:val="hy-AM"/>
              </w:rPr>
              <w:t xml:space="preserve">րոշման </w:t>
            </w:r>
            <w:r>
              <w:rPr>
                <w:rFonts w:ascii="GHEA Grapalat" w:hAnsi="GHEA Grapalat" w:cs="Sylfaen"/>
                <w:color w:val="333333"/>
                <w:shd w:val="clear" w:color="auto" w:fill="FFFFFF"/>
                <w:lang w:val="hy-AM"/>
              </w:rPr>
              <w:t xml:space="preserve">2-րդ կետի 4-րդ ենթակետի մեկնաբանությամբ, </w:t>
            </w:r>
            <w:r>
              <w:rPr>
                <w:rFonts w:ascii="GHEA Grapalat" w:hAnsi="GHEA Grapalat" w:cs="Arial"/>
                <w:color w:val="333333"/>
                <w:shd w:val="clear" w:color="auto" w:fill="FFFFFF"/>
                <w:lang w:val="hy-AM"/>
              </w:rPr>
              <w:t xml:space="preserve"> եթե անձին ՎԱԾ-ով երաշխավորվել է որևէ աջակցող միջոց, ապա նա կշարունակի դա ստանալ ՎԱԾ-ի հիմնա վրա: </w:t>
            </w:r>
            <w:r>
              <w:rPr>
                <w:rFonts w:ascii="GHEA Grapalat" w:hAnsi="GHEA Grapalat" w:cs="Sylfaen"/>
                <w:color w:val="333333"/>
                <w:shd w:val="clear" w:color="auto" w:fill="FFFFFF"/>
                <w:lang w:val="hy-AM"/>
              </w:rPr>
              <w:t>ՎԱԾ</w:t>
            </w:r>
            <w:r>
              <w:rPr>
                <w:rFonts w:ascii="GHEA Grapalat" w:hAnsi="GHEA Grapalat" w:cs="Arial"/>
                <w:color w:val="333333"/>
                <w:shd w:val="clear" w:color="auto" w:fill="FFFFFF"/>
                <w:lang w:val="hy-AM"/>
              </w:rPr>
              <w:t>-</w:t>
            </w:r>
            <w:r>
              <w:rPr>
                <w:rFonts w:ascii="GHEA Grapalat" w:hAnsi="GHEA Grapalat" w:cs="Sylfaen"/>
                <w:color w:val="333333"/>
                <w:shd w:val="clear" w:color="auto" w:fill="FFFFFF"/>
                <w:lang w:val="hy-AM"/>
              </w:rPr>
              <w:t>ով</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չերաշխավորված՝</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նոր</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աջակցող</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միջոց</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ստանալու</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համար</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անձին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տրվում</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է</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ծառայությունների</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անհատական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ծրագիր՝</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ֆունկցիոնալության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գնահատման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արդյունքում: Սակայն գործնականում կան դեպքեր, մասնավորապես 44-օրյա պատերազմից հետո, երբ զինհաշմանդամություն ունեցող անձանց աջակցող միջոցները տրամադրվում էին պարզեցված կարգով՝ բուժատեխնիկական հանձնաժողովի կամ միասնական սոցիալական ծառայության եզրակացության հիման վրա (դրանք առկա են աջակցող միջոցների հաշվառման էլեկտրոնային համակարգում): Բուժատեխնիկական</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հանձնաժողովի</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կազմը</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և</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աշխատակարգը</w:t>
            </w:r>
            <w:r>
              <w:rPr>
                <w:rFonts w:ascii="GHEA Grapalat" w:hAnsi="GHEA Grapalat" w:cs="Arial"/>
                <w:color w:val="333333"/>
                <w:shd w:val="clear" w:color="auto" w:fill="FFFFFF"/>
                <w:lang w:val="hy-AM"/>
              </w:rPr>
              <w:t xml:space="preserve"> </w:t>
            </w:r>
            <w:r>
              <w:rPr>
                <w:rFonts w:ascii="GHEA Grapalat" w:hAnsi="GHEA Grapalat" w:cs="Sylfaen"/>
                <w:color w:val="333333"/>
                <w:shd w:val="clear" w:color="auto" w:fill="FFFFFF"/>
                <w:lang w:val="hy-AM"/>
              </w:rPr>
              <w:t xml:space="preserve">հաստատելու մասին դրույթը սահմանված էր Հայաստանի Հանրապետության կառավարության 2015 թվականի սեպտեմբերի 10-ի N 1035-Ն որոշման </w:t>
            </w:r>
            <w:r>
              <w:rPr>
                <w:rFonts w:ascii="GHEA Grapalat" w:hAnsi="GHEA Grapalat"/>
                <w:color w:val="000000" w:themeColor="text1"/>
                <w:shd w:val="clear" w:color="auto" w:fill="FFFFFF"/>
                <w:lang w:val="hy-AM"/>
              </w:rPr>
              <w:t>N 1 հավելվածի</w:t>
            </w:r>
            <w:r>
              <w:rPr>
                <w:rFonts w:ascii="GHEA Grapalat" w:hAnsi="GHEA Grapalat" w:cs="Sylfaen"/>
                <w:color w:val="333333"/>
                <w:shd w:val="clear" w:color="auto" w:fill="FFFFFF"/>
                <w:lang w:val="hy-AM"/>
              </w:rPr>
              <w:t xml:space="preserve"> 43-րդ կետով, որն ուժը կորցրած է ճանաչվել</w:t>
            </w:r>
            <w:r>
              <w:rPr>
                <w:rFonts w:ascii="GHEA Grapalat" w:hAnsi="GHEA Grapalat" w:cs="Arial"/>
                <w:color w:val="333333"/>
                <w:shd w:val="clear" w:color="auto" w:fill="FFFFFF"/>
                <w:lang w:val="hy-AM"/>
              </w:rPr>
              <w:t>:</w:t>
            </w:r>
            <w:r>
              <w:rPr>
                <w:rFonts w:ascii="GHEA Grapalat" w:hAnsi="GHEA Grapalat" w:cs="Sylfaen"/>
                <w:color w:val="333333"/>
                <w:shd w:val="clear" w:color="auto" w:fill="FFFFFF"/>
                <w:lang w:val="hy-AM"/>
              </w:rPr>
              <w:t xml:space="preserve"> Հետևաբար, այդ եզրակացությունները նույնպես հիմք կընդունվեն և քաղաքացիները ֆունկցիոնալ գնահատում անցնելու կարիք չեն ունենա: </w:t>
            </w:r>
          </w:p>
          <w:p w14:paraId="1E86B662" w14:textId="77777777" w:rsidR="00153C0C" w:rsidRDefault="00153C0C">
            <w:pPr>
              <w:spacing w:line="276" w:lineRule="auto"/>
              <w:ind w:left="9" w:firstLine="540"/>
              <w:jc w:val="both"/>
              <w:rPr>
                <w:rFonts w:ascii="GHEA Grapalat" w:hAnsi="GHEA Grapalat"/>
                <w:color w:val="000000"/>
                <w:lang w:val="hy-AM"/>
              </w:rPr>
            </w:pPr>
            <w:r>
              <w:rPr>
                <w:rFonts w:ascii="GHEA Grapalat" w:hAnsi="GHEA Grapalat" w:cs="Sylfaen"/>
                <w:color w:val="000000"/>
                <w:lang w:val="hy-AM"/>
              </w:rPr>
              <w:t>Աջ</w:t>
            </w:r>
            <w:r>
              <w:rPr>
                <w:rFonts w:ascii="GHEA Grapalat" w:hAnsi="GHEA Grapalat"/>
                <w:color w:val="000000"/>
                <w:lang w:val="hy-AM"/>
              </w:rPr>
              <w:t>ակցող միջոցների ցանկի համալրումը նոր անուններով կատարվում է ի հայտ եկած խնդիրները կարգավորելու և շահառուների համար ավելի մատչելի պայմաններ ապահովելու նպատակով։ Ցանկի համալրումը կարող է կրել պարբերական բնույթ, քանի որ հաշմանդամություն ունեցող անձանց և նրանց հետ զբաղվող կազմակերպությունների ու մասնագետների հետ քննարկումները, միջազգային փորձի ուսումնասիրությունները նպաստում են նոր ծառայությունների, այդ թվում՝ նոր աջակցող միջոցների տրամադրմանը։</w:t>
            </w:r>
          </w:p>
        </w:tc>
      </w:tr>
      <w:tr w:rsidR="00153C0C" w:rsidRPr="00153C0C" w14:paraId="532E58FE" w14:textId="77777777" w:rsidTr="00153C0C">
        <w:tc>
          <w:tcPr>
            <w:tcW w:w="697" w:type="dxa"/>
            <w:tcBorders>
              <w:top w:val="single" w:sz="4" w:space="0" w:color="000000"/>
              <w:left w:val="single" w:sz="4" w:space="0" w:color="000000"/>
              <w:bottom w:val="single" w:sz="4" w:space="0" w:color="000000"/>
              <w:right w:val="single" w:sz="4" w:space="0" w:color="000000"/>
            </w:tcBorders>
            <w:hideMark/>
          </w:tcPr>
          <w:p w14:paraId="3FB735CF" w14:textId="77777777" w:rsidR="00153C0C" w:rsidRDefault="00153C0C">
            <w:pPr>
              <w:widowControl w:val="0"/>
              <w:spacing w:line="276" w:lineRule="auto"/>
              <w:jc w:val="both"/>
              <w:rPr>
                <w:rFonts w:ascii="GHEA Grapalat" w:hAnsi="GHEA Grapalat"/>
                <w:b/>
                <w:lang w:val="hy-AM" w:eastAsia="en-US"/>
              </w:rPr>
            </w:pPr>
            <w:r>
              <w:rPr>
                <w:rFonts w:ascii="GHEA Grapalat" w:hAnsi="GHEA Grapalat"/>
                <w:b/>
                <w:lang w:val="hy-AM" w:eastAsia="en-US"/>
              </w:rPr>
              <w:t xml:space="preserve"> 4</w:t>
            </w:r>
            <w:r>
              <w:rPr>
                <w:rFonts w:ascii="MS Gothic" w:eastAsia="MS Gothic" w:hAnsi="MS Gothic" w:cs="MS Gothic" w:hint="eastAsia"/>
                <w:b/>
                <w:lang w:val="hy-AM" w:eastAsia="en-US"/>
              </w:rPr>
              <w:t>․</w:t>
            </w:r>
          </w:p>
        </w:tc>
        <w:tc>
          <w:tcPr>
            <w:tcW w:w="9023" w:type="dxa"/>
            <w:tcBorders>
              <w:top w:val="single" w:sz="4" w:space="0" w:color="000000"/>
              <w:left w:val="single" w:sz="4" w:space="0" w:color="000000"/>
              <w:bottom w:val="single" w:sz="4" w:space="0" w:color="000000"/>
              <w:right w:val="single" w:sz="4" w:space="0" w:color="000000"/>
            </w:tcBorders>
            <w:hideMark/>
          </w:tcPr>
          <w:p w14:paraId="72982E1F" w14:textId="77777777" w:rsidR="00153C0C" w:rsidRDefault="00153C0C">
            <w:pPr>
              <w:widowControl w:val="0"/>
              <w:spacing w:line="276" w:lineRule="auto"/>
              <w:jc w:val="both"/>
              <w:rPr>
                <w:rFonts w:ascii="GHEA Grapalat" w:hAnsi="GHEA Grapalat" w:cs="IRTEK Courier"/>
                <w:b/>
                <w:lang w:val="af-ZA" w:eastAsia="en-US"/>
              </w:rPr>
            </w:pPr>
            <w:r>
              <w:rPr>
                <w:rFonts w:ascii="GHEA Grapalat" w:hAnsi="GHEA Grapalat" w:cs="IRTEK Courier"/>
                <w:b/>
                <w:lang w:val="af-ZA" w:eastAsia="en-US"/>
              </w:rPr>
              <w:t>Նախագծի մշակման գործընթացում ներգրավված ինստիտուտները և անձինք</w:t>
            </w:r>
          </w:p>
        </w:tc>
      </w:tr>
      <w:tr w:rsidR="00153C0C" w:rsidRPr="00153C0C" w14:paraId="14557A04" w14:textId="77777777" w:rsidTr="00153C0C">
        <w:trPr>
          <w:trHeight w:val="411"/>
        </w:trPr>
        <w:tc>
          <w:tcPr>
            <w:tcW w:w="697" w:type="dxa"/>
            <w:tcBorders>
              <w:top w:val="single" w:sz="4" w:space="0" w:color="000000"/>
              <w:left w:val="single" w:sz="4" w:space="0" w:color="000000"/>
              <w:bottom w:val="single" w:sz="4" w:space="0" w:color="000000"/>
              <w:right w:val="single" w:sz="4" w:space="0" w:color="000000"/>
            </w:tcBorders>
          </w:tcPr>
          <w:p w14:paraId="3418DA52" w14:textId="77777777" w:rsidR="00153C0C" w:rsidRDefault="00153C0C">
            <w:pPr>
              <w:widowControl w:val="0"/>
              <w:spacing w:line="276"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387C51A8" w14:textId="77777777" w:rsidR="00153C0C" w:rsidRDefault="00153C0C">
            <w:pPr>
              <w:widowControl w:val="0"/>
              <w:spacing w:line="276" w:lineRule="auto"/>
              <w:ind w:firstLine="356"/>
              <w:jc w:val="both"/>
              <w:rPr>
                <w:rFonts w:ascii="GHEA Grapalat" w:hAnsi="GHEA Grapalat" w:cs="IRTEK Courier"/>
                <w:lang w:val="af-ZA" w:eastAsia="en-US"/>
              </w:rPr>
            </w:pPr>
            <w:r>
              <w:rPr>
                <w:rFonts w:ascii="GHEA Grapalat" w:hAnsi="GHEA Grapalat" w:cs="IRTEK Courier"/>
                <w:lang w:val="hy-AM" w:eastAsia="en-US"/>
              </w:rPr>
              <w:t xml:space="preserve">ՀՀ </w:t>
            </w:r>
            <w:r>
              <w:rPr>
                <w:rFonts w:ascii="GHEA Grapalat" w:hAnsi="GHEA Grapalat" w:cs="IRTEK Courier"/>
                <w:lang w:val="af-ZA" w:eastAsia="en-US"/>
              </w:rPr>
              <w:t>Աշխատանքի և սոցիալական հարցերի նախարարությ</w:t>
            </w:r>
            <w:r>
              <w:rPr>
                <w:rFonts w:ascii="GHEA Grapalat" w:hAnsi="GHEA Grapalat" w:cs="IRTEK Courier"/>
                <w:lang w:val="hy-AM" w:eastAsia="en-US"/>
              </w:rPr>
              <w:t>ուն</w:t>
            </w:r>
          </w:p>
        </w:tc>
      </w:tr>
      <w:tr w:rsidR="00153C0C" w14:paraId="019D6796" w14:textId="77777777" w:rsidTr="00153C0C">
        <w:trPr>
          <w:trHeight w:val="431"/>
        </w:trPr>
        <w:tc>
          <w:tcPr>
            <w:tcW w:w="697" w:type="dxa"/>
            <w:tcBorders>
              <w:top w:val="single" w:sz="4" w:space="0" w:color="000000"/>
              <w:left w:val="single" w:sz="4" w:space="0" w:color="000000"/>
              <w:bottom w:val="single" w:sz="4" w:space="0" w:color="000000"/>
              <w:right w:val="single" w:sz="4" w:space="0" w:color="000000"/>
            </w:tcBorders>
            <w:hideMark/>
          </w:tcPr>
          <w:p w14:paraId="2E36B915" w14:textId="77777777" w:rsidR="00153C0C" w:rsidRDefault="00153C0C">
            <w:pPr>
              <w:widowControl w:val="0"/>
              <w:spacing w:line="276" w:lineRule="auto"/>
              <w:jc w:val="both"/>
              <w:rPr>
                <w:rFonts w:ascii="GHEA Grapalat" w:hAnsi="GHEA Grapalat"/>
                <w:b/>
                <w:lang w:val="hy-AM" w:eastAsia="en-US"/>
              </w:rPr>
            </w:pPr>
            <w:r>
              <w:rPr>
                <w:rFonts w:ascii="GHEA Grapalat" w:hAnsi="GHEA Grapalat"/>
                <w:b/>
                <w:lang w:val="hy-AM" w:eastAsia="en-US"/>
              </w:rPr>
              <w:t>5.</w:t>
            </w:r>
          </w:p>
        </w:tc>
        <w:tc>
          <w:tcPr>
            <w:tcW w:w="9023" w:type="dxa"/>
            <w:tcBorders>
              <w:top w:val="single" w:sz="4" w:space="0" w:color="000000"/>
              <w:left w:val="single" w:sz="4" w:space="0" w:color="000000"/>
              <w:bottom w:val="single" w:sz="4" w:space="0" w:color="000000"/>
              <w:right w:val="single" w:sz="4" w:space="0" w:color="000000"/>
            </w:tcBorders>
            <w:hideMark/>
          </w:tcPr>
          <w:p w14:paraId="04671501" w14:textId="77777777" w:rsidR="00153C0C" w:rsidRDefault="00153C0C">
            <w:pPr>
              <w:widowControl w:val="0"/>
              <w:spacing w:line="276" w:lineRule="auto"/>
              <w:jc w:val="both"/>
              <w:rPr>
                <w:rFonts w:ascii="GHEA Grapalat" w:hAnsi="GHEA Grapalat" w:cs="IRTEK Courier"/>
                <w:b/>
                <w:lang w:val="af-ZA" w:eastAsia="en-US"/>
              </w:rPr>
            </w:pPr>
            <w:r>
              <w:rPr>
                <w:rFonts w:ascii="GHEA Grapalat" w:hAnsi="GHEA Grapalat" w:cs="IRTEK Courier"/>
                <w:b/>
                <w:lang w:val="af-ZA" w:eastAsia="en-US"/>
              </w:rPr>
              <w:t>Ակնկալվող արդյունքը</w:t>
            </w:r>
          </w:p>
        </w:tc>
      </w:tr>
      <w:tr w:rsidR="00153C0C" w14:paraId="69D12130" w14:textId="77777777" w:rsidTr="00153C0C">
        <w:tc>
          <w:tcPr>
            <w:tcW w:w="697" w:type="dxa"/>
            <w:tcBorders>
              <w:top w:val="single" w:sz="4" w:space="0" w:color="000000"/>
              <w:left w:val="single" w:sz="4" w:space="0" w:color="000000"/>
              <w:bottom w:val="single" w:sz="4" w:space="0" w:color="000000"/>
              <w:right w:val="single" w:sz="4" w:space="0" w:color="000000"/>
            </w:tcBorders>
          </w:tcPr>
          <w:p w14:paraId="0E9B9D04" w14:textId="77777777" w:rsidR="00153C0C" w:rsidRDefault="00153C0C">
            <w:pPr>
              <w:widowControl w:val="0"/>
              <w:spacing w:line="276"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02E36CCA" w14:textId="77777777" w:rsidR="00153C0C" w:rsidRDefault="00153C0C">
            <w:pPr>
              <w:widowControl w:val="0"/>
              <w:shd w:val="clear" w:color="auto" w:fill="FFFFFF"/>
              <w:spacing w:line="276" w:lineRule="auto"/>
              <w:ind w:firstLine="356"/>
              <w:jc w:val="both"/>
              <w:textAlignment w:val="baseline"/>
              <w:rPr>
                <w:rFonts w:ascii="GHEA Grapalat" w:hAnsi="GHEA Grapalat"/>
                <w:lang w:val="hy-AM" w:eastAsia="en-US"/>
              </w:rPr>
            </w:pPr>
            <w:r>
              <w:rPr>
                <w:rFonts w:ascii="GHEA Grapalat" w:hAnsi="GHEA Grapalat" w:cs="Sylfaen"/>
                <w:lang w:val="hy-AM"/>
              </w:rPr>
              <w:t>Նախագծի ընդունման արդյունքում ակնկալվում է լավարկել օրենսդրական դաշտը, ինչպես նաև ընդլայնել հաշմանդամություն ունեցող անձանց տրամադրվող աջակցող միջոցների ցանկը, որոնք կապահովեն ավելի հարմար և մատչելի միջավայր։</w:t>
            </w:r>
          </w:p>
        </w:tc>
      </w:tr>
      <w:tr w:rsidR="00153C0C" w:rsidRPr="00153C0C" w14:paraId="1B93EF09" w14:textId="77777777" w:rsidTr="00153C0C">
        <w:tc>
          <w:tcPr>
            <w:tcW w:w="697" w:type="dxa"/>
            <w:tcBorders>
              <w:top w:val="single" w:sz="4" w:space="0" w:color="000000"/>
              <w:left w:val="single" w:sz="4" w:space="0" w:color="000000"/>
              <w:bottom w:val="single" w:sz="4" w:space="0" w:color="000000"/>
              <w:right w:val="single" w:sz="4" w:space="0" w:color="000000"/>
            </w:tcBorders>
            <w:hideMark/>
          </w:tcPr>
          <w:p w14:paraId="16F31F8C" w14:textId="77777777" w:rsidR="00153C0C" w:rsidRDefault="00153C0C">
            <w:pPr>
              <w:widowControl w:val="0"/>
              <w:spacing w:line="276" w:lineRule="auto"/>
              <w:jc w:val="both"/>
              <w:rPr>
                <w:rFonts w:ascii="GHEA Grapalat" w:hAnsi="GHEA Grapalat"/>
                <w:b/>
                <w:lang w:val="hy-AM" w:eastAsia="en-US"/>
              </w:rPr>
            </w:pPr>
            <w:r>
              <w:rPr>
                <w:rFonts w:ascii="GHEA Grapalat" w:hAnsi="GHEA Grapalat"/>
                <w:b/>
                <w:lang w:val="hy-AM" w:eastAsia="en-US"/>
              </w:rPr>
              <w:t>6.</w:t>
            </w:r>
          </w:p>
        </w:tc>
        <w:tc>
          <w:tcPr>
            <w:tcW w:w="9023" w:type="dxa"/>
            <w:tcBorders>
              <w:top w:val="single" w:sz="4" w:space="0" w:color="000000"/>
              <w:left w:val="single" w:sz="4" w:space="0" w:color="000000"/>
              <w:bottom w:val="single" w:sz="4" w:space="0" w:color="000000"/>
              <w:right w:val="single" w:sz="4" w:space="0" w:color="000000"/>
            </w:tcBorders>
            <w:hideMark/>
          </w:tcPr>
          <w:p w14:paraId="080DFC47" w14:textId="77777777" w:rsidR="00153C0C" w:rsidRDefault="00153C0C">
            <w:pPr>
              <w:widowControl w:val="0"/>
              <w:tabs>
                <w:tab w:val="left" w:pos="10620"/>
              </w:tabs>
              <w:spacing w:line="276" w:lineRule="auto"/>
              <w:jc w:val="both"/>
              <w:rPr>
                <w:rFonts w:ascii="GHEA Grapalat" w:eastAsia="Calibri" w:hAnsi="GHEA Grapalat"/>
                <w:b/>
                <w:bCs/>
                <w:lang w:val="hy-AM" w:eastAsia="en-US"/>
              </w:rPr>
            </w:pPr>
            <w:r>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153C0C" w:rsidRPr="00153C0C" w14:paraId="785129FD" w14:textId="77777777" w:rsidTr="00153C0C">
        <w:tc>
          <w:tcPr>
            <w:tcW w:w="697" w:type="dxa"/>
            <w:tcBorders>
              <w:top w:val="single" w:sz="4" w:space="0" w:color="000000"/>
              <w:left w:val="single" w:sz="4" w:space="0" w:color="000000"/>
              <w:bottom w:val="single" w:sz="4" w:space="0" w:color="000000"/>
              <w:right w:val="single" w:sz="4" w:space="0" w:color="000000"/>
            </w:tcBorders>
          </w:tcPr>
          <w:p w14:paraId="1545EB70" w14:textId="77777777" w:rsidR="00153C0C" w:rsidRDefault="00153C0C">
            <w:pPr>
              <w:widowControl w:val="0"/>
              <w:spacing w:line="276"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3665DFE2" w14:textId="77777777" w:rsidR="00153C0C" w:rsidRDefault="00153C0C">
            <w:pPr>
              <w:tabs>
                <w:tab w:val="left" w:pos="1425"/>
              </w:tabs>
              <w:spacing w:line="276" w:lineRule="auto"/>
              <w:ind w:firstLine="452"/>
              <w:jc w:val="both"/>
              <w:rPr>
                <w:rFonts w:ascii="GHEA Grapalat" w:hAnsi="GHEA Grapalat" w:cs="Sylfaen"/>
                <w:lang w:val="hy-AM"/>
              </w:rPr>
            </w:pPr>
            <w:r>
              <w:rPr>
                <w:rFonts w:ascii="GHEA Grapalat" w:hAnsi="GHEA Grapalat" w:cs="Sylfaen"/>
                <w:lang w:val="hy-AM"/>
              </w:rPr>
              <w:t xml:space="preserve">Հաշվարկը կցվում է։ </w:t>
            </w:r>
          </w:p>
          <w:p w14:paraId="7D4AC3C7" w14:textId="77777777" w:rsidR="00153C0C" w:rsidRDefault="00153C0C">
            <w:pPr>
              <w:tabs>
                <w:tab w:val="left" w:pos="1425"/>
              </w:tabs>
              <w:spacing w:line="276" w:lineRule="auto"/>
              <w:ind w:firstLine="452"/>
              <w:jc w:val="both"/>
              <w:rPr>
                <w:rFonts w:ascii="GHEA Grapalat" w:hAnsi="GHEA Grapalat" w:cs="Sylfaen"/>
                <w:lang w:val="hy-AM"/>
              </w:rPr>
            </w:pPr>
            <w:r>
              <w:rPr>
                <w:rFonts w:ascii="GHEA Grapalat" w:hAnsi="GHEA Grapalat" w:cs="Sylfaen"/>
                <w:lang w:val="hy-AM"/>
              </w:rPr>
              <w:t xml:space="preserve">Հարկ է նշել, որ աջակցող միջոցները տրամադրվում են ՀՀ պետական բյուջեի 1160 «Հաշմանդամություն ունեցող անձանց սոցիալական ներառում» ծրագրի 12001 «Պետական հավաստագրերով աջակցող միջոցների տրամադրում և վերանորոգում» միջոցառման շրջանակներում: </w:t>
            </w:r>
          </w:p>
          <w:p w14:paraId="3845B1F7" w14:textId="77777777" w:rsidR="00153C0C" w:rsidRDefault="00153C0C">
            <w:pPr>
              <w:tabs>
                <w:tab w:val="left" w:pos="1425"/>
              </w:tabs>
              <w:spacing w:line="276" w:lineRule="auto"/>
              <w:ind w:firstLine="452"/>
              <w:jc w:val="both"/>
              <w:rPr>
                <w:rFonts w:ascii="GHEA Grapalat" w:hAnsi="GHEA Grapalat" w:cs="Sylfaen"/>
                <w:lang w:val="hy-AM"/>
              </w:rPr>
            </w:pPr>
            <w:r>
              <w:rPr>
                <w:rFonts w:ascii="GHEA Grapalat" w:hAnsi="GHEA Grapalat" w:cs="Sylfaen"/>
                <w:lang w:val="hy-AM"/>
              </w:rPr>
              <w:t xml:space="preserve">Համաձայն կից հաշվարկի՝ </w:t>
            </w:r>
            <w:r>
              <w:rPr>
                <w:rFonts w:ascii="GHEA Grapalat" w:hAnsi="GHEA Grapalat" w:cs="Sylfaen"/>
                <w:color w:val="000000"/>
                <w:lang w:val="hy-AM"/>
              </w:rPr>
              <w:t>աջ</w:t>
            </w:r>
            <w:r>
              <w:rPr>
                <w:rFonts w:ascii="GHEA Grapalat" w:hAnsi="GHEA Grapalat"/>
                <w:color w:val="000000"/>
                <w:lang w:val="hy-AM"/>
              </w:rPr>
              <w:t>ակցող միջոցների ցանկի համալրման արդյունքում վերոնշյալ միջոցառման շրջանակում</w:t>
            </w:r>
            <w:r>
              <w:rPr>
                <w:rFonts w:ascii="GHEA Grapalat" w:hAnsi="GHEA Grapalat" w:cs="Sylfaen"/>
                <w:lang w:val="hy-AM"/>
              </w:rPr>
              <w:t xml:space="preserve"> կպահանջվի 787.470.500 դրամ, որից 2025 թվականի համար՝ 15.695</w:t>
            </w:r>
            <w:r>
              <w:rPr>
                <w:rFonts w:ascii="MS Gothic" w:eastAsia="MS Gothic" w:hAnsi="MS Gothic" w:cs="MS Gothic" w:hint="eastAsia"/>
                <w:lang w:val="hy-AM"/>
              </w:rPr>
              <w:t>․</w:t>
            </w:r>
            <w:r>
              <w:rPr>
                <w:rFonts w:ascii="GHEA Grapalat" w:hAnsi="GHEA Grapalat" w:cs="Sylfaen"/>
                <w:lang w:val="hy-AM"/>
              </w:rPr>
              <w:t xml:space="preserve">000 </w:t>
            </w:r>
            <w:r>
              <w:rPr>
                <w:rFonts w:ascii="GHEA Grapalat" w:hAnsi="GHEA Grapalat" w:cs="GHEA Grapalat"/>
                <w:lang w:val="hy-AM"/>
              </w:rPr>
              <w:t xml:space="preserve">դրամ </w:t>
            </w:r>
            <w:r w:rsidRPr="00153C0C">
              <w:rPr>
                <w:rFonts w:ascii="GHEA Grapalat" w:hAnsi="GHEA Grapalat" w:cs="GHEA Grapalat"/>
                <w:lang w:val="hy-AM"/>
              </w:rPr>
              <w:t xml:space="preserve">(15.695.000 </w:t>
            </w:r>
            <w:r>
              <w:rPr>
                <w:rFonts w:ascii="GHEA Grapalat" w:hAnsi="GHEA Grapalat" w:cs="GHEA Grapalat"/>
                <w:lang w:val="hy-AM"/>
              </w:rPr>
              <w:t>դրամի աջակցությունը կիրականացվի 2025 թվականի համար հաստատված բյուջեի շրջանակում</w:t>
            </w:r>
            <w:r w:rsidRPr="00153C0C">
              <w:rPr>
                <w:rFonts w:ascii="GHEA Grapalat" w:hAnsi="GHEA Grapalat" w:cs="GHEA Grapalat"/>
                <w:lang w:val="hy-AM"/>
              </w:rPr>
              <w:t>)</w:t>
            </w:r>
            <w:r>
              <w:rPr>
                <w:rFonts w:ascii="GHEA Grapalat" w:hAnsi="GHEA Grapalat" w:cs="GHEA Grapalat"/>
                <w:lang w:val="hy-AM"/>
              </w:rPr>
              <w:t>,</w:t>
            </w:r>
            <w:r>
              <w:rPr>
                <w:rFonts w:ascii="GHEA Grapalat" w:hAnsi="GHEA Grapalat" w:cs="Sylfaen"/>
                <w:lang w:val="hy-AM"/>
              </w:rPr>
              <w:t xml:space="preserve"> 2026 </w:t>
            </w:r>
            <w:r>
              <w:rPr>
                <w:rFonts w:ascii="GHEA Grapalat" w:hAnsi="GHEA Grapalat" w:cs="GHEA Grapalat"/>
                <w:lang w:val="hy-AM"/>
              </w:rPr>
              <w:t>թվականի</w:t>
            </w:r>
            <w:r>
              <w:rPr>
                <w:rFonts w:ascii="GHEA Grapalat" w:hAnsi="GHEA Grapalat" w:cs="Sylfaen"/>
                <w:lang w:val="hy-AM"/>
              </w:rPr>
              <w:t xml:space="preserve"> </w:t>
            </w:r>
            <w:r>
              <w:rPr>
                <w:rFonts w:ascii="GHEA Grapalat" w:hAnsi="GHEA Grapalat" w:cs="GHEA Grapalat"/>
                <w:lang w:val="hy-AM"/>
              </w:rPr>
              <w:t>համար՝</w:t>
            </w:r>
            <w:r>
              <w:rPr>
                <w:rFonts w:ascii="GHEA Grapalat" w:hAnsi="GHEA Grapalat" w:cs="Sylfaen"/>
                <w:lang w:val="hy-AM"/>
              </w:rPr>
              <w:t xml:space="preserve"> 269</w:t>
            </w:r>
            <w:r>
              <w:rPr>
                <w:rFonts w:ascii="MS Gothic" w:eastAsia="MS Gothic" w:hAnsi="MS Gothic" w:cs="MS Gothic" w:hint="eastAsia"/>
                <w:lang w:val="hy-AM"/>
              </w:rPr>
              <w:t>․</w:t>
            </w:r>
            <w:r>
              <w:rPr>
                <w:rFonts w:ascii="GHEA Grapalat" w:hAnsi="GHEA Grapalat" w:cs="Sylfaen"/>
                <w:lang w:val="hy-AM"/>
              </w:rPr>
              <w:t>019</w:t>
            </w:r>
            <w:r>
              <w:rPr>
                <w:rFonts w:ascii="MS Gothic" w:eastAsia="MS Gothic" w:hAnsi="MS Gothic" w:cs="MS Gothic" w:hint="eastAsia"/>
                <w:lang w:val="hy-AM"/>
              </w:rPr>
              <w:t>․</w:t>
            </w:r>
            <w:r>
              <w:rPr>
                <w:rFonts w:ascii="GHEA Grapalat" w:hAnsi="GHEA Grapalat" w:cs="Sylfaen"/>
                <w:lang w:val="hy-AM"/>
              </w:rPr>
              <w:t xml:space="preserve">000 դրամ, 2027 թվականի համար՝ 502.756.500 դրամ: </w:t>
            </w:r>
          </w:p>
          <w:p w14:paraId="64C91031" w14:textId="77777777" w:rsidR="00153C0C" w:rsidRDefault="00153C0C">
            <w:pPr>
              <w:tabs>
                <w:tab w:val="left" w:pos="1425"/>
              </w:tabs>
              <w:spacing w:line="276" w:lineRule="auto"/>
              <w:ind w:firstLine="452"/>
              <w:jc w:val="both"/>
              <w:rPr>
                <w:rFonts w:ascii="GHEA Grapalat" w:hAnsi="GHEA Grapalat"/>
                <w:color w:val="000000" w:themeColor="text1"/>
                <w:lang w:val="hy-AM"/>
              </w:rPr>
            </w:pPr>
            <w:r>
              <w:rPr>
                <w:rFonts w:ascii="GHEA Grapalat" w:hAnsi="GHEA Grapalat"/>
                <w:color w:val="000000" w:themeColor="text1"/>
                <w:lang w:val="hy-AM"/>
              </w:rPr>
              <w:t>Միաժամանակ, ներկայումս օրենսդրական բարեփոխումների շրջանակում «Հաշմանդամություն ունեցող անձանց իրավունքների մասին» ՀՀ օրենքում նախատեսվում է փոփոխություն, որը հնարավորություն կընձեռի հաշմանդամություն ունեցող անձանց տրամադրվող աջակցող միջոցների ֆինանսավորման որոշակի մասը իրականացնել օրենքով չարգելված այլ աղբյուրների միջոցով՝ օրինակ «Զինապահ» հիմնադրամի աջակցությամբ:</w:t>
            </w:r>
          </w:p>
          <w:p w14:paraId="107F223D" w14:textId="77777777" w:rsidR="00153C0C" w:rsidRDefault="00153C0C">
            <w:pPr>
              <w:tabs>
                <w:tab w:val="left" w:pos="1425"/>
              </w:tabs>
              <w:spacing w:line="276" w:lineRule="auto"/>
              <w:ind w:firstLine="452"/>
              <w:jc w:val="both"/>
              <w:rPr>
                <w:rFonts w:ascii="GHEA Grapalat" w:hAnsi="GHEA Grapalat"/>
                <w:color w:val="000000" w:themeColor="text1"/>
                <w:lang w:val="hy-AM"/>
              </w:rPr>
            </w:pPr>
            <w:r>
              <w:rPr>
                <w:rFonts w:ascii="GHEA Grapalat" w:hAnsi="GHEA Grapalat"/>
                <w:bCs/>
                <w:lang w:val="hy-AM"/>
              </w:rPr>
              <w:t>Վերը նշված օրենսդրական փոփոխության կատարման և կիրառման արդյունքում նախատեսվում են տնտեսումներ, որոնց հաշվին կբավարարվեն Նախագծի հիմնավորմամբ ներկայացված հավելյալ բյուջետային ծախսերի կարիքները և միջոցառումը կիրականացվի 1160 ծրագրի 12001 «Պետական հավաստագրերով աջակցող միջոցների տրամադրում և վերանորոգում» միջոցառման համար ՀՀ պետական բյուջեով հաստատված միջոցների շրջանակներում։</w:t>
            </w:r>
          </w:p>
        </w:tc>
      </w:tr>
      <w:tr w:rsidR="00153C0C" w14:paraId="5B7B971A" w14:textId="77777777" w:rsidTr="00153C0C">
        <w:tc>
          <w:tcPr>
            <w:tcW w:w="697" w:type="dxa"/>
            <w:tcBorders>
              <w:top w:val="single" w:sz="4" w:space="0" w:color="000000"/>
              <w:left w:val="single" w:sz="4" w:space="0" w:color="000000"/>
              <w:bottom w:val="single" w:sz="4" w:space="0" w:color="000000"/>
              <w:right w:val="single" w:sz="4" w:space="0" w:color="000000"/>
            </w:tcBorders>
            <w:hideMark/>
          </w:tcPr>
          <w:p w14:paraId="5CC4D914" w14:textId="77777777" w:rsidR="00153C0C" w:rsidRDefault="00153C0C">
            <w:pPr>
              <w:widowControl w:val="0"/>
              <w:spacing w:line="276" w:lineRule="auto"/>
              <w:jc w:val="both"/>
              <w:rPr>
                <w:rFonts w:ascii="GHEA Grapalat" w:hAnsi="GHEA Grapalat"/>
                <w:b/>
                <w:lang w:val="en-US" w:eastAsia="en-US"/>
              </w:rPr>
            </w:pPr>
            <w:r>
              <w:rPr>
                <w:rFonts w:ascii="GHEA Grapalat" w:hAnsi="GHEA Grapalat"/>
                <w:b/>
                <w:lang w:val="en-US" w:eastAsia="en-US"/>
              </w:rPr>
              <w:t>7.</w:t>
            </w:r>
          </w:p>
        </w:tc>
        <w:tc>
          <w:tcPr>
            <w:tcW w:w="9023" w:type="dxa"/>
            <w:tcBorders>
              <w:top w:val="single" w:sz="4" w:space="0" w:color="000000"/>
              <w:left w:val="single" w:sz="4" w:space="0" w:color="000000"/>
              <w:bottom w:val="single" w:sz="4" w:space="0" w:color="000000"/>
              <w:right w:val="single" w:sz="4" w:space="0" w:color="000000"/>
            </w:tcBorders>
            <w:hideMark/>
          </w:tcPr>
          <w:p w14:paraId="06C8AC03" w14:textId="77777777" w:rsidR="00153C0C" w:rsidRDefault="00153C0C">
            <w:pPr>
              <w:widowControl w:val="0"/>
              <w:tabs>
                <w:tab w:val="left" w:pos="10620"/>
              </w:tabs>
              <w:spacing w:line="276" w:lineRule="auto"/>
              <w:jc w:val="both"/>
              <w:rPr>
                <w:rFonts w:ascii="GHEA Grapalat" w:hAnsi="GHEA Grapalat" w:cs="Arial Unicode"/>
                <w:b/>
                <w:bCs/>
                <w:lang w:val="hy-AM"/>
              </w:rPr>
            </w:pPr>
            <w:r>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153C0C" w14:paraId="077FC16A" w14:textId="77777777" w:rsidTr="00153C0C">
        <w:tc>
          <w:tcPr>
            <w:tcW w:w="697" w:type="dxa"/>
            <w:tcBorders>
              <w:top w:val="single" w:sz="4" w:space="0" w:color="000000"/>
              <w:left w:val="single" w:sz="4" w:space="0" w:color="000000"/>
              <w:bottom w:val="single" w:sz="4" w:space="0" w:color="000000"/>
              <w:right w:val="single" w:sz="4" w:space="0" w:color="000000"/>
            </w:tcBorders>
          </w:tcPr>
          <w:p w14:paraId="2F609A23" w14:textId="77777777" w:rsidR="00153C0C" w:rsidRDefault="00153C0C">
            <w:pPr>
              <w:widowControl w:val="0"/>
              <w:spacing w:line="276"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2805F474" w14:textId="77777777" w:rsidR="00153C0C" w:rsidRDefault="00153C0C">
            <w:pPr>
              <w:widowControl w:val="0"/>
              <w:spacing w:line="276" w:lineRule="auto"/>
              <w:ind w:firstLine="356"/>
              <w:jc w:val="both"/>
              <w:rPr>
                <w:rFonts w:ascii="GHEA Grapalat" w:hAnsi="GHEA Grapalat" w:cs="Arial Unicode"/>
                <w:bCs/>
                <w:lang w:val="de-DE"/>
              </w:rPr>
            </w:pPr>
            <w:r>
              <w:rPr>
                <w:rFonts w:ascii="GHEA Grapalat" w:hAnsi="GHEA Grapalat" w:cs="Arial Unicode"/>
                <w:bCs/>
                <w:lang w:val="hy-AM"/>
              </w:rPr>
              <w:t xml:space="preserve">Նախագիծը փոխկապակցված է Հայաստանի Հանրապետության Կառավարության 2021-2026 թվականների ծրագրի հետ և բխում է 4.6 կետի </w:t>
            </w:r>
            <w:r>
              <w:rPr>
                <w:rFonts w:ascii="GHEA Grapalat" w:hAnsi="GHEA Grapalat" w:cs="Arial Unicode"/>
                <w:bCs/>
                <w:lang w:val="hy-AM"/>
              </w:rPr>
              <w:br/>
              <w:t xml:space="preserve">23-րդ պարբերությունից` </w:t>
            </w:r>
            <w:r>
              <w:rPr>
                <w:rFonts w:ascii="GHEA Grapalat" w:hAnsi="GHEA Grapalat"/>
                <w:shd w:val="clear" w:color="auto" w:fill="FFFFFF"/>
                <w:lang w:val="hy-AM"/>
              </w:rPr>
              <w:t>«Հաշմանդամություն ունեցող անձանց անկախ և արժանապատիվ կյանքն ապահովելու նպատակով կփոխակերպվեն խնամքի ծառայությունները, կստեղծվեն նոր ծառայություններ, և կբարելավվեն արդեն գործող ծրագրերը, այդ թվում՝ աջակցող միջոցների տրամադրման, զբաղվածության և այլն: Կապահովվի հաշմանդամությամբ պայմանավորված ծախսերի փոխհատուցումը»։</w:t>
            </w:r>
          </w:p>
        </w:tc>
      </w:tr>
    </w:tbl>
    <w:p w14:paraId="4B2BA69F" w14:textId="77777777" w:rsidR="00153C0C" w:rsidRDefault="00153C0C" w:rsidP="00153C0C">
      <w:pPr>
        <w:widowControl w:val="0"/>
        <w:spacing w:line="276" w:lineRule="auto"/>
        <w:rPr>
          <w:rFonts w:ascii="GHEA Grapalat" w:hAnsi="GHEA Grapalat"/>
          <w:lang w:val="hy-AM"/>
        </w:rPr>
      </w:pPr>
    </w:p>
    <w:p w14:paraId="64A3F48E" w14:textId="77777777" w:rsidR="00153C0C" w:rsidRDefault="00153C0C" w:rsidP="00153C0C">
      <w:pPr>
        <w:spacing w:line="276" w:lineRule="auto"/>
        <w:rPr>
          <w:rFonts w:ascii="GHEA Grapalat" w:hAnsi="GHEA Grapalat"/>
          <w:lang w:val="hy-AM"/>
        </w:rPr>
      </w:pPr>
    </w:p>
    <w:p w14:paraId="40F26158" w14:textId="77777777" w:rsidR="001039CF" w:rsidRPr="00153C0C" w:rsidRDefault="001039CF" w:rsidP="00153C0C">
      <w:pPr>
        <w:rPr>
          <w:lang w:val="hy-AM"/>
        </w:rPr>
      </w:pPr>
      <w:bookmarkStart w:id="0" w:name="_GoBack"/>
      <w:bookmarkEnd w:id="0"/>
    </w:p>
    <w:sectPr w:rsidR="001039CF" w:rsidRPr="00153C0C">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cademy Ho">
    <w:charset w:val="00"/>
    <w:family w:val="auto"/>
    <w:pitch w:val="variable"/>
    <w:sig w:usb0="00000087" w:usb1="00000000" w:usb2="00000000" w:usb3="00000000" w:csb0="0000001B"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IRTEK Courier">
    <w:altName w:val="Courier New"/>
    <w:charset w:val="00"/>
    <w:family w:val="roma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211C"/>
    <w:multiLevelType w:val="hybridMultilevel"/>
    <w:tmpl w:val="5F48E3E8"/>
    <w:lvl w:ilvl="0" w:tplc="A8A68CAE">
      <w:start w:val="1"/>
      <w:numFmt w:val="decimal"/>
      <w:lvlText w:val="%1."/>
      <w:lvlJc w:val="left"/>
      <w:pPr>
        <w:ind w:left="724" w:hanging="360"/>
      </w:pPr>
      <w:rPr>
        <w:rFonts w:cs="Sylfaen" w:hint="default"/>
      </w:r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 w15:restartNumberingAfterBreak="0">
    <w:nsid w:val="1C395FD1"/>
    <w:multiLevelType w:val="hybridMultilevel"/>
    <w:tmpl w:val="D222EB18"/>
    <w:lvl w:ilvl="0" w:tplc="A95491F8">
      <w:start w:val="1"/>
      <w:numFmt w:val="decimal"/>
      <w:lvlText w:val="%1."/>
      <w:lvlJc w:val="left"/>
      <w:pPr>
        <w:ind w:left="1170" w:hanging="360"/>
      </w:pPr>
      <w:rPr>
        <w:rFonts w:ascii="Sylfaen" w:eastAsia="Times New Roman" w:hAnsi="Sylfaen" w:cs="Times New Roman"/>
        <w:color w:val="000000" w:themeColor="text1"/>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37987C26"/>
    <w:multiLevelType w:val="hybridMultilevel"/>
    <w:tmpl w:val="B9D4A7EE"/>
    <w:lvl w:ilvl="0" w:tplc="52144F1E">
      <w:start w:val="1"/>
      <w:numFmt w:val="decimal"/>
      <w:lvlText w:val="%1."/>
      <w:lvlJc w:val="left"/>
      <w:pPr>
        <w:ind w:left="819" w:hanging="360"/>
      </w:pPr>
      <w:rPr>
        <w:rFonts w:cs="Sylfaen"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3"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DA205E"/>
    <w:multiLevelType w:val="hybridMultilevel"/>
    <w:tmpl w:val="D976163E"/>
    <w:lvl w:ilvl="0" w:tplc="9072F9F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3E53E1"/>
    <w:multiLevelType w:val="hybridMultilevel"/>
    <w:tmpl w:val="30661B92"/>
    <w:lvl w:ilvl="0" w:tplc="29BC6B76">
      <w:start w:val="1"/>
      <w:numFmt w:val="decimal"/>
      <w:lvlText w:val="%1."/>
      <w:lvlJc w:val="left"/>
      <w:pPr>
        <w:ind w:left="1377" w:hanging="360"/>
      </w:pPr>
      <w:rPr>
        <w:rFonts w:hint="default"/>
        <w:color w:val="000000" w:themeColor="text1"/>
      </w:rPr>
    </w:lvl>
    <w:lvl w:ilvl="1" w:tplc="04090019" w:tentative="1">
      <w:start w:val="1"/>
      <w:numFmt w:val="lowerLetter"/>
      <w:lvlText w:val="%2."/>
      <w:lvlJc w:val="left"/>
      <w:pPr>
        <w:ind w:left="2097" w:hanging="360"/>
      </w:pPr>
    </w:lvl>
    <w:lvl w:ilvl="2" w:tplc="0409001B" w:tentative="1">
      <w:start w:val="1"/>
      <w:numFmt w:val="lowerRoman"/>
      <w:lvlText w:val="%3."/>
      <w:lvlJc w:val="right"/>
      <w:pPr>
        <w:ind w:left="2817" w:hanging="180"/>
      </w:pPr>
    </w:lvl>
    <w:lvl w:ilvl="3" w:tplc="0409000F" w:tentative="1">
      <w:start w:val="1"/>
      <w:numFmt w:val="decimal"/>
      <w:lvlText w:val="%4."/>
      <w:lvlJc w:val="left"/>
      <w:pPr>
        <w:ind w:left="3537" w:hanging="360"/>
      </w:pPr>
    </w:lvl>
    <w:lvl w:ilvl="4" w:tplc="04090019" w:tentative="1">
      <w:start w:val="1"/>
      <w:numFmt w:val="lowerLetter"/>
      <w:lvlText w:val="%5."/>
      <w:lvlJc w:val="left"/>
      <w:pPr>
        <w:ind w:left="4257" w:hanging="360"/>
      </w:pPr>
    </w:lvl>
    <w:lvl w:ilvl="5" w:tplc="0409001B" w:tentative="1">
      <w:start w:val="1"/>
      <w:numFmt w:val="lowerRoman"/>
      <w:lvlText w:val="%6."/>
      <w:lvlJc w:val="right"/>
      <w:pPr>
        <w:ind w:left="4977" w:hanging="180"/>
      </w:pPr>
    </w:lvl>
    <w:lvl w:ilvl="6" w:tplc="0409000F" w:tentative="1">
      <w:start w:val="1"/>
      <w:numFmt w:val="decimal"/>
      <w:lvlText w:val="%7."/>
      <w:lvlJc w:val="left"/>
      <w:pPr>
        <w:ind w:left="5697" w:hanging="360"/>
      </w:pPr>
    </w:lvl>
    <w:lvl w:ilvl="7" w:tplc="04090019" w:tentative="1">
      <w:start w:val="1"/>
      <w:numFmt w:val="lowerLetter"/>
      <w:lvlText w:val="%8."/>
      <w:lvlJc w:val="left"/>
      <w:pPr>
        <w:ind w:left="6417" w:hanging="360"/>
      </w:pPr>
    </w:lvl>
    <w:lvl w:ilvl="8" w:tplc="0409001B" w:tentative="1">
      <w:start w:val="1"/>
      <w:numFmt w:val="lowerRoman"/>
      <w:lvlText w:val="%9."/>
      <w:lvlJc w:val="right"/>
      <w:pPr>
        <w:ind w:left="7137" w:hanging="180"/>
      </w:pPr>
    </w:lvl>
  </w:abstractNum>
  <w:num w:numId="1">
    <w:abstractNumId w:val="3"/>
  </w:num>
  <w:num w:numId="2">
    <w:abstractNumId w:val="5"/>
  </w:num>
  <w:num w:numId="3">
    <w:abstractNumId w:val="6"/>
  </w:num>
  <w:num w:numId="4">
    <w:abstractNumId w:val="4"/>
  </w:num>
  <w:num w:numId="5">
    <w:abstractNumId w:val="7"/>
  </w:num>
  <w:num w:numId="6">
    <w:abstractNumId w:val="1"/>
  </w:num>
  <w:num w:numId="7">
    <w:abstractNumId w:val="2"/>
  </w:num>
  <w:num w:numId="8">
    <w:abstractNumId w:val="0"/>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9CF"/>
    <w:rsid w:val="0000053C"/>
    <w:rsid w:val="0000122F"/>
    <w:rsid w:val="000015CC"/>
    <w:rsid w:val="00011D59"/>
    <w:rsid w:val="00021F80"/>
    <w:rsid w:val="00023296"/>
    <w:rsid w:val="00026B37"/>
    <w:rsid w:val="00030FD3"/>
    <w:rsid w:val="00036D48"/>
    <w:rsid w:val="00047142"/>
    <w:rsid w:val="000505A9"/>
    <w:rsid w:val="00050A16"/>
    <w:rsid w:val="000525FD"/>
    <w:rsid w:val="00057AB8"/>
    <w:rsid w:val="0007742A"/>
    <w:rsid w:val="000971F3"/>
    <w:rsid w:val="000A10A8"/>
    <w:rsid w:val="000A265B"/>
    <w:rsid w:val="000A2767"/>
    <w:rsid w:val="000A6BDB"/>
    <w:rsid w:val="000C0308"/>
    <w:rsid w:val="000C2075"/>
    <w:rsid w:val="000C43E2"/>
    <w:rsid w:val="000D2ED9"/>
    <w:rsid w:val="000D5723"/>
    <w:rsid w:val="000F16A7"/>
    <w:rsid w:val="00102FFE"/>
    <w:rsid w:val="001039CF"/>
    <w:rsid w:val="00104747"/>
    <w:rsid w:val="00105F6D"/>
    <w:rsid w:val="0011157B"/>
    <w:rsid w:val="001238FA"/>
    <w:rsid w:val="001253D1"/>
    <w:rsid w:val="0013138D"/>
    <w:rsid w:val="00133262"/>
    <w:rsid w:val="00133846"/>
    <w:rsid w:val="00135BC8"/>
    <w:rsid w:val="001378EE"/>
    <w:rsid w:val="0014194E"/>
    <w:rsid w:val="00144FAE"/>
    <w:rsid w:val="00145A85"/>
    <w:rsid w:val="00153C0C"/>
    <w:rsid w:val="00154B3F"/>
    <w:rsid w:val="00163321"/>
    <w:rsid w:val="001661FC"/>
    <w:rsid w:val="00180E33"/>
    <w:rsid w:val="00192A90"/>
    <w:rsid w:val="00196ADB"/>
    <w:rsid w:val="00196D64"/>
    <w:rsid w:val="001A00C6"/>
    <w:rsid w:val="001A1B67"/>
    <w:rsid w:val="001B1297"/>
    <w:rsid w:val="001B43DC"/>
    <w:rsid w:val="001B4D76"/>
    <w:rsid w:val="001C2BB8"/>
    <w:rsid w:val="001C36DD"/>
    <w:rsid w:val="001C52DA"/>
    <w:rsid w:val="001D288F"/>
    <w:rsid w:val="001D6098"/>
    <w:rsid w:val="001F51B6"/>
    <w:rsid w:val="00204148"/>
    <w:rsid w:val="0020541E"/>
    <w:rsid w:val="00213546"/>
    <w:rsid w:val="002154A2"/>
    <w:rsid w:val="0021597B"/>
    <w:rsid w:val="00215B3B"/>
    <w:rsid w:val="00215FE1"/>
    <w:rsid w:val="00221FD7"/>
    <w:rsid w:val="002352E3"/>
    <w:rsid w:val="002373B6"/>
    <w:rsid w:val="00240B26"/>
    <w:rsid w:val="00243C59"/>
    <w:rsid w:val="0026055D"/>
    <w:rsid w:val="002676D5"/>
    <w:rsid w:val="00267870"/>
    <w:rsid w:val="00280286"/>
    <w:rsid w:val="0028581F"/>
    <w:rsid w:val="00287D36"/>
    <w:rsid w:val="00290C3F"/>
    <w:rsid w:val="00294083"/>
    <w:rsid w:val="0029483A"/>
    <w:rsid w:val="002A5171"/>
    <w:rsid w:val="002D3129"/>
    <w:rsid w:val="002E0345"/>
    <w:rsid w:val="002E36C5"/>
    <w:rsid w:val="002E3715"/>
    <w:rsid w:val="002E6F4C"/>
    <w:rsid w:val="002F133D"/>
    <w:rsid w:val="002F2C10"/>
    <w:rsid w:val="003146CC"/>
    <w:rsid w:val="003150DC"/>
    <w:rsid w:val="00327537"/>
    <w:rsid w:val="003432C2"/>
    <w:rsid w:val="00345891"/>
    <w:rsid w:val="00357176"/>
    <w:rsid w:val="00357D04"/>
    <w:rsid w:val="00360CAA"/>
    <w:rsid w:val="003730D9"/>
    <w:rsid w:val="00384FA7"/>
    <w:rsid w:val="0038726A"/>
    <w:rsid w:val="003920BC"/>
    <w:rsid w:val="00392EA9"/>
    <w:rsid w:val="003949BA"/>
    <w:rsid w:val="003C3462"/>
    <w:rsid w:val="003C768B"/>
    <w:rsid w:val="003E0403"/>
    <w:rsid w:val="003E1E56"/>
    <w:rsid w:val="003E5B41"/>
    <w:rsid w:val="003F2B74"/>
    <w:rsid w:val="00401986"/>
    <w:rsid w:val="00402AEC"/>
    <w:rsid w:val="00407090"/>
    <w:rsid w:val="004071E0"/>
    <w:rsid w:val="004144FC"/>
    <w:rsid w:val="00415095"/>
    <w:rsid w:val="00433E3D"/>
    <w:rsid w:val="00441A5F"/>
    <w:rsid w:val="0046242F"/>
    <w:rsid w:val="00462C67"/>
    <w:rsid w:val="00463DF8"/>
    <w:rsid w:val="004700EE"/>
    <w:rsid w:val="0047057F"/>
    <w:rsid w:val="004706F4"/>
    <w:rsid w:val="00476881"/>
    <w:rsid w:val="00480F3F"/>
    <w:rsid w:val="00482BC8"/>
    <w:rsid w:val="004928D9"/>
    <w:rsid w:val="004A1DE6"/>
    <w:rsid w:val="004A1E98"/>
    <w:rsid w:val="004A44E1"/>
    <w:rsid w:val="004A5859"/>
    <w:rsid w:val="004A58DD"/>
    <w:rsid w:val="004B0D08"/>
    <w:rsid w:val="004C28D3"/>
    <w:rsid w:val="004E4C11"/>
    <w:rsid w:val="004E4F81"/>
    <w:rsid w:val="004F2BC6"/>
    <w:rsid w:val="0050150B"/>
    <w:rsid w:val="005028D5"/>
    <w:rsid w:val="00507040"/>
    <w:rsid w:val="005378EB"/>
    <w:rsid w:val="0054055A"/>
    <w:rsid w:val="00541F47"/>
    <w:rsid w:val="00544399"/>
    <w:rsid w:val="005507B7"/>
    <w:rsid w:val="00556BB2"/>
    <w:rsid w:val="00564B2C"/>
    <w:rsid w:val="00565A19"/>
    <w:rsid w:val="00575E48"/>
    <w:rsid w:val="005777E3"/>
    <w:rsid w:val="00577D04"/>
    <w:rsid w:val="00580485"/>
    <w:rsid w:val="0058677A"/>
    <w:rsid w:val="005A5B65"/>
    <w:rsid w:val="005A6341"/>
    <w:rsid w:val="005B6639"/>
    <w:rsid w:val="005C2D47"/>
    <w:rsid w:val="005C5A2D"/>
    <w:rsid w:val="005D3D5D"/>
    <w:rsid w:val="005E3181"/>
    <w:rsid w:val="005F0AE6"/>
    <w:rsid w:val="005F63FF"/>
    <w:rsid w:val="005F6E59"/>
    <w:rsid w:val="006162FC"/>
    <w:rsid w:val="00632758"/>
    <w:rsid w:val="006408B2"/>
    <w:rsid w:val="00641355"/>
    <w:rsid w:val="0064279D"/>
    <w:rsid w:val="00661789"/>
    <w:rsid w:val="006629DC"/>
    <w:rsid w:val="00662C03"/>
    <w:rsid w:val="00673D4B"/>
    <w:rsid w:val="006750FD"/>
    <w:rsid w:val="00684439"/>
    <w:rsid w:val="00685A49"/>
    <w:rsid w:val="00690B3C"/>
    <w:rsid w:val="006A11CD"/>
    <w:rsid w:val="006A3781"/>
    <w:rsid w:val="006A4BAE"/>
    <w:rsid w:val="006A501D"/>
    <w:rsid w:val="006B0434"/>
    <w:rsid w:val="006C1E26"/>
    <w:rsid w:val="006C7A5D"/>
    <w:rsid w:val="006D0704"/>
    <w:rsid w:val="006D62D9"/>
    <w:rsid w:val="006E760B"/>
    <w:rsid w:val="006E7BE0"/>
    <w:rsid w:val="00703314"/>
    <w:rsid w:val="007179D1"/>
    <w:rsid w:val="0072101C"/>
    <w:rsid w:val="007248B0"/>
    <w:rsid w:val="007260A6"/>
    <w:rsid w:val="00727CE4"/>
    <w:rsid w:val="00733A2C"/>
    <w:rsid w:val="0074188E"/>
    <w:rsid w:val="007462DB"/>
    <w:rsid w:val="0075132B"/>
    <w:rsid w:val="00757A35"/>
    <w:rsid w:val="00762EFB"/>
    <w:rsid w:val="0076345D"/>
    <w:rsid w:val="00763AB3"/>
    <w:rsid w:val="00764868"/>
    <w:rsid w:val="0077542C"/>
    <w:rsid w:val="00776330"/>
    <w:rsid w:val="00784262"/>
    <w:rsid w:val="00794AFF"/>
    <w:rsid w:val="007A4A57"/>
    <w:rsid w:val="007A5C6D"/>
    <w:rsid w:val="007B1250"/>
    <w:rsid w:val="007C016F"/>
    <w:rsid w:val="007C6A4B"/>
    <w:rsid w:val="007D01D8"/>
    <w:rsid w:val="007D290A"/>
    <w:rsid w:val="007D39BE"/>
    <w:rsid w:val="007D484C"/>
    <w:rsid w:val="007D77EA"/>
    <w:rsid w:val="007D7A5E"/>
    <w:rsid w:val="007E51F1"/>
    <w:rsid w:val="007E7C49"/>
    <w:rsid w:val="007E7F3D"/>
    <w:rsid w:val="007F0951"/>
    <w:rsid w:val="007F3B26"/>
    <w:rsid w:val="007F522E"/>
    <w:rsid w:val="00816914"/>
    <w:rsid w:val="00817980"/>
    <w:rsid w:val="00820B7F"/>
    <w:rsid w:val="00824567"/>
    <w:rsid w:val="00827D63"/>
    <w:rsid w:val="00834887"/>
    <w:rsid w:val="00835799"/>
    <w:rsid w:val="00850DD5"/>
    <w:rsid w:val="008611F8"/>
    <w:rsid w:val="00861A4E"/>
    <w:rsid w:val="00867030"/>
    <w:rsid w:val="00877001"/>
    <w:rsid w:val="008823CF"/>
    <w:rsid w:val="00882D25"/>
    <w:rsid w:val="00893CAB"/>
    <w:rsid w:val="00897ED2"/>
    <w:rsid w:val="008A3AF8"/>
    <w:rsid w:val="008A620B"/>
    <w:rsid w:val="008A7263"/>
    <w:rsid w:val="008A73C2"/>
    <w:rsid w:val="008B7748"/>
    <w:rsid w:val="008E01AD"/>
    <w:rsid w:val="008F6E2D"/>
    <w:rsid w:val="00903840"/>
    <w:rsid w:val="009123A1"/>
    <w:rsid w:val="009124D9"/>
    <w:rsid w:val="00916F2E"/>
    <w:rsid w:val="0092188D"/>
    <w:rsid w:val="00930C8C"/>
    <w:rsid w:val="0094186D"/>
    <w:rsid w:val="009477DE"/>
    <w:rsid w:val="00954C30"/>
    <w:rsid w:val="009569EE"/>
    <w:rsid w:val="00960432"/>
    <w:rsid w:val="00961C4D"/>
    <w:rsid w:val="00974472"/>
    <w:rsid w:val="0098512C"/>
    <w:rsid w:val="00986847"/>
    <w:rsid w:val="009924CF"/>
    <w:rsid w:val="00995F1F"/>
    <w:rsid w:val="009A4139"/>
    <w:rsid w:val="009D01EF"/>
    <w:rsid w:val="009D3283"/>
    <w:rsid w:val="009D5273"/>
    <w:rsid w:val="009E1FCD"/>
    <w:rsid w:val="009F12FB"/>
    <w:rsid w:val="009F1487"/>
    <w:rsid w:val="00A024DB"/>
    <w:rsid w:val="00A04282"/>
    <w:rsid w:val="00A068AD"/>
    <w:rsid w:val="00A12EE3"/>
    <w:rsid w:val="00A212F7"/>
    <w:rsid w:val="00A22914"/>
    <w:rsid w:val="00A2684C"/>
    <w:rsid w:val="00A31260"/>
    <w:rsid w:val="00A31798"/>
    <w:rsid w:val="00A362A2"/>
    <w:rsid w:val="00A41F2B"/>
    <w:rsid w:val="00A43657"/>
    <w:rsid w:val="00A45EB2"/>
    <w:rsid w:val="00A54971"/>
    <w:rsid w:val="00A60F65"/>
    <w:rsid w:val="00A61238"/>
    <w:rsid w:val="00A629DA"/>
    <w:rsid w:val="00A6425F"/>
    <w:rsid w:val="00A73DED"/>
    <w:rsid w:val="00A75D9C"/>
    <w:rsid w:val="00A818E0"/>
    <w:rsid w:val="00A84CE5"/>
    <w:rsid w:val="00A91BCC"/>
    <w:rsid w:val="00AA191B"/>
    <w:rsid w:val="00AB40C5"/>
    <w:rsid w:val="00AC1B5D"/>
    <w:rsid w:val="00AD1069"/>
    <w:rsid w:val="00AD596B"/>
    <w:rsid w:val="00AE20A7"/>
    <w:rsid w:val="00AE6288"/>
    <w:rsid w:val="00AE78B7"/>
    <w:rsid w:val="00B176C1"/>
    <w:rsid w:val="00B21104"/>
    <w:rsid w:val="00B2238F"/>
    <w:rsid w:val="00B32781"/>
    <w:rsid w:val="00B518EC"/>
    <w:rsid w:val="00B54FC4"/>
    <w:rsid w:val="00B5696B"/>
    <w:rsid w:val="00B67C5F"/>
    <w:rsid w:val="00B70FB2"/>
    <w:rsid w:val="00B74552"/>
    <w:rsid w:val="00B767D4"/>
    <w:rsid w:val="00B84388"/>
    <w:rsid w:val="00B84FD0"/>
    <w:rsid w:val="00B8569D"/>
    <w:rsid w:val="00B86B71"/>
    <w:rsid w:val="00B86DFD"/>
    <w:rsid w:val="00B87BC1"/>
    <w:rsid w:val="00B91A83"/>
    <w:rsid w:val="00B91FD5"/>
    <w:rsid w:val="00BA51B8"/>
    <w:rsid w:val="00BA5B7C"/>
    <w:rsid w:val="00BB2A92"/>
    <w:rsid w:val="00BB4C13"/>
    <w:rsid w:val="00BB5248"/>
    <w:rsid w:val="00BB7B04"/>
    <w:rsid w:val="00BC3D9B"/>
    <w:rsid w:val="00BD2A3E"/>
    <w:rsid w:val="00BD42A5"/>
    <w:rsid w:val="00BD6220"/>
    <w:rsid w:val="00BE0C14"/>
    <w:rsid w:val="00BE4494"/>
    <w:rsid w:val="00BE50FC"/>
    <w:rsid w:val="00BE6A07"/>
    <w:rsid w:val="00BF04C3"/>
    <w:rsid w:val="00BF26CC"/>
    <w:rsid w:val="00C12B08"/>
    <w:rsid w:val="00C1567B"/>
    <w:rsid w:val="00C15BD6"/>
    <w:rsid w:val="00C1602F"/>
    <w:rsid w:val="00C16F5B"/>
    <w:rsid w:val="00C20814"/>
    <w:rsid w:val="00C27282"/>
    <w:rsid w:val="00C33334"/>
    <w:rsid w:val="00C41D7B"/>
    <w:rsid w:val="00C53AA7"/>
    <w:rsid w:val="00C61B66"/>
    <w:rsid w:val="00C64F0D"/>
    <w:rsid w:val="00C67AEC"/>
    <w:rsid w:val="00C770EA"/>
    <w:rsid w:val="00C77AB6"/>
    <w:rsid w:val="00C806B3"/>
    <w:rsid w:val="00C829D4"/>
    <w:rsid w:val="00C82CD2"/>
    <w:rsid w:val="00C91FB8"/>
    <w:rsid w:val="00C955A7"/>
    <w:rsid w:val="00CA5FB6"/>
    <w:rsid w:val="00CA6AA9"/>
    <w:rsid w:val="00CA7548"/>
    <w:rsid w:val="00CB27A0"/>
    <w:rsid w:val="00CB3A5C"/>
    <w:rsid w:val="00CB59A1"/>
    <w:rsid w:val="00CC3392"/>
    <w:rsid w:val="00CC3DDE"/>
    <w:rsid w:val="00CC44F6"/>
    <w:rsid w:val="00CC4687"/>
    <w:rsid w:val="00CE53F8"/>
    <w:rsid w:val="00CF32EA"/>
    <w:rsid w:val="00CF6989"/>
    <w:rsid w:val="00D00851"/>
    <w:rsid w:val="00D17FBE"/>
    <w:rsid w:val="00D20EF7"/>
    <w:rsid w:val="00D3624A"/>
    <w:rsid w:val="00D51F6B"/>
    <w:rsid w:val="00D63656"/>
    <w:rsid w:val="00D6689D"/>
    <w:rsid w:val="00D70E19"/>
    <w:rsid w:val="00D7335F"/>
    <w:rsid w:val="00D82E56"/>
    <w:rsid w:val="00DA0E95"/>
    <w:rsid w:val="00DB0F47"/>
    <w:rsid w:val="00DB10BF"/>
    <w:rsid w:val="00DB79EF"/>
    <w:rsid w:val="00DC430E"/>
    <w:rsid w:val="00DC728C"/>
    <w:rsid w:val="00DD4935"/>
    <w:rsid w:val="00DD6C1C"/>
    <w:rsid w:val="00DE267A"/>
    <w:rsid w:val="00DF01E7"/>
    <w:rsid w:val="00DF1802"/>
    <w:rsid w:val="00DF662E"/>
    <w:rsid w:val="00E02656"/>
    <w:rsid w:val="00E0445E"/>
    <w:rsid w:val="00E0509F"/>
    <w:rsid w:val="00E13645"/>
    <w:rsid w:val="00E151FA"/>
    <w:rsid w:val="00E22E3C"/>
    <w:rsid w:val="00E252CF"/>
    <w:rsid w:val="00E25E04"/>
    <w:rsid w:val="00E270AF"/>
    <w:rsid w:val="00E33F54"/>
    <w:rsid w:val="00E423E4"/>
    <w:rsid w:val="00E548FF"/>
    <w:rsid w:val="00E553E8"/>
    <w:rsid w:val="00E71D70"/>
    <w:rsid w:val="00E72D41"/>
    <w:rsid w:val="00E73CC7"/>
    <w:rsid w:val="00E76D0B"/>
    <w:rsid w:val="00E96D3A"/>
    <w:rsid w:val="00E9777B"/>
    <w:rsid w:val="00EA7359"/>
    <w:rsid w:val="00EC51B3"/>
    <w:rsid w:val="00F002FA"/>
    <w:rsid w:val="00F057BF"/>
    <w:rsid w:val="00F133DA"/>
    <w:rsid w:val="00F150E0"/>
    <w:rsid w:val="00F27D1C"/>
    <w:rsid w:val="00F31162"/>
    <w:rsid w:val="00F354A6"/>
    <w:rsid w:val="00F36003"/>
    <w:rsid w:val="00F51D28"/>
    <w:rsid w:val="00F55D06"/>
    <w:rsid w:val="00F65757"/>
    <w:rsid w:val="00F71B56"/>
    <w:rsid w:val="00F76283"/>
    <w:rsid w:val="00F76444"/>
    <w:rsid w:val="00F77D7D"/>
    <w:rsid w:val="00F81BCE"/>
    <w:rsid w:val="00F92BB6"/>
    <w:rsid w:val="00F932E2"/>
    <w:rsid w:val="00F9368D"/>
    <w:rsid w:val="00F976F4"/>
    <w:rsid w:val="00FA48DF"/>
    <w:rsid w:val="00FC2521"/>
    <w:rsid w:val="00FC5E3E"/>
    <w:rsid w:val="00FD125E"/>
    <w:rsid w:val="00FE3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19AD0"/>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A5171"/>
    <w:rPr>
      <w:b/>
      <w:bCs/>
    </w:rPr>
  </w:style>
  <w:style w:type="character" w:styleId="CommentReference">
    <w:name w:val="annotation reference"/>
    <w:basedOn w:val="DefaultParagraphFont"/>
    <w:uiPriority w:val="99"/>
    <w:semiHidden/>
    <w:unhideWhenUsed/>
    <w:rsid w:val="00026B37"/>
    <w:rPr>
      <w:sz w:val="16"/>
      <w:szCs w:val="16"/>
    </w:rPr>
  </w:style>
  <w:style w:type="paragraph" w:styleId="CommentText">
    <w:name w:val="annotation text"/>
    <w:basedOn w:val="Normal"/>
    <w:link w:val="CommentTextChar"/>
    <w:uiPriority w:val="99"/>
    <w:semiHidden/>
    <w:unhideWhenUsed/>
    <w:rsid w:val="00026B37"/>
    <w:rPr>
      <w:sz w:val="20"/>
      <w:szCs w:val="20"/>
    </w:rPr>
  </w:style>
  <w:style w:type="character" w:customStyle="1" w:styleId="CommentTextChar">
    <w:name w:val="Comment Text Char"/>
    <w:basedOn w:val="DefaultParagraphFont"/>
    <w:link w:val="CommentText"/>
    <w:uiPriority w:val="99"/>
    <w:semiHidden/>
    <w:rsid w:val="00026B3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026B37"/>
    <w:rPr>
      <w:b/>
      <w:bCs/>
    </w:rPr>
  </w:style>
  <w:style w:type="character" w:customStyle="1" w:styleId="CommentSubjectChar">
    <w:name w:val="Comment Subject Char"/>
    <w:basedOn w:val="CommentTextChar"/>
    <w:link w:val="CommentSubject"/>
    <w:uiPriority w:val="99"/>
    <w:semiHidden/>
    <w:rsid w:val="00026B37"/>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430127280">
      <w:bodyDiv w:val="1"/>
      <w:marLeft w:val="0"/>
      <w:marRight w:val="0"/>
      <w:marTop w:val="0"/>
      <w:marBottom w:val="0"/>
      <w:divBdr>
        <w:top w:val="none" w:sz="0" w:space="0" w:color="auto"/>
        <w:left w:val="none" w:sz="0" w:space="0" w:color="auto"/>
        <w:bottom w:val="none" w:sz="0" w:space="0" w:color="auto"/>
        <w:right w:val="none" w:sz="0" w:space="0" w:color="auto"/>
      </w:divBdr>
    </w:div>
    <w:div w:id="709495398">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021123496">
      <w:bodyDiv w:val="1"/>
      <w:marLeft w:val="0"/>
      <w:marRight w:val="0"/>
      <w:marTop w:val="0"/>
      <w:marBottom w:val="0"/>
      <w:divBdr>
        <w:top w:val="none" w:sz="0" w:space="0" w:color="auto"/>
        <w:left w:val="none" w:sz="0" w:space="0" w:color="auto"/>
        <w:bottom w:val="none" w:sz="0" w:space="0" w:color="auto"/>
        <w:right w:val="none" w:sz="0" w:space="0" w:color="auto"/>
      </w:divBdr>
    </w:div>
    <w:div w:id="1052341709">
      <w:bodyDiv w:val="1"/>
      <w:marLeft w:val="0"/>
      <w:marRight w:val="0"/>
      <w:marTop w:val="0"/>
      <w:marBottom w:val="0"/>
      <w:divBdr>
        <w:top w:val="none" w:sz="0" w:space="0" w:color="auto"/>
        <w:left w:val="none" w:sz="0" w:space="0" w:color="auto"/>
        <w:bottom w:val="none" w:sz="0" w:space="0" w:color="auto"/>
        <w:right w:val="none" w:sz="0" w:space="0" w:color="auto"/>
      </w:divBdr>
    </w:div>
    <w:div w:id="1397122747">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 w:id="1735202884">
      <w:bodyDiv w:val="1"/>
      <w:marLeft w:val="0"/>
      <w:marRight w:val="0"/>
      <w:marTop w:val="0"/>
      <w:marBottom w:val="0"/>
      <w:divBdr>
        <w:top w:val="none" w:sz="0" w:space="0" w:color="auto"/>
        <w:left w:val="none" w:sz="0" w:space="0" w:color="auto"/>
        <w:bottom w:val="none" w:sz="0" w:space="0" w:color="auto"/>
        <w:right w:val="none" w:sz="0" w:space="0" w:color="auto"/>
      </w:divBdr>
    </w:div>
    <w:div w:id="2011984602">
      <w:bodyDiv w:val="1"/>
      <w:marLeft w:val="0"/>
      <w:marRight w:val="0"/>
      <w:marTop w:val="0"/>
      <w:marBottom w:val="0"/>
      <w:divBdr>
        <w:top w:val="none" w:sz="0" w:space="0" w:color="auto"/>
        <w:left w:val="none" w:sz="0" w:space="0" w:color="auto"/>
        <w:bottom w:val="none" w:sz="0" w:space="0" w:color="auto"/>
        <w:right w:val="none" w:sz="0" w:space="0" w:color="auto"/>
      </w:divBdr>
    </w:div>
    <w:div w:id="205265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155B4-E03D-4DBA-B994-80C84F449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2481</TotalTime>
  <Pages>11</Pages>
  <Words>2596</Words>
  <Characters>18412</Characters>
  <Application>Microsoft Office Word</Application>
  <DocSecurity>0</DocSecurity>
  <Lines>378</Lines>
  <Paragraphs>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https://mul2.gov.am/tasks/1237946/oneclick?token=3da22f824d6f5f2e43766966f2cd72a7</cp:keywords>
  <dc:description/>
  <cp:lastModifiedBy>Tatevik Stepanyan</cp:lastModifiedBy>
  <cp:revision>239</cp:revision>
  <dcterms:created xsi:type="dcterms:W3CDTF">2025-01-16T11:00:00Z</dcterms:created>
  <dcterms:modified xsi:type="dcterms:W3CDTF">2025-11-26T05:30:00Z</dcterms:modified>
</cp:coreProperties>
</file>