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492" w:rsidRPr="00871A95" w:rsidRDefault="00A37492" w:rsidP="00A37492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871A95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A37492" w:rsidRPr="00871A95" w:rsidRDefault="00A37492" w:rsidP="00A37492">
      <w:pPr>
        <w:shd w:val="clear" w:color="auto" w:fill="FFFFFF"/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 w:eastAsia="en-US"/>
        </w:rPr>
      </w:pPr>
      <w:r w:rsidRPr="00871A95">
        <w:rPr>
          <w:rFonts w:ascii="GHEA Grapalat" w:eastAsia="Calibri" w:hAnsi="GHEA Grapalat"/>
          <w:b/>
          <w:sz w:val="24"/>
          <w:szCs w:val="24"/>
          <w:lang w:val="en-US" w:eastAsia="en-US"/>
        </w:rPr>
        <w:t>ՀԱՅԱՍՏԱՆԻ ՀԱՆՐԱՊԵՏՈՒԹՅԱՆ ՎԱՐՉԱԿԱՆ ԴԱՏԱՎԱՐՈՒԹՅԱՆ ՕՐԵՆՍԳՐՔՈՒՄ ՓՈՓՈԽՈՒԹՅՈՒՆՆԵՐ ԵՎ ԼՐԱՑՈՒՄՆԵՐ ԿԱՏԱՐԵԼՈՒ ՄԱՍԻՆ ԵՎ ՀԱՅԱՍՏԱՆԻ ՀԱՆՐԱՊԵՏՈՒԹՅԱՆ ՔԱՂԱՔԱՑԻԱԿԱՆ ԴԱՏԱՎԱՐՈՒԹՅԱՆ ՕՐԵՆՍԳՐՔՈՒՄ ՓՈՓՈԽՈՒԹՅՈՒՆ և ԼՐԱՑՈՒՄՆԵՐ ԿԱՏԱՐԵԼՈՒ ՄԱՍԻՆ ՕՐԵՆՔՆԵՐԻ ՆԱԽԱԳԾԵՐԻ</w:t>
      </w:r>
    </w:p>
    <w:p w:rsidR="00A37492" w:rsidRPr="00871A95" w:rsidRDefault="00A37492" w:rsidP="00A3749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bookmarkEnd w:id="0"/>
    </w:p>
    <w:tbl>
      <w:tblPr>
        <w:tblpPr w:leftFromText="180" w:rightFromText="180" w:vertAnchor="text" w:tblpY="1"/>
        <w:tblOverlap w:val="never"/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8"/>
        <w:gridCol w:w="6390"/>
      </w:tblGrid>
      <w:tr w:rsidR="00A37492" w:rsidRPr="005510DE" w:rsidTr="005A059A">
        <w:tc>
          <w:tcPr>
            <w:tcW w:w="7848" w:type="dxa"/>
            <w:vMerge w:val="restart"/>
            <w:shd w:val="clear" w:color="auto" w:fill="D9D9D9"/>
            <w:vAlign w:val="center"/>
          </w:tcPr>
          <w:p w:rsidR="00A37492" w:rsidRPr="005510DE" w:rsidRDefault="00A37492" w:rsidP="005A059A">
            <w:pPr>
              <w:spacing w:after="0" w:line="360" w:lineRule="auto"/>
              <w:ind w:right="110"/>
              <w:jc w:val="center"/>
              <w:rPr>
                <w:rFonts w:ascii="GHEA Grapalat" w:eastAsia="Calibri" w:hAnsi="GHEA Grapalat"/>
                <w:b/>
                <w:bCs/>
                <w:spacing w:val="-6"/>
                <w:sz w:val="24"/>
                <w:szCs w:val="24"/>
                <w:highlight w:val="yellow"/>
                <w:lang w:val="hy-AM"/>
              </w:rPr>
            </w:pPr>
            <w:r w:rsidRPr="005510DE">
              <w:rPr>
                <w:rFonts w:ascii="GHEA Grapalat" w:eastAsia="Calibri" w:hAnsi="GHEA Grapalat"/>
                <w:b/>
                <w:bCs/>
                <w:spacing w:val="-6"/>
                <w:sz w:val="24"/>
                <w:szCs w:val="24"/>
                <w:lang w:val="hy-AM"/>
              </w:rPr>
              <w:t>Պետաիրավական նախարարական կոմիտե</w:t>
            </w:r>
          </w:p>
        </w:tc>
        <w:tc>
          <w:tcPr>
            <w:tcW w:w="6390" w:type="dxa"/>
            <w:shd w:val="clear" w:color="auto" w:fill="D9D9D9"/>
            <w:vAlign w:val="center"/>
          </w:tcPr>
          <w:p w:rsidR="00A37492" w:rsidRPr="005510DE" w:rsidRDefault="00A37492" w:rsidP="00AE7D98">
            <w:pPr>
              <w:pStyle w:val="BodyText"/>
              <w:tabs>
                <w:tab w:val="left" w:pos="459"/>
              </w:tabs>
              <w:spacing w:after="0"/>
              <w:ind w:left="360" w:right="-2"/>
              <w:contextualSpacing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af-ZA"/>
              </w:rPr>
            </w:pPr>
            <w:r w:rsidRPr="005510D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25.11.</w:t>
            </w:r>
            <w:r w:rsidRPr="005510D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af-ZA"/>
              </w:rPr>
              <w:t>2025</w:t>
            </w:r>
          </w:p>
        </w:tc>
      </w:tr>
      <w:tr w:rsidR="00A37492" w:rsidRPr="005510DE" w:rsidTr="005A059A">
        <w:trPr>
          <w:trHeight w:val="367"/>
        </w:trPr>
        <w:tc>
          <w:tcPr>
            <w:tcW w:w="7848" w:type="dxa"/>
            <w:vMerge/>
            <w:shd w:val="clear" w:color="auto" w:fill="D9D9D9"/>
          </w:tcPr>
          <w:p w:rsidR="00A37492" w:rsidRPr="005510DE" w:rsidRDefault="00A37492" w:rsidP="005A059A">
            <w:pPr>
              <w:spacing w:after="0" w:line="360" w:lineRule="auto"/>
              <w:ind w:left="99" w:right="110" w:firstLine="142"/>
              <w:jc w:val="both"/>
              <w:rPr>
                <w:rFonts w:ascii="GHEA Grapalat" w:eastAsia="Calibri" w:hAnsi="GHEA Grapalat"/>
                <w:b/>
                <w:bCs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6390" w:type="dxa"/>
            <w:shd w:val="clear" w:color="auto" w:fill="D9D9D9"/>
            <w:vAlign w:val="center"/>
          </w:tcPr>
          <w:p w:rsidR="00A37492" w:rsidRPr="005510DE" w:rsidRDefault="00A37492" w:rsidP="00AE7D98">
            <w:pPr>
              <w:pStyle w:val="BodyText"/>
              <w:tabs>
                <w:tab w:val="left" w:pos="459"/>
              </w:tabs>
              <w:ind w:left="360" w:right="-2"/>
              <w:contextualSpacing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A37492" w:rsidRPr="005A059A" w:rsidTr="005A059A">
        <w:tc>
          <w:tcPr>
            <w:tcW w:w="7848" w:type="dxa"/>
            <w:shd w:val="clear" w:color="auto" w:fill="auto"/>
          </w:tcPr>
          <w:p w:rsidR="00A37492" w:rsidRPr="005510DE" w:rsidRDefault="00A37492" w:rsidP="005A059A">
            <w:pPr>
              <w:pStyle w:val="ListParagraph"/>
              <w:numPr>
                <w:ilvl w:val="0"/>
                <w:numId w:val="1"/>
              </w:numPr>
              <w:tabs>
                <w:tab w:val="left" w:pos="690"/>
                <w:tab w:val="left" w:pos="1134"/>
                <w:tab w:val="left" w:pos="7508"/>
              </w:tabs>
              <w:spacing w:after="0" w:line="360" w:lineRule="auto"/>
              <w:ind w:left="0" w:right="112" w:firstLine="33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bidi="as-IN"/>
              </w:rPr>
            </w:pPr>
            <w:r w:rsidRPr="005510DE">
              <w:rPr>
                <w:rFonts w:ascii="GHEA Grapalat" w:eastAsia="MS Mincho" w:hAnsi="GHEA Grapalat" w:cs="MS Mincho"/>
                <w:sz w:val="24"/>
                <w:szCs w:val="24"/>
                <w:lang w:val="hy-AM" w:bidi="as-IN"/>
              </w:rPr>
              <w:t>Քանի որ առաջարկվող փոփոխությունը ուղղակիորեն առնչվում է անձի արդար դատաքննության իրավունքին, առաջարկվել է օրենսդրական  մակարդակում որոշակիացնել այն հիմքերը, որոնց պարագայում դատաքննությունը կիրականացվի բանավոր ընթացակարգով, հակառակ պարագայում դատարանին վերապահվում է չհիմնավորված հայեցողության լայն շրջանակ:</w:t>
            </w:r>
          </w:p>
        </w:tc>
        <w:tc>
          <w:tcPr>
            <w:tcW w:w="6390" w:type="dxa"/>
            <w:shd w:val="clear" w:color="auto" w:fill="auto"/>
          </w:tcPr>
          <w:p w:rsidR="00A37492" w:rsidRPr="005510DE" w:rsidRDefault="00A37492" w:rsidP="00AE7D98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A37492" w:rsidRPr="005510DE" w:rsidRDefault="00A37492" w:rsidP="00AE7D98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Օրենսգրքի 141-րդ հոդվածի 3-րդ մասը խմբագրվել է, որի արդյունքում առաջարկվում է հետևյալ խմբագրությունը. «Վարչական դատարանի դատական ակտերի դեմ բերված վերաքննիչ բողոքները քննվում և դրանց վերաբերյալ որոշումները կայացվում են գրավոր ընթացակարգով, բացառությամբ այն դեպքերի, երբ վերաքննիչ դատարանը դատավարության մասնակցի հիմնավորված միջնորդությամբ կամ սեփական նախաձեռնությամբ եկել է եզրահանգման, որ </w:t>
            </w: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վերաքննիչ բողոքի </w:t>
            </w:r>
            <w:r w:rsidR="004E121B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քննությու</w:t>
            </w: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ն</w:t>
            </w:r>
            <w:r w:rsidR="004E121B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ն</w:t>
            </w: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 արդյունավետ</w:t>
            </w:r>
            <w:r w:rsidR="004E121B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4E121B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lastRenderedPageBreak/>
              <w:t>իրականացնելու</w:t>
            </w: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 նպատակով</w:t>
            </w:r>
            <w:r w:rsidRPr="005510DE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այն անհրաժեշտ է իրականացնել դատական նիստում:»: </w:t>
            </w:r>
          </w:p>
          <w:p w:rsidR="00A37492" w:rsidRPr="005510DE" w:rsidRDefault="00A37492" w:rsidP="00AE7D98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 որում, բողոքի քննության արդյունավետությունը ենթադրելու է դատարանի գնահատմամբ դատավարական այն գործողությունների համախումբը, որն անհրաժեշտ կլինի կոնկրետ բողոքով քննության ընթացքում դատարանի կողմից գնահատման ենթակա փաստերի և դրանց վերաբերյալ դատարանի վերջնական եզրահանգումների համար:</w:t>
            </w:r>
          </w:p>
        </w:tc>
      </w:tr>
      <w:tr w:rsidR="00A37492" w:rsidRPr="005A059A" w:rsidTr="005A059A">
        <w:tc>
          <w:tcPr>
            <w:tcW w:w="7848" w:type="dxa"/>
            <w:shd w:val="clear" w:color="auto" w:fill="auto"/>
          </w:tcPr>
          <w:p w:rsidR="00A37492" w:rsidRPr="005510DE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</w:pPr>
            <w:r w:rsidRPr="005510DE"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  <w:lastRenderedPageBreak/>
              <w:t>2</w:t>
            </w:r>
            <w:r w:rsidRPr="005510DE">
              <w:rPr>
                <w:rFonts w:ascii="Cambria Math" w:eastAsia="MS Mincho" w:hAnsi="Cambria Math" w:cs="Cambria Math"/>
                <w:sz w:val="24"/>
                <w:szCs w:val="24"/>
                <w:lang w:val="hy-AM" w:bidi="as-IN"/>
              </w:rPr>
              <w:t>․</w:t>
            </w:r>
            <w:r w:rsidRPr="005510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են իրավիճակներ, երբ վերաքննի բողոքի պատասխան ներկայացնելուց հետո անհրաժեշտ լինի ներկայացնել վերաքննիչ բողոքը բանավոր ընթացակարգով քննելու վերաբերյալ միջնորդություն, առաջարկվում է նման միջնորդություն ներկայացնելու հնարավորություն ընձեռնել նաև վերաքննիչ բողոքի պատասխան ներկայացնելու ժամկետի ավարտից հետո: </w:t>
            </w:r>
          </w:p>
        </w:tc>
        <w:tc>
          <w:tcPr>
            <w:tcW w:w="6390" w:type="dxa"/>
            <w:shd w:val="clear" w:color="auto" w:fill="auto"/>
          </w:tcPr>
          <w:p w:rsidR="00A37492" w:rsidRPr="005510DE" w:rsidRDefault="00A37492" w:rsidP="00AE7D98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A37492" w:rsidRDefault="00A37492" w:rsidP="00AE7D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lang w:val="hy-AM"/>
              </w:rPr>
              <w:t>Օրենսգրքի 141-րդ հոդվածի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4</w:t>
            </w:r>
            <w:r w:rsidRPr="005510DE">
              <w:rPr>
                <w:rFonts w:ascii="GHEA Grapalat" w:eastAsia="Calibri" w:hAnsi="GHEA Grapalat" w:cs="Calibri"/>
                <w:lang w:val="hy-AM"/>
              </w:rPr>
              <w:t xml:space="preserve">-րդ մասը խմբագրվել է, որի արդյունքում առաջարկվում է հետևյալ խմբագրությունը. </w:t>
            </w:r>
            <w:r>
              <w:rPr>
                <w:rFonts w:ascii="GHEA Grapalat" w:eastAsia="Calibri" w:hAnsi="GHEA Grapalat" w:cs="Calibri"/>
                <w:lang w:val="hy-AM"/>
              </w:rPr>
              <w:t>«</w:t>
            </w:r>
            <w:r w:rsidRPr="0078545B">
              <w:rPr>
                <w:rFonts w:ascii="GHEA Grapalat" w:hAnsi="GHEA Grapalat" w:cs="GHEA Grapalat"/>
                <w:lang w:val="hy-AM"/>
              </w:rPr>
              <w:t xml:space="preserve">Վերաքննիչ բողոքը դատական նիստում քննելու վերաբերյալ միջնորդությունը դատավարության մասնակիցը կարող է ներկայացնել վերաքննիչ բողոքում կամ </w:t>
            </w:r>
            <w:r w:rsidRPr="005510DE">
              <w:rPr>
                <w:rFonts w:ascii="GHEA Grapalat" w:hAnsi="GHEA Grapalat" w:cs="GHEA Grapalat"/>
                <w:b/>
                <w:lang w:val="hy-AM"/>
              </w:rPr>
              <w:t>մինչև վերաքննիչ բողոքի պատասխան ներկայացնելու ժամկետի ավարտից հետո 1-ամսյա ժամկետում</w:t>
            </w:r>
            <w:r w:rsidRPr="005510DE">
              <w:rPr>
                <w:rFonts w:ascii="GHEA Grapalat" w:hAnsi="GHEA Grapalat" w:cs="GHEA Grapalat"/>
                <w:lang w:val="hy-AM"/>
              </w:rPr>
              <w:t>:»: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</w:p>
          <w:p w:rsidR="00A37492" w:rsidRPr="00CC12B1" w:rsidRDefault="00A37492" w:rsidP="00AE7D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 xml:space="preserve">Նման կարգավորումը հնարավորություն կտա վերաքննիչ բողոքի քննությունը բանավոր ընթացակարգով իրականցնելու միջնորդություն ներկայացնել ինչպես վերաքննիչ բողոքում, այնպես էլ վերաքննիչ բողոքի պատասխան ներկայացնելու ժամկետի ավատից հետո մինչև 1-ամսյա ժամկետում, ներառելով այն կամ վերաքննիչ բողոքի պատասխանում կամ առանձին դատավարական փաստաթղթի ձևով: </w:t>
            </w:r>
          </w:p>
          <w:p w:rsidR="00A37492" w:rsidRPr="005510DE" w:rsidRDefault="00A37492" w:rsidP="00AE7D98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</w:p>
        </w:tc>
      </w:tr>
      <w:tr w:rsidR="00A37492" w:rsidRPr="00FB607B" w:rsidTr="005A059A">
        <w:tc>
          <w:tcPr>
            <w:tcW w:w="7848" w:type="dxa"/>
            <w:shd w:val="clear" w:color="auto" w:fill="auto"/>
          </w:tcPr>
          <w:p w:rsidR="00A37492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  <w:lastRenderedPageBreak/>
              <w:t>3</w:t>
            </w:r>
            <w:r w:rsidRPr="005510DE">
              <w:rPr>
                <w:rFonts w:ascii="Cambria Math" w:eastAsia="MS Mincho" w:hAnsi="Cambria Math" w:cs="Cambria Math"/>
                <w:sz w:val="24"/>
                <w:szCs w:val="24"/>
                <w:lang w:val="hy-AM" w:bidi="as-IN"/>
              </w:rPr>
              <w:t>․</w:t>
            </w:r>
            <w:r w:rsidRPr="005510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վարչական մարմինների </w:t>
            </w:r>
            <w:r w:rsidRPr="00FB607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</w:t>
            </w:r>
            <w:r w:rsidRPr="00FB6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նվազագույն աշխատավարձի երկուհարյուրապատիկը չգերազանցող հանրային իրավական դրամական պահանջով վիճարկման հայցերով կայացված գործն ըստ էության լուծով դատական ակտերով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վերաքննիչ բողոքարկման շեմն առաջարկվում է փոխարինել </w:t>
            </w:r>
            <w:r w:rsidRPr="00FB607B">
              <w:rPr>
                <w:lang w:val="hy-AM"/>
              </w:rPr>
              <w:t xml:space="preserve"> </w:t>
            </w:r>
            <w:r w:rsidRPr="00FB6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նվազագույն աշխատավարձի երեքհարյուրապատիկը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չգերազանցող շեմով, ինչը հնարավորություն կտա փոքր արժեք ունեցող դատական ակտերով չծանրաբեռնել դատարանին: </w:t>
            </w:r>
          </w:p>
          <w:p w:rsidR="00A37492" w:rsidRPr="005510DE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</w:pPr>
          </w:p>
        </w:tc>
        <w:tc>
          <w:tcPr>
            <w:tcW w:w="6390" w:type="dxa"/>
            <w:shd w:val="clear" w:color="auto" w:fill="auto"/>
          </w:tcPr>
          <w:p w:rsidR="00A37492" w:rsidRPr="005510DE" w:rsidRDefault="00A37492" w:rsidP="00AE7D98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A37492" w:rsidRPr="00FB607B" w:rsidRDefault="00A37492" w:rsidP="00AE7D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lang w:val="hy-AM"/>
              </w:rPr>
              <w:t xml:space="preserve">Օրենսգրքի </w:t>
            </w:r>
            <w:r w:rsidRPr="00FB607B">
              <w:rPr>
                <w:rFonts w:ascii="GHEA Grapalat" w:eastAsia="Calibri" w:hAnsi="GHEA Grapalat" w:cs="Calibri"/>
                <w:lang w:val="hy-AM"/>
              </w:rPr>
              <w:t xml:space="preserve">130-րդ հոդվածը </w:t>
            </w:r>
            <w:r>
              <w:rPr>
                <w:rFonts w:ascii="GHEA Grapalat" w:eastAsia="Calibri" w:hAnsi="GHEA Grapalat" w:cs="Calibri"/>
                <w:lang w:val="hy-AM"/>
              </w:rPr>
              <w:t>լրացվում է</w:t>
            </w:r>
            <w:r w:rsidRPr="00FB607B">
              <w:rPr>
                <w:rFonts w:ascii="GHEA Grapalat" w:eastAsia="Calibri" w:hAnsi="GHEA Grapalat" w:cs="Calibri"/>
                <w:lang w:val="hy-AM"/>
              </w:rPr>
              <w:t xml:space="preserve"> հետևյալ բովանդակությամբ 1.1-ին մասով. «1.1. Նվազագույն աշխատավարձի երեքհարյուրապատիկը չգերազանցող հանրային իրավական դրամական պահանջով վիճարկման հայցի հիման վրա կայացված գործն ըստ էության լուծող դատական ակտի դեմ վերաքննիչ բողոք բերելու իրավունք ունի հայցվոր ֆիզիկական կամ իրավաբանական անձը։»։</w:t>
            </w:r>
          </w:p>
        </w:tc>
      </w:tr>
      <w:tr w:rsidR="00A37492" w:rsidRPr="005A059A" w:rsidTr="005A059A">
        <w:tc>
          <w:tcPr>
            <w:tcW w:w="7848" w:type="dxa"/>
            <w:shd w:val="clear" w:color="auto" w:fill="auto"/>
          </w:tcPr>
          <w:p w:rsidR="00A37492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  <w:lastRenderedPageBreak/>
              <w:t>4</w:t>
            </w:r>
            <w:r w:rsidRPr="005510DE">
              <w:rPr>
                <w:rFonts w:ascii="Cambria Math" w:eastAsia="MS Mincho" w:hAnsi="Cambria Math" w:cs="Cambria Math"/>
                <w:sz w:val="24"/>
                <w:szCs w:val="24"/>
                <w:lang w:val="hy-AM" w:bidi="as-IN"/>
              </w:rPr>
              <w:t>․</w:t>
            </w:r>
            <w:r w:rsidRPr="005510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վարչական մարմինների սահմանված շեմից տարբերվող դեպքերում բողոքարկման դեպքերի մասով սահմանված լրացուցիչ հիմնավորումն առ այն, որ Վարչական մարմինը կարող է բողոքարկել </w:t>
            </w:r>
            <w:r w:rsidRPr="00FB60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 իրավական դրամական պահանջով վիճարկման հայցերով կայացված գործն ըստ էության լուծով դատական ակտեր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ը, հիմնավորելով որ խաթարվել է արդարդատաության բուն էությունը, առաջարկում ենք վերանայել, քանի որ վարչական մարմինների կողմից կարող է այն համարվել լրացուցիչ գործիք՝ ծանրաբեռնելու վերաքննիչ ատյանին՝ այս դեպքում վերաքննիչ բողոքը վարույթ ընդունելը մերժելու որոշումներ կայացնելով: </w:t>
            </w:r>
          </w:p>
          <w:p w:rsidR="00A37492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7492" w:rsidRPr="005510DE" w:rsidRDefault="00A37492" w:rsidP="005A059A">
            <w:pPr>
              <w:tabs>
                <w:tab w:val="left" w:pos="990"/>
                <w:tab w:val="left" w:pos="1134"/>
              </w:tabs>
              <w:spacing w:after="0" w:line="360" w:lineRule="auto"/>
              <w:ind w:right="112"/>
              <w:jc w:val="both"/>
              <w:rPr>
                <w:rFonts w:ascii="GHEA Grapalat" w:eastAsia="Calibri" w:hAnsi="GHEA Grapalat"/>
                <w:sz w:val="24"/>
                <w:szCs w:val="24"/>
                <w:lang w:val="hy-AM" w:bidi="as-IN"/>
              </w:rPr>
            </w:pPr>
          </w:p>
        </w:tc>
        <w:tc>
          <w:tcPr>
            <w:tcW w:w="6390" w:type="dxa"/>
            <w:shd w:val="clear" w:color="auto" w:fill="auto"/>
          </w:tcPr>
          <w:p w:rsidR="00A37492" w:rsidRPr="005510DE" w:rsidRDefault="00A37492" w:rsidP="00AE7D98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 w:rsidRPr="005510DE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A37492" w:rsidRPr="00FB607B" w:rsidRDefault="00A37492" w:rsidP="00AE7D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eastAsia="Calibri" w:hAnsi="GHEA Grapalat" w:cs="Calibri"/>
                <w:lang w:val="hy-AM"/>
              </w:rPr>
            </w:pPr>
            <w:r>
              <w:rPr>
                <w:rFonts w:ascii="GHEA Grapalat" w:eastAsia="Calibri" w:hAnsi="GHEA Grapalat" w:cs="Calibri"/>
                <w:lang w:val="hy-AM"/>
              </w:rPr>
              <w:t xml:space="preserve">Նախագիծը խմբագրվել է, քննարկվող կարգավորումը հանվել է: </w:t>
            </w:r>
          </w:p>
        </w:tc>
      </w:tr>
    </w:tbl>
    <w:p w:rsidR="00A37492" w:rsidRPr="005510DE" w:rsidRDefault="00A37492" w:rsidP="00A37492">
      <w:pPr>
        <w:ind w:left="-90"/>
        <w:rPr>
          <w:rFonts w:ascii="GHEA Grapalat" w:hAnsi="GHEA Grapalat"/>
          <w:sz w:val="24"/>
          <w:szCs w:val="24"/>
          <w:lang w:val="hy-AM"/>
        </w:rPr>
      </w:pPr>
    </w:p>
    <w:p w:rsidR="0059161E" w:rsidRPr="00A37492" w:rsidRDefault="0059161E">
      <w:pPr>
        <w:rPr>
          <w:lang w:val="hy-AM"/>
        </w:rPr>
      </w:pPr>
    </w:p>
    <w:sectPr w:rsidR="0059161E" w:rsidRPr="00A37492" w:rsidSect="00A37492">
      <w:footerReference w:type="default" r:id="rId8"/>
      <w:pgSz w:w="15840" w:h="12240" w:orient="landscape"/>
      <w:pgMar w:top="1440" w:right="144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9C8" w:rsidRDefault="001B79C8" w:rsidP="005A059A">
      <w:pPr>
        <w:spacing w:after="0" w:line="240" w:lineRule="auto"/>
      </w:pPr>
      <w:r>
        <w:separator/>
      </w:r>
    </w:p>
  </w:endnote>
  <w:endnote w:type="continuationSeparator" w:id="0">
    <w:p w:rsidR="001B79C8" w:rsidRDefault="001B79C8" w:rsidP="005A0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4"/>
        <w:szCs w:val="24"/>
      </w:rPr>
      <w:id w:val="20871823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059A" w:rsidRPr="005A059A" w:rsidRDefault="005A059A">
        <w:pPr>
          <w:pStyle w:val="Footer"/>
          <w:jc w:val="center"/>
          <w:rPr>
            <w:rFonts w:ascii="GHEA Grapalat" w:hAnsi="GHEA Grapalat"/>
            <w:sz w:val="24"/>
            <w:szCs w:val="24"/>
          </w:rPr>
        </w:pPr>
        <w:r w:rsidRPr="005A059A">
          <w:rPr>
            <w:rFonts w:ascii="GHEA Grapalat" w:hAnsi="GHEA Grapalat"/>
            <w:sz w:val="24"/>
            <w:szCs w:val="24"/>
          </w:rPr>
          <w:fldChar w:fldCharType="begin"/>
        </w:r>
        <w:r w:rsidRPr="005A059A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5A059A">
          <w:rPr>
            <w:rFonts w:ascii="GHEA Grapalat" w:hAnsi="GHEA Grapalat"/>
            <w:sz w:val="24"/>
            <w:szCs w:val="24"/>
          </w:rPr>
          <w:fldChar w:fldCharType="separate"/>
        </w:r>
        <w:r>
          <w:rPr>
            <w:rFonts w:ascii="GHEA Grapalat" w:hAnsi="GHEA Grapalat"/>
            <w:noProof/>
            <w:sz w:val="24"/>
            <w:szCs w:val="24"/>
          </w:rPr>
          <w:t>2</w:t>
        </w:r>
        <w:r w:rsidRPr="005A059A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:rsidR="005A059A" w:rsidRPr="005A059A" w:rsidRDefault="005A059A">
    <w:pPr>
      <w:pStyle w:val="Footer"/>
      <w:rPr>
        <w:rFonts w:ascii="GHEA Grapalat" w:hAnsi="GHEA Grapalat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9C8" w:rsidRDefault="001B79C8" w:rsidP="005A059A">
      <w:pPr>
        <w:spacing w:after="0" w:line="240" w:lineRule="auto"/>
      </w:pPr>
      <w:r>
        <w:separator/>
      </w:r>
    </w:p>
  </w:footnote>
  <w:footnote w:type="continuationSeparator" w:id="0">
    <w:p w:rsidR="001B79C8" w:rsidRDefault="001B79C8" w:rsidP="005A0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A1BF0"/>
    <w:multiLevelType w:val="hybridMultilevel"/>
    <w:tmpl w:val="12F8F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492"/>
    <w:rsid w:val="001B79C8"/>
    <w:rsid w:val="004E121B"/>
    <w:rsid w:val="0059161E"/>
    <w:rsid w:val="005A059A"/>
    <w:rsid w:val="00A3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D05EB7-83F5-403C-8F16-4E4EC080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492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3749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37492"/>
    <w:rPr>
      <w:rFonts w:ascii="Calibri" w:eastAsia="Times New Roman" w:hAnsi="Calibri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A3749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374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A3749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A0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59A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5A0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59A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0C675-76D5-4C78-8452-4C3D3F29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Gevorgyan</dc:creator>
  <cp:keywords>https://mul2.gov.am/tasks/1245470/oneclick?token=c6ffadd5474b517c261fd6cd6d813812</cp:keywords>
  <dc:description/>
  <cp:lastModifiedBy>Mane Gevorgyan</cp:lastModifiedBy>
  <cp:revision>3</cp:revision>
  <dcterms:created xsi:type="dcterms:W3CDTF">2025-11-25T11:00:00Z</dcterms:created>
  <dcterms:modified xsi:type="dcterms:W3CDTF">2025-11-25T13:37:00Z</dcterms:modified>
</cp:coreProperties>
</file>