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4489B" w14:textId="32ECB793" w:rsidR="00C700BD" w:rsidRPr="00BD0B25" w:rsidRDefault="00C700BD" w:rsidP="00B85858">
      <w:pPr>
        <w:spacing w:line="276" w:lineRule="auto"/>
        <w:jc w:val="center"/>
        <w:rPr>
          <w:rFonts w:ascii="GHEA Grapalat" w:hAnsi="GHEA Grapalat"/>
          <w:b/>
          <w:bCs/>
          <w:lang w:val="hy-AM"/>
        </w:rPr>
      </w:pPr>
      <w:bookmarkStart w:id="0" w:name="_GoBack"/>
      <w:bookmarkEnd w:id="0"/>
      <w:r w:rsidRPr="00BD0B25">
        <w:rPr>
          <w:rFonts w:ascii="GHEA Grapalat" w:hAnsi="GHEA Grapalat"/>
          <w:b/>
          <w:bCs/>
          <w:lang w:val="hy-AM"/>
        </w:rPr>
        <w:t>ԱՄՓՈՓԱԹԵՐԹ</w:t>
      </w:r>
    </w:p>
    <w:p w14:paraId="36BA967D" w14:textId="77777777" w:rsidR="00F0586D" w:rsidRPr="001739EC" w:rsidRDefault="00F0586D" w:rsidP="00F0586D">
      <w:pPr>
        <w:spacing w:after="0" w:line="276" w:lineRule="auto"/>
        <w:jc w:val="center"/>
        <w:rPr>
          <w:rFonts w:ascii="GHEA Grapalat" w:hAnsi="GHEA Grapalat"/>
          <w:b/>
          <w:bCs/>
          <w:lang w:val="hy-AM"/>
        </w:rPr>
      </w:pPr>
      <w:r w:rsidRPr="001739EC">
        <w:rPr>
          <w:rFonts w:ascii="GHEA Grapalat" w:hAnsi="GHEA Grapalat"/>
          <w:b/>
          <w:bCs/>
          <w:lang w:val="hy-AM"/>
        </w:rPr>
        <w:t>««</w:t>
      </w:r>
      <w:r>
        <w:rPr>
          <w:rFonts w:ascii="GHEA Grapalat" w:hAnsi="GHEA Grapalat" w:cs="Calibri"/>
          <w:b/>
          <w:bCs/>
          <w:lang w:val="hy-AM"/>
        </w:rPr>
        <w:t>ՊԵՏՈՒԹՅՈՒՆ-ՄԱՍՆԱՎՈՐ ԳՈՐԾԸՆԿԵՐՈՒԹՅԱՆ ՄԱՍԻՆ</w:t>
      </w:r>
      <w:r w:rsidRPr="001739EC">
        <w:rPr>
          <w:rFonts w:ascii="GHEA Grapalat" w:hAnsi="GHEA Grapalat" w:cs="Calibri"/>
          <w:b/>
          <w:bCs/>
          <w:lang w:val="hy-AM"/>
        </w:rPr>
        <w:t xml:space="preserve">» ՀԱՅԱՍՏԱՆԻ ՀԱՆՐԱՊԵՏՈՒԹՅԱՆ ՕՐԵՆՔՈՒՄ </w:t>
      </w:r>
      <w:r w:rsidRPr="001739EC">
        <w:rPr>
          <w:rFonts w:ascii="GHEA Grapalat" w:hAnsi="GHEA Grapalat" w:cs="Arial"/>
          <w:b/>
          <w:bCs/>
          <w:lang w:val="hy-AM"/>
        </w:rPr>
        <w:t>ԼՐԱՑՈՒՄ</w:t>
      </w:r>
      <w:r w:rsidRPr="001739EC">
        <w:rPr>
          <w:rFonts w:ascii="Calibri" w:hAnsi="Calibri" w:cs="Calibri"/>
          <w:b/>
          <w:bCs/>
          <w:lang w:val="hy-AM"/>
        </w:rPr>
        <w:t> </w:t>
      </w:r>
      <w:r w:rsidRPr="001739EC">
        <w:rPr>
          <w:rFonts w:ascii="GHEA Grapalat" w:hAnsi="GHEA Grapalat" w:cs="Arial"/>
          <w:b/>
          <w:bCs/>
          <w:lang w:val="hy-AM"/>
        </w:rPr>
        <w:t>ԿԱՏԱՐԵԼՈՒ</w:t>
      </w:r>
      <w:r w:rsidRPr="001739EC">
        <w:rPr>
          <w:rFonts w:ascii="Calibri" w:hAnsi="Calibri" w:cs="Calibri"/>
          <w:b/>
          <w:bCs/>
          <w:lang w:val="hy-AM"/>
        </w:rPr>
        <w:t> </w:t>
      </w:r>
      <w:r w:rsidRPr="001739EC">
        <w:rPr>
          <w:rFonts w:ascii="GHEA Grapalat" w:hAnsi="GHEA Grapalat" w:cs="Arial"/>
          <w:b/>
          <w:bCs/>
          <w:lang w:val="hy-AM"/>
        </w:rPr>
        <w:t>ՄԱՍԻՆ</w:t>
      </w:r>
      <w:r w:rsidRPr="001739EC">
        <w:rPr>
          <w:rFonts w:ascii="GHEA Grapalat" w:hAnsi="GHEA Grapalat"/>
          <w:b/>
          <w:bCs/>
          <w:lang w:val="hy-AM"/>
        </w:rPr>
        <w:t>» ՕՐԵՆՔԻ ՆԱԽԱԳԾԻ ՎԵՐԱԲԵՐՅԱԼ ՆԵՐԿԱՅԱՑՎԱԾ ԱՌԱՋԱՐԿՆԵՐԻ</w:t>
      </w:r>
    </w:p>
    <w:p w14:paraId="50641947" w14:textId="77777777" w:rsidR="00C700BD" w:rsidRPr="00BD0B25" w:rsidRDefault="00C700BD" w:rsidP="00B85858">
      <w:pPr>
        <w:spacing w:line="276" w:lineRule="auto"/>
        <w:rPr>
          <w:rFonts w:ascii="GHEA Grapalat" w:hAnsi="GHEA Grapalat"/>
          <w:lang w:val="hy-AM"/>
        </w:rPr>
      </w:pPr>
    </w:p>
    <w:p w14:paraId="6D5F3696" w14:textId="77777777" w:rsidR="00CE2870" w:rsidRPr="00BD0B25" w:rsidRDefault="00CE2870" w:rsidP="00CE2870">
      <w:pPr>
        <w:shd w:val="clear" w:color="auto" w:fill="FFFFFF"/>
        <w:spacing w:after="0" w:line="240" w:lineRule="auto"/>
        <w:ind w:firstLine="375"/>
        <w:jc w:val="center"/>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14:ligatures w14:val="none"/>
        </w:rPr>
        <w:t>     </w:t>
      </w:r>
      <w:r w:rsidRPr="00BD0B25">
        <w:rPr>
          <w:rFonts w:ascii="GHEA Grapalat" w:eastAsia="Times New Roman" w:hAnsi="GHEA Grapalat" w:cs="Arial"/>
          <w:color w:val="333333"/>
          <w:kern w:val="0"/>
          <w14:ligatures w14:val="none"/>
        </w:rPr>
        <w:t xml:space="preserve"> </w:t>
      </w:r>
      <w:r w:rsidRPr="00BD0B25">
        <w:rPr>
          <w:rFonts w:ascii="Calibri" w:eastAsia="Times New Roman" w:hAnsi="Calibri" w:cs="Calibri"/>
          <w:color w:val="333333"/>
          <w:kern w:val="0"/>
          <w14:ligatures w14:val="none"/>
        </w:rPr>
        <w:t> </w:t>
      </w:r>
    </w:p>
    <w:tbl>
      <w:tblPr>
        <w:tblW w:w="1005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81"/>
        <w:gridCol w:w="3442"/>
        <w:gridCol w:w="2334"/>
      </w:tblGrid>
      <w:tr w:rsidR="00CE2870" w:rsidRPr="00BD0B25" w14:paraId="1D61006C" w14:textId="77777777" w:rsidTr="000847CF">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BE11F3" w14:textId="2FACDFA4" w:rsidR="00CE2870" w:rsidRPr="00BD0B25" w:rsidRDefault="00CE2870" w:rsidP="00911331">
            <w:pPr>
              <w:spacing w:before="100" w:beforeAutospacing="1" w:after="100" w:afterAutospacing="1" w:line="240" w:lineRule="auto"/>
              <w:jc w:val="center"/>
              <w:rPr>
                <w:rFonts w:ascii="GHEA Grapalat" w:eastAsia="Times New Roman" w:hAnsi="GHEA Grapalat" w:cs="Arial"/>
                <w:b/>
                <w:color w:val="333333"/>
                <w:kern w:val="0"/>
                <w14:ligatures w14:val="none"/>
              </w:rPr>
            </w:pPr>
            <w:r w:rsidRPr="00BD0B25">
              <w:rPr>
                <w:rFonts w:ascii="GHEA Grapalat" w:eastAsia="Times New Roman" w:hAnsi="GHEA Grapalat" w:cs="Arial"/>
                <w:b/>
                <w:color w:val="333333"/>
                <w:kern w:val="0"/>
                <w14:ligatures w14:val="none"/>
              </w:rPr>
              <w:t xml:space="preserve">1. </w:t>
            </w:r>
            <w:r w:rsidR="00F0586D" w:rsidRPr="00F0586D">
              <w:rPr>
                <w:rFonts w:ascii="GHEA Grapalat" w:hAnsi="GHEA Grapalat"/>
                <w:b/>
                <w:lang w:val="hy-AM"/>
              </w:rPr>
              <w:t>ՀՀ Էկոնոմիկայի նախարարություն</w:t>
            </w:r>
          </w:p>
        </w:tc>
        <w:tc>
          <w:tcPr>
            <w:tcW w:w="2334" w:type="dxa"/>
            <w:tcBorders>
              <w:top w:val="outset" w:sz="6" w:space="0" w:color="auto"/>
              <w:left w:val="outset" w:sz="6" w:space="0" w:color="auto"/>
              <w:bottom w:val="outset" w:sz="6" w:space="0" w:color="auto"/>
              <w:right w:val="outset" w:sz="6" w:space="0" w:color="auto"/>
            </w:tcBorders>
            <w:shd w:val="clear" w:color="auto" w:fill="D0D0D0"/>
            <w:hideMark/>
          </w:tcPr>
          <w:p w14:paraId="2EC3820D" w14:textId="07D708B6" w:rsidR="00CE2870" w:rsidRPr="00BD0B25" w:rsidRDefault="00F0586D" w:rsidP="00CE2870">
            <w:pPr>
              <w:spacing w:after="0" w:line="240" w:lineRule="auto"/>
              <w:jc w:val="center"/>
              <w:rPr>
                <w:rFonts w:ascii="GHEA Grapalat" w:eastAsia="Times New Roman" w:hAnsi="GHEA Grapalat" w:cs="Arial"/>
                <w:b/>
                <w:color w:val="333333"/>
                <w:kern w:val="0"/>
                <w14:ligatures w14:val="none"/>
              </w:rPr>
            </w:pPr>
            <w:r>
              <w:rPr>
                <w:rFonts w:ascii="GHEA Grapalat" w:hAnsi="GHEA Grapalat"/>
                <w:b/>
                <w:lang w:val="hy-AM"/>
              </w:rPr>
              <w:t>21.07</w:t>
            </w:r>
            <w:r w:rsidR="0002616B" w:rsidRPr="00BD0B25">
              <w:rPr>
                <w:rFonts w:ascii="GHEA Grapalat" w:hAnsi="GHEA Grapalat"/>
                <w:b/>
                <w:lang w:val="hy-AM"/>
              </w:rPr>
              <w:t>.2025թ.</w:t>
            </w:r>
          </w:p>
        </w:tc>
      </w:tr>
      <w:tr w:rsidR="00CE2870" w:rsidRPr="00BD0B25" w14:paraId="50712BC9" w14:textId="77777777" w:rsidTr="000847CF">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9DE97" w14:textId="77777777" w:rsidR="00CE2870" w:rsidRPr="00BD0B25" w:rsidRDefault="00CE2870" w:rsidP="00CE2870">
            <w:pPr>
              <w:spacing w:after="0" w:line="240" w:lineRule="auto"/>
              <w:rPr>
                <w:rFonts w:ascii="GHEA Grapalat" w:eastAsia="Times New Roman" w:hAnsi="GHEA Grapalat" w:cs="Arial"/>
                <w:b/>
                <w:color w:val="333333"/>
                <w:kern w:val="0"/>
                <w14:ligatures w14:val="none"/>
              </w:rPr>
            </w:pPr>
          </w:p>
        </w:tc>
        <w:tc>
          <w:tcPr>
            <w:tcW w:w="2334" w:type="dxa"/>
            <w:tcBorders>
              <w:top w:val="outset" w:sz="6" w:space="0" w:color="auto"/>
              <w:left w:val="outset" w:sz="6" w:space="0" w:color="auto"/>
              <w:bottom w:val="outset" w:sz="6" w:space="0" w:color="auto"/>
              <w:right w:val="outset" w:sz="6" w:space="0" w:color="auto"/>
            </w:tcBorders>
            <w:shd w:val="clear" w:color="auto" w:fill="D0D0D0"/>
            <w:hideMark/>
          </w:tcPr>
          <w:p w14:paraId="6BBD18E6" w14:textId="308087C4" w:rsidR="00CE2870" w:rsidRPr="00BD0B25" w:rsidRDefault="00CE2870" w:rsidP="00F0586D">
            <w:pPr>
              <w:spacing w:after="0" w:line="240" w:lineRule="auto"/>
              <w:jc w:val="center"/>
              <w:rPr>
                <w:rFonts w:ascii="GHEA Grapalat" w:eastAsia="Times New Roman" w:hAnsi="GHEA Grapalat" w:cs="Arial"/>
                <w:b/>
                <w:color w:val="333333"/>
                <w:kern w:val="0"/>
                <w:lang w:val="hy-AM"/>
                <w14:ligatures w14:val="none"/>
              </w:rPr>
            </w:pPr>
            <w:r w:rsidRPr="00BD0B25">
              <w:rPr>
                <w:rFonts w:ascii="GHEA Grapalat" w:hAnsi="GHEA Grapalat"/>
                <w:b/>
                <w:lang w:val="hy-AM"/>
              </w:rPr>
              <w:t xml:space="preserve">N </w:t>
            </w:r>
            <w:r w:rsidR="00EE1E56" w:rsidRPr="00D76C57">
              <w:rPr>
                <w:rFonts w:ascii="GHEA Grapalat" w:hAnsi="GHEA Grapalat"/>
                <w:b/>
                <w:lang w:val="hy-AM"/>
              </w:rPr>
              <w:t>01/16055-2025</w:t>
            </w:r>
          </w:p>
        </w:tc>
      </w:tr>
      <w:tr w:rsidR="00CE2870" w:rsidRPr="00BD0B25" w14:paraId="077F63EF" w14:textId="77777777" w:rsidTr="000847CF">
        <w:trPr>
          <w:tblCellSpacing w:w="0" w:type="dxa"/>
          <w:jc w:val="center"/>
        </w:trPr>
        <w:tc>
          <w:tcPr>
            <w:tcW w:w="4281" w:type="dxa"/>
            <w:tcBorders>
              <w:top w:val="outset" w:sz="6" w:space="0" w:color="auto"/>
              <w:left w:val="outset" w:sz="6" w:space="0" w:color="auto"/>
              <w:bottom w:val="outset" w:sz="6" w:space="0" w:color="auto"/>
              <w:right w:val="outset" w:sz="6" w:space="0" w:color="auto"/>
            </w:tcBorders>
            <w:shd w:val="clear" w:color="auto" w:fill="FFFFFF"/>
            <w:hideMark/>
          </w:tcPr>
          <w:p w14:paraId="20A99E28" w14:textId="4C5EA783" w:rsidR="00C07272" w:rsidRPr="00A03ED5" w:rsidRDefault="00A03ED5" w:rsidP="00D117F5">
            <w:pPr>
              <w:pStyle w:val="ListParagraph"/>
              <w:numPr>
                <w:ilvl w:val="0"/>
                <w:numId w:val="1"/>
              </w:numPr>
              <w:spacing w:after="0" w:line="240" w:lineRule="auto"/>
              <w:rPr>
                <w:rFonts w:ascii="GHEA Grapalat" w:eastAsia="Times New Roman" w:hAnsi="GHEA Grapalat" w:cs="Arial"/>
                <w:color w:val="333333"/>
                <w:kern w:val="0"/>
                <w:lang w:val="hy-AM"/>
                <w14:ligatures w14:val="none"/>
              </w:rPr>
            </w:pPr>
            <w:r w:rsidRPr="00A03ED5">
              <w:rPr>
                <w:rFonts w:ascii="GHEA Grapalat" w:hAnsi="GHEA Grapalat"/>
                <w:lang w:val="hy-AM"/>
              </w:rPr>
              <w:t>Առաջարկություն չի ներկայացվել:</w:t>
            </w:r>
          </w:p>
        </w:tc>
        <w:tc>
          <w:tcPr>
            <w:tcW w:w="0" w:type="auto"/>
            <w:tcBorders>
              <w:top w:val="outset" w:sz="6" w:space="0" w:color="auto"/>
              <w:left w:val="outset" w:sz="6" w:space="0" w:color="auto"/>
              <w:bottom w:val="outset" w:sz="6" w:space="0" w:color="auto"/>
              <w:right w:val="nil"/>
            </w:tcBorders>
            <w:shd w:val="clear" w:color="auto" w:fill="FFFFFF"/>
            <w:hideMark/>
          </w:tcPr>
          <w:p w14:paraId="262519BB" w14:textId="1FE1D145" w:rsidR="00CE2870" w:rsidRPr="002C1584" w:rsidRDefault="00CE2870" w:rsidP="002C1584">
            <w:pPr>
              <w:spacing w:line="276" w:lineRule="auto"/>
              <w:rPr>
                <w:rFonts w:ascii="GHEA Grapalat" w:hAnsi="GHEA Grapalat"/>
                <w:lang w:val="hy-AM"/>
              </w:rPr>
            </w:pPr>
            <w:r w:rsidRPr="002C1584">
              <w:rPr>
                <w:rFonts w:ascii="Calibri" w:hAnsi="Calibri" w:cs="Calibri"/>
                <w:lang w:val="hy-AM"/>
              </w:rPr>
              <w:t> </w:t>
            </w:r>
            <w:r w:rsidR="00A03ED5" w:rsidRPr="002C1584">
              <w:rPr>
                <w:rFonts w:ascii="GHEA Grapalat" w:hAnsi="GHEA Grapalat"/>
                <w:lang w:val="hy-AM"/>
              </w:rPr>
              <w:t>Ընդունվել է ի գիտություն։</w:t>
            </w:r>
          </w:p>
        </w:tc>
        <w:tc>
          <w:tcPr>
            <w:tcW w:w="2334" w:type="dxa"/>
            <w:tcBorders>
              <w:top w:val="outset" w:sz="6" w:space="0" w:color="auto"/>
              <w:left w:val="nil"/>
              <w:bottom w:val="outset" w:sz="6" w:space="0" w:color="auto"/>
              <w:right w:val="outset" w:sz="6" w:space="0" w:color="auto"/>
            </w:tcBorders>
            <w:shd w:val="clear" w:color="auto" w:fill="FFFFFF"/>
            <w:hideMark/>
          </w:tcPr>
          <w:p w14:paraId="7858F36C" w14:textId="77777777" w:rsidR="00CE2870" w:rsidRPr="002C1584" w:rsidRDefault="00CE2870" w:rsidP="00CE2870">
            <w:pPr>
              <w:spacing w:after="0" w:line="240" w:lineRule="auto"/>
              <w:rPr>
                <w:rFonts w:ascii="GHEA Grapalat" w:hAnsi="GHEA Grapalat"/>
                <w:lang w:val="hy-AM"/>
              </w:rPr>
            </w:pPr>
            <w:r w:rsidRPr="002C1584">
              <w:rPr>
                <w:rFonts w:ascii="Calibri" w:hAnsi="Calibri" w:cs="Calibri"/>
                <w:lang w:val="hy-AM"/>
              </w:rPr>
              <w:t> </w:t>
            </w:r>
          </w:p>
        </w:tc>
      </w:tr>
      <w:tr w:rsidR="00004E21" w:rsidRPr="00BD0B25" w14:paraId="2AF8320E" w14:textId="77777777" w:rsidTr="000847CF">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3B0EB71" w14:textId="7513366F" w:rsidR="00004E21" w:rsidRPr="00BD0B25" w:rsidRDefault="00F76CB4" w:rsidP="00911331">
            <w:pPr>
              <w:spacing w:before="100" w:beforeAutospacing="1" w:after="100" w:afterAutospacing="1" w:line="240" w:lineRule="auto"/>
              <w:jc w:val="center"/>
              <w:rPr>
                <w:rFonts w:ascii="GHEA Grapalat" w:eastAsia="Times New Roman" w:hAnsi="GHEA Grapalat" w:cs="Arial"/>
                <w:b/>
                <w:color w:val="333333"/>
                <w:kern w:val="0"/>
                <w14:ligatures w14:val="none"/>
              </w:rPr>
            </w:pPr>
            <w:r>
              <w:rPr>
                <w:rFonts w:ascii="GHEA Grapalat" w:eastAsia="Times New Roman" w:hAnsi="GHEA Grapalat" w:cs="Arial"/>
                <w:b/>
                <w:color w:val="333333"/>
                <w:kern w:val="0"/>
                <w14:ligatures w14:val="none"/>
              </w:rPr>
              <w:t>2</w:t>
            </w:r>
            <w:r w:rsidR="00004E21" w:rsidRPr="00BD0B25">
              <w:rPr>
                <w:rFonts w:ascii="GHEA Grapalat" w:eastAsia="Times New Roman" w:hAnsi="GHEA Grapalat" w:cs="Arial"/>
                <w:b/>
                <w:color w:val="333333"/>
                <w:kern w:val="0"/>
                <w14:ligatures w14:val="none"/>
              </w:rPr>
              <w:t xml:space="preserve">. </w:t>
            </w:r>
            <w:r w:rsidR="00004E21" w:rsidRPr="00004E21">
              <w:rPr>
                <w:rFonts w:ascii="GHEA Grapalat" w:hAnsi="GHEA Grapalat"/>
                <w:b/>
                <w:lang w:val="hy-AM"/>
              </w:rPr>
              <w:t>ՀՀ</w:t>
            </w:r>
            <w:r w:rsidR="00004E21" w:rsidRPr="00A03ED5">
              <w:rPr>
                <w:rFonts w:ascii="GHEA Grapalat" w:eastAsia="Times New Roman" w:hAnsi="GHEA Grapalat" w:cs="Arial"/>
                <w:b/>
                <w:color w:val="333333"/>
                <w:kern w:val="0"/>
                <w14:ligatures w14:val="none"/>
              </w:rPr>
              <w:t xml:space="preserve"> </w:t>
            </w:r>
            <w:r w:rsidR="00004E21" w:rsidRPr="00004E21">
              <w:rPr>
                <w:rFonts w:ascii="GHEA Grapalat" w:hAnsi="GHEA Grapalat"/>
                <w:b/>
                <w:lang w:val="hy-AM"/>
              </w:rPr>
              <w:t>Ֆինանսների նախարարություն</w:t>
            </w:r>
          </w:p>
        </w:tc>
        <w:tc>
          <w:tcPr>
            <w:tcW w:w="2334" w:type="dxa"/>
            <w:tcBorders>
              <w:top w:val="outset" w:sz="6" w:space="0" w:color="auto"/>
              <w:left w:val="outset" w:sz="6" w:space="0" w:color="auto"/>
              <w:bottom w:val="outset" w:sz="6" w:space="0" w:color="auto"/>
              <w:right w:val="outset" w:sz="6" w:space="0" w:color="auto"/>
            </w:tcBorders>
            <w:shd w:val="clear" w:color="auto" w:fill="D0D0D0"/>
            <w:hideMark/>
          </w:tcPr>
          <w:p w14:paraId="65453467" w14:textId="77777777" w:rsidR="00004E21" w:rsidRPr="00BD0B25" w:rsidRDefault="00004E21" w:rsidP="00A77B6E">
            <w:pPr>
              <w:spacing w:after="0" w:line="240" w:lineRule="auto"/>
              <w:jc w:val="center"/>
              <w:rPr>
                <w:rFonts w:ascii="GHEA Grapalat" w:eastAsia="Times New Roman" w:hAnsi="GHEA Grapalat" w:cs="Arial"/>
                <w:b/>
                <w:color w:val="333333"/>
                <w:kern w:val="0"/>
                <w14:ligatures w14:val="none"/>
              </w:rPr>
            </w:pPr>
            <w:r>
              <w:rPr>
                <w:rFonts w:ascii="GHEA Grapalat" w:hAnsi="GHEA Grapalat"/>
                <w:b/>
                <w:lang w:val="hy-AM"/>
              </w:rPr>
              <w:t>21.07</w:t>
            </w:r>
            <w:r w:rsidRPr="00BD0B25">
              <w:rPr>
                <w:rFonts w:ascii="GHEA Grapalat" w:hAnsi="GHEA Grapalat"/>
                <w:b/>
                <w:lang w:val="hy-AM"/>
              </w:rPr>
              <w:t>.2025թ.</w:t>
            </w:r>
          </w:p>
        </w:tc>
      </w:tr>
      <w:tr w:rsidR="00004E21" w:rsidRPr="00BD0B25" w14:paraId="48DBBADE" w14:textId="77777777" w:rsidTr="000847CF">
        <w:trPr>
          <w:trHeight w:val="494"/>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A50660" w14:textId="77777777" w:rsidR="00004E21" w:rsidRPr="00BD0B25" w:rsidRDefault="00004E21" w:rsidP="00A77B6E">
            <w:pPr>
              <w:spacing w:after="0" w:line="240" w:lineRule="auto"/>
              <w:rPr>
                <w:rFonts w:ascii="GHEA Grapalat" w:eastAsia="Times New Roman" w:hAnsi="GHEA Grapalat" w:cs="Arial"/>
                <w:b/>
                <w:color w:val="333333"/>
                <w:kern w:val="0"/>
                <w14:ligatures w14:val="none"/>
              </w:rPr>
            </w:pPr>
          </w:p>
        </w:tc>
        <w:tc>
          <w:tcPr>
            <w:tcW w:w="2334" w:type="dxa"/>
            <w:tcBorders>
              <w:top w:val="outset" w:sz="6" w:space="0" w:color="auto"/>
              <w:left w:val="outset" w:sz="6" w:space="0" w:color="auto"/>
              <w:bottom w:val="outset" w:sz="6" w:space="0" w:color="auto"/>
              <w:right w:val="outset" w:sz="6" w:space="0" w:color="auto"/>
            </w:tcBorders>
            <w:shd w:val="clear" w:color="auto" w:fill="D0D0D0"/>
            <w:hideMark/>
          </w:tcPr>
          <w:p w14:paraId="313B516E" w14:textId="77777777" w:rsidR="00EE1E56" w:rsidRPr="000847CF" w:rsidRDefault="00EE1E56" w:rsidP="000847CF">
            <w:pPr>
              <w:spacing w:after="0" w:line="240" w:lineRule="auto"/>
              <w:jc w:val="center"/>
              <w:rPr>
                <w:rFonts w:ascii="GHEA Grapalat" w:hAnsi="GHEA Grapalat"/>
                <w:b/>
                <w:lang w:val="hy-AM"/>
              </w:rPr>
            </w:pPr>
            <w:r w:rsidRPr="000847CF">
              <w:rPr>
                <w:rFonts w:ascii="GHEA Grapalat" w:hAnsi="GHEA Grapalat"/>
                <w:b/>
                <w:lang w:val="hy-AM"/>
              </w:rPr>
              <w:t>N 01/23-2/17188-2025</w:t>
            </w:r>
          </w:p>
          <w:p w14:paraId="6BF248B2" w14:textId="08B20A21" w:rsidR="00004E21" w:rsidRPr="00BD0B25" w:rsidRDefault="00004E21" w:rsidP="00A77B6E">
            <w:pPr>
              <w:spacing w:after="0" w:line="240" w:lineRule="auto"/>
              <w:jc w:val="center"/>
              <w:rPr>
                <w:rFonts w:ascii="GHEA Grapalat" w:eastAsia="Times New Roman" w:hAnsi="GHEA Grapalat" w:cs="Arial"/>
                <w:b/>
                <w:color w:val="333333"/>
                <w:kern w:val="0"/>
                <w:lang w:val="hy-AM"/>
                <w14:ligatures w14:val="none"/>
              </w:rPr>
            </w:pPr>
          </w:p>
        </w:tc>
      </w:tr>
      <w:tr w:rsidR="00004E21" w:rsidRPr="00BD0B25" w14:paraId="6D2E7CE5" w14:textId="77777777" w:rsidTr="000847CF">
        <w:trPr>
          <w:tblCellSpacing w:w="0" w:type="dxa"/>
          <w:jc w:val="center"/>
        </w:trPr>
        <w:tc>
          <w:tcPr>
            <w:tcW w:w="4281" w:type="dxa"/>
            <w:tcBorders>
              <w:top w:val="outset" w:sz="6" w:space="0" w:color="auto"/>
              <w:left w:val="outset" w:sz="6" w:space="0" w:color="auto"/>
              <w:bottom w:val="outset" w:sz="6" w:space="0" w:color="auto"/>
              <w:right w:val="outset" w:sz="6" w:space="0" w:color="auto"/>
            </w:tcBorders>
            <w:shd w:val="clear" w:color="auto" w:fill="FFFFFF"/>
            <w:hideMark/>
          </w:tcPr>
          <w:p w14:paraId="309CA733" w14:textId="3B42CF27" w:rsidR="00004E21" w:rsidRPr="003A69AA" w:rsidRDefault="008E654C" w:rsidP="003A69AA">
            <w:pPr>
              <w:pStyle w:val="ListParagraph"/>
              <w:numPr>
                <w:ilvl w:val="0"/>
                <w:numId w:val="3"/>
              </w:numPr>
              <w:spacing w:after="0" w:line="240" w:lineRule="auto"/>
              <w:rPr>
                <w:rFonts w:ascii="GHEA Grapalat" w:eastAsia="Times New Roman" w:hAnsi="GHEA Grapalat" w:cs="Arial"/>
                <w:color w:val="333333"/>
                <w:kern w:val="0"/>
                <w:lang w:val="hy-AM"/>
                <w14:ligatures w14:val="none"/>
              </w:rPr>
            </w:pPr>
            <w:r w:rsidRPr="003A69AA">
              <w:rPr>
                <w:rFonts w:ascii="GHEA Grapalat" w:eastAsia="Aptos" w:hAnsi="GHEA Grapalat" w:cs="Times New Roman"/>
                <w:lang w:val="hy-AM"/>
              </w:rPr>
              <w:t>Առաջարկություններ և դիտողություններ չկան:</w:t>
            </w:r>
          </w:p>
        </w:tc>
        <w:tc>
          <w:tcPr>
            <w:tcW w:w="0" w:type="auto"/>
            <w:tcBorders>
              <w:top w:val="outset" w:sz="6" w:space="0" w:color="auto"/>
              <w:left w:val="outset" w:sz="6" w:space="0" w:color="auto"/>
              <w:bottom w:val="outset" w:sz="6" w:space="0" w:color="auto"/>
              <w:right w:val="nil"/>
            </w:tcBorders>
            <w:shd w:val="clear" w:color="auto" w:fill="FFFFFF"/>
            <w:hideMark/>
          </w:tcPr>
          <w:p w14:paraId="04C70D1F" w14:textId="77777777" w:rsidR="00004E21" w:rsidRPr="002C1584" w:rsidRDefault="00004E21" w:rsidP="002C1584">
            <w:pPr>
              <w:spacing w:line="276" w:lineRule="auto"/>
              <w:rPr>
                <w:rFonts w:ascii="GHEA Grapalat" w:hAnsi="GHEA Grapalat"/>
                <w:lang w:val="hy-AM"/>
              </w:rPr>
            </w:pPr>
            <w:r w:rsidRPr="002C1584">
              <w:rPr>
                <w:rFonts w:ascii="Calibri" w:hAnsi="Calibri" w:cs="Calibri"/>
                <w:lang w:val="hy-AM"/>
              </w:rPr>
              <w:t> </w:t>
            </w:r>
            <w:r w:rsidRPr="002C1584">
              <w:rPr>
                <w:rFonts w:ascii="GHEA Grapalat" w:hAnsi="GHEA Grapalat"/>
                <w:lang w:val="hy-AM"/>
              </w:rPr>
              <w:t>Ընդունվել է ի գիտություն։</w:t>
            </w:r>
          </w:p>
        </w:tc>
        <w:tc>
          <w:tcPr>
            <w:tcW w:w="2334" w:type="dxa"/>
            <w:tcBorders>
              <w:top w:val="outset" w:sz="6" w:space="0" w:color="auto"/>
              <w:left w:val="nil"/>
              <w:bottom w:val="outset" w:sz="6" w:space="0" w:color="auto"/>
              <w:right w:val="outset" w:sz="6" w:space="0" w:color="auto"/>
            </w:tcBorders>
            <w:shd w:val="clear" w:color="auto" w:fill="FFFFFF"/>
            <w:hideMark/>
          </w:tcPr>
          <w:p w14:paraId="634F1D93" w14:textId="4B2F76AD" w:rsidR="00004E21" w:rsidRPr="002C1584" w:rsidRDefault="00004E21" w:rsidP="002C1584">
            <w:pPr>
              <w:spacing w:line="276" w:lineRule="auto"/>
              <w:rPr>
                <w:rFonts w:ascii="GHEA Grapalat" w:hAnsi="GHEA Grapalat"/>
                <w:lang w:val="hy-AM"/>
              </w:rPr>
            </w:pPr>
          </w:p>
        </w:tc>
      </w:tr>
      <w:tr w:rsidR="00F76CB4" w:rsidRPr="00BD0B25" w14:paraId="38328640" w14:textId="77777777" w:rsidTr="000847CF">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D1E319E" w14:textId="5687BBA2" w:rsidR="00F76CB4" w:rsidRPr="00BD0B25" w:rsidRDefault="00F76CB4" w:rsidP="00911331">
            <w:pPr>
              <w:spacing w:before="100" w:beforeAutospacing="1" w:after="100" w:afterAutospacing="1" w:line="240" w:lineRule="auto"/>
              <w:jc w:val="center"/>
              <w:rPr>
                <w:rFonts w:ascii="GHEA Grapalat" w:eastAsia="Times New Roman" w:hAnsi="GHEA Grapalat" w:cs="Arial"/>
                <w:b/>
                <w:color w:val="333333"/>
                <w:kern w:val="0"/>
                <w14:ligatures w14:val="none"/>
              </w:rPr>
            </w:pPr>
            <w:r>
              <w:rPr>
                <w:rFonts w:ascii="GHEA Grapalat" w:eastAsia="Aptos" w:hAnsi="GHEA Grapalat" w:cs="Times New Roman"/>
                <w:lang w:val="hy-AM"/>
              </w:rPr>
              <w:t>3</w:t>
            </w:r>
            <w:r w:rsidRPr="00DB40FB">
              <w:rPr>
                <w:rFonts w:ascii="GHEA Grapalat" w:eastAsia="Aptos" w:hAnsi="GHEA Grapalat" w:cs="Times New Roman"/>
                <w:lang w:val="hy-AM"/>
              </w:rPr>
              <w:t xml:space="preserve">. </w:t>
            </w:r>
            <w:r w:rsidRPr="00DB40FB">
              <w:rPr>
                <w:rFonts w:ascii="GHEA Grapalat" w:eastAsia="Aptos" w:hAnsi="GHEA Grapalat" w:cs="Times New Roman"/>
                <w:b/>
                <w:lang w:val="hy-AM"/>
              </w:rPr>
              <w:t>ՀՀ Արդարադատության նախարարություն</w:t>
            </w:r>
          </w:p>
        </w:tc>
        <w:tc>
          <w:tcPr>
            <w:tcW w:w="2334" w:type="dxa"/>
            <w:tcBorders>
              <w:top w:val="outset" w:sz="6" w:space="0" w:color="auto"/>
              <w:left w:val="outset" w:sz="6" w:space="0" w:color="auto"/>
              <w:bottom w:val="outset" w:sz="6" w:space="0" w:color="auto"/>
              <w:right w:val="outset" w:sz="6" w:space="0" w:color="auto"/>
            </w:tcBorders>
            <w:shd w:val="clear" w:color="auto" w:fill="D0D0D0"/>
            <w:hideMark/>
          </w:tcPr>
          <w:p w14:paraId="4A624D0B" w14:textId="38E756A2" w:rsidR="00F76CB4" w:rsidRPr="00BD0B25" w:rsidRDefault="00F76CB4" w:rsidP="00F76CB4">
            <w:pPr>
              <w:spacing w:after="0" w:line="240" w:lineRule="auto"/>
              <w:jc w:val="center"/>
              <w:rPr>
                <w:rFonts w:ascii="GHEA Grapalat" w:eastAsia="Times New Roman" w:hAnsi="GHEA Grapalat" w:cs="Arial"/>
                <w:b/>
                <w:color w:val="333333"/>
                <w:kern w:val="0"/>
                <w14:ligatures w14:val="none"/>
              </w:rPr>
            </w:pPr>
            <w:r w:rsidRPr="00DB40FB">
              <w:rPr>
                <w:rFonts w:ascii="GHEA Grapalat" w:eastAsia="Times New Roman" w:hAnsi="GHEA Grapalat" w:cs="Arial"/>
                <w:b/>
                <w:kern w:val="0"/>
                <w:lang w:val="hy-AM"/>
                <w14:ligatures w14:val="none"/>
              </w:rPr>
              <w:t>22.09.2025թ.</w:t>
            </w:r>
          </w:p>
        </w:tc>
      </w:tr>
      <w:tr w:rsidR="00F76CB4" w:rsidRPr="00BD0B25" w14:paraId="4C4EDC13" w14:textId="77777777" w:rsidTr="000847CF">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550445" w14:textId="77777777" w:rsidR="00F76CB4" w:rsidRPr="00BD0B25" w:rsidRDefault="00F76CB4" w:rsidP="00F76CB4">
            <w:pPr>
              <w:spacing w:after="0" w:line="240" w:lineRule="auto"/>
              <w:rPr>
                <w:rFonts w:ascii="GHEA Grapalat" w:eastAsia="Times New Roman" w:hAnsi="GHEA Grapalat" w:cs="Arial"/>
                <w:b/>
                <w:color w:val="333333"/>
                <w:kern w:val="0"/>
                <w14:ligatures w14:val="none"/>
              </w:rPr>
            </w:pPr>
          </w:p>
        </w:tc>
        <w:tc>
          <w:tcPr>
            <w:tcW w:w="2334" w:type="dxa"/>
            <w:tcBorders>
              <w:top w:val="outset" w:sz="6" w:space="0" w:color="auto"/>
              <w:left w:val="outset" w:sz="6" w:space="0" w:color="auto"/>
              <w:bottom w:val="outset" w:sz="6" w:space="0" w:color="auto"/>
              <w:right w:val="outset" w:sz="6" w:space="0" w:color="auto"/>
            </w:tcBorders>
            <w:shd w:val="clear" w:color="auto" w:fill="D0D0D0"/>
            <w:hideMark/>
          </w:tcPr>
          <w:p w14:paraId="29917554" w14:textId="6A79C90F" w:rsidR="00F76CB4" w:rsidRPr="00BD0B25" w:rsidRDefault="00F76CB4" w:rsidP="00F76CB4">
            <w:pPr>
              <w:spacing w:after="0" w:line="240" w:lineRule="auto"/>
              <w:jc w:val="center"/>
              <w:rPr>
                <w:rFonts w:ascii="GHEA Grapalat" w:eastAsia="Times New Roman" w:hAnsi="GHEA Grapalat" w:cs="Arial"/>
                <w:b/>
                <w:color w:val="333333"/>
                <w:kern w:val="0"/>
                <w:lang w:val="hy-AM"/>
                <w14:ligatures w14:val="none"/>
              </w:rPr>
            </w:pPr>
            <w:r w:rsidRPr="00DB40FB">
              <w:rPr>
                <w:rFonts w:ascii="GHEA Grapalat" w:eastAsia="Times New Roman" w:hAnsi="GHEA Grapalat" w:cs="Arial"/>
                <w:b/>
                <w:kern w:val="0"/>
                <w:lang w:val="hy-AM"/>
                <w14:ligatures w14:val="none"/>
              </w:rPr>
              <w:t xml:space="preserve">N </w:t>
            </w:r>
            <w:r w:rsidRPr="00F76CB4">
              <w:rPr>
                <w:rFonts w:ascii="GHEA Grapalat" w:eastAsia="Times New Roman" w:hAnsi="GHEA Grapalat" w:cs="Arial"/>
                <w:b/>
                <w:kern w:val="0"/>
                <w:lang w:val="hy-AM"/>
                <w14:ligatures w14:val="none"/>
              </w:rPr>
              <w:t>/27.3/41622-2025</w:t>
            </w:r>
          </w:p>
        </w:tc>
      </w:tr>
      <w:tr w:rsidR="00F76CB4" w:rsidRPr="002C1584" w14:paraId="2D290238" w14:textId="77777777" w:rsidTr="000847CF">
        <w:trPr>
          <w:tblCellSpacing w:w="0" w:type="dxa"/>
          <w:jc w:val="center"/>
        </w:trPr>
        <w:tc>
          <w:tcPr>
            <w:tcW w:w="4281" w:type="dxa"/>
            <w:tcBorders>
              <w:top w:val="outset" w:sz="6" w:space="0" w:color="auto"/>
              <w:left w:val="outset" w:sz="6" w:space="0" w:color="auto"/>
              <w:bottom w:val="outset" w:sz="6" w:space="0" w:color="auto"/>
              <w:right w:val="outset" w:sz="6" w:space="0" w:color="auto"/>
            </w:tcBorders>
            <w:shd w:val="clear" w:color="auto" w:fill="FFFFFF"/>
          </w:tcPr>
          <w:p w14:paraId="793636F1" w14:textId="77777777" w:rsidR="00F76CB4" w:rsidRPr="00F76CB4" w:rsidRDefault="00F76CB4" w:rsidP="00D117F5">
            <w:pPr>
              <w:numPr>
                <w:ilvl w:val="0"/>
                <w:numId w:val="2"/>
              </w:numPr>
              <w:spacing w:after="0" w:line="240" w:lineRule="auto"/>
              <w:contextualSpacing/>
              <w:rPr>
                <w:rFonts w:ascii="GHEA Grapalat" w:eastAsia="Aptos" w:hAnsi="GHEA Grapalat" w:cs="Times New Roman"/>
                <w:lang w:val="hy-AM"/>
              </w:rPr>
            </w:pPr>
            <w:r w:rsidRPr="00F76CB4">
              <w:rPr>
                <w:rFonts w:ascii="GHEA Grapalat" w:eastAsia="Aptos" w:hAnsi="GHEA Grapalat" w:cs="Times New Roman"/>
                <w:lang w:val="hy-AM"/>
              </w:rPr>
              <w:t xml:space="preserve">Տվյալ դեպքում նախագծով առաջարկվող ժամկետային սահմանափակումն անձի իրավական վիճակը վատթարացնող է, քանի որ, ըստ էության, հանգեցնում է դատական պաշտպանության դիմելու ժամկետի անհամեմատ կրճատման: </w:t>
            </w:r>
          </w:p>
          <w:p w14:paraId="62F3249C" w14:textId="2FE6B7A2" w:rsidR="00F76CB4" w:rsidRPr="00F76CB4" w:rsidRDefault="00F76CB4" w:rsidP="00F76CB4">
            <w:pPr>
              <w:spacing w:after="0" w:line="240" w:lineRule="auto"/>
              <w:ind w:left="780"/>
              <w:contextualSpacing/>
              <w:rPr>
                <w:rFonts w:ascii="GHEA Grapalat" w:eastAsia="Aptos" w:hAnsi="GHEA Grapalat" w:cs="Times New Roman"/>
                <w:lang w:val="hy-AM"/>
              </w:rPr>
            </w:pPr>
            <w:r w:rsidRPr="00F76CB4">
              <w:rPr>
                <w:rFonts w:ascii="GHEA Grapalat" w:eastAsia="Aptos" w:hAnsi="GHEA Grapalat" w:cs="Times New Roman"/>
                <w:lang w:val="hy-AM"/>
              </w:rPr>
              <w:lastRenderedPageBreak/>
              <w:t>Բացի այդ, խախտվում է իրավական որոշակիության սկզբունքը, քանի որ մրցույթին մասնակցելու հայտ ներկայացնելու պահին անձանց համար պետք է կանխատեսելի լինեն իրենց նկատմամբ կիրառվող նորմերը, և վերջիններս ունենան իրենց գործողությունները դրանց պահանջներին համապատասխանեցնելու հնարավորություն:</w:t>
            </w:r>
          </w:p>
        </w:tc>
        <w:tc>
          <w:tcPr>
            <w:tcW w:w="0" w:type="auto"/>
          </w:tcPr>
          <w:p w14:paraId="789C9BEF" w14:textId="718D59CD" w:rsidR="00F76CB4" w:rsidRPr="00F76CB4" w:rsidRDefault="00F76CB4" w:rsidP="003A69AA">
            <w:pPr>
              <w:spacing w:line="276" w:lineRule="auto"/>
              <w:ind w:left="97"/>
              <w:rPr>
                <w:rFonts w:ascii="GHEA Grapalat" w:hAnsi="GHEA Grapalat"/>
                <w:lang w:val="hy-AM"/>
              </w:rPr>
            </w:pPr>
            <w:r w:rsidRPr="00F76CB4">
              <w:rPr>
                <w:rFonts w:ascii="GHEA Grapalat" w:hAnsi="GHEA Grapalat"/>
                <w:lang w:val="hy-AM"/>
              </w:rPr>
              <w:lastRenderedPageBreak/>
              <w:t>Չի ընդունվել:</w:t>
            </w:r>
          </w:p>
          <w:p w14:paraId="24D07121" w14:textId="3DFE35E8" w:rsidR="00F76CB4" w:rsidRPr="00F76CB4" w:rsidRDefault="000847CF" w:rsidP="00C95889">
            <w:pPr>
              <w:spacing w:after="0" w:line="240" w:lineRule="auto"/>
              <w:ind w:left="106" w:hanging="142"/>
              <w:rPr>
                <w:rFonts w:ascii="GHEA Grapalat" w:eastAsia="Times New Roman" w:hAnsi="GHEA Grapalat" w:cs="Calibri"/>
                <w:color w:val="333333"/>
                <w:kern w:val="0"/>
                <w:lang w:val="hy-AM"/>
                <w14:ligatures w14:val="none"/>
              </w:rPr>
            </w:pPr>
            <w:r w:rsidRPr="000847CF">
              <w:rPr>
                <w:rFonts w:ascii="GHEA Grapalat" w:hAnsi="GHEA Grapalat" w:cs="Arial"/>
                <w:lang w:val="hy-AM"/>
              </w:rPr>
              <w:t xml:space="preserve">  </w:t>
            </w:r>
            <w:r w:rsidR="00F76CB4" w:rsidRPr="00F76CB4">
              <w:rPr>
                <w:rFonts w:ascii="GHEA Grapalat" w:hAnsi="GHEA Grapalat" w:cs="Arial"/>
                <w:lang w:val="hy-AM"/>
              </w:rPr>
              <w:t>Բողոքարկման</w:t>
            </w:r>
            <w:r w:rsidR="00F76CB4" w:rsidRPr="00F76CB4">
              <w:rPr>
                <w:rFonts w:ascii="GHEA Grapalat" w:hAnsi="GHEA Grapalat"/>
                <w:lang w:val="hy-AM"/>
              </w:rPr>
              <w:t xml:space="preserve"> երկամսյա ժամկետ սահմանելը ինքնանպատակ չէ և ուղղված է ինչպես մրցույթի, այնպես էլ՝ հետագայում մասնավոր գործընկերոջ գործունեության բնականոն ընթացքի </w:t>
            </w:r>
            <w:r w:rsidR="00F76CB4" w:rsidRPr="00F76CB4">
              <w:rPr>
                <w:rFonts w:ascii="GHEA Grapalat" w:hAnsi="GHEA Grapalat"/>
                <w:lang w:val="hy-AM"/>
              </w:rPr>
              <w:lastRenderedPageBreak/>
              <w:t>ապահովմանը: Ինչ վերաբերում է նախագծով առաջարկվող այն դրույթին, ըստ որի՝ «</w:t>
            </w:r>
            <w:r w:rsidR="00F76CB4" w:rsidRPr="00F76CB4">
              <w:rPr>
                <w:rFonts w:ascii="GHEA Grapalat" w:hAnsi="GHEA Grapalat" w:cs="Times New Roman"/>
                <w:lang w:val="hy-AM"/>
              </w:rPr>
              <w:t xml:space="preserve">Սույն օրենքն ուժի մեջ մտնելուց առաջ Հանձնաժողովի կողմից կայացված որոշումները կարող են դատական կարգով բողոքարկվել սույն օրենքն ուժի մեջ մտնելու օրվան հաջորդող երկու ամսվա ընթացքում։ Այս կանոնը չի տարածվում մինչև սույն օրենքը ուժի մեջ մտնելը ներկայացված հայցադիմումների վրա:», ապա հարկ է նշել, որ այն օրենքին հետադարձ ուժ չի տալիս և տարածվում է բացառապես օրենքի ուժի մեջ մտնելուց հետո ծագած իրավահարաբերությունների նկատմամբ։ Այլ կերպ ասած, եթե նախկինում ենթադրյալ որոշումը կարող էր բողոքարկվել ընդահանուր հայցային վաղեմության ժամկետի՝ 3 տարվա </w:t>
            </w:r>
            <w:r w:rsidR="00F76CB4" w:rsidRPr="00F76CB4">
              <w:rPr>
                <w:rFonts w:ascii="GHEA Grapalat" w:hAnsi="GHEA Grapalat" w:cs="Times New Roman"/>
                <w:lang w:val="hy-AM"/>
              </w:rPr>
              <w:lastRenderedPageBreak/>
              <w:t xml:space="preserve">ընթացքում, իսկ այժմ սահմանվում է, որ այդ որոշումը կարող է բողոքարկվել 2 ամսվա ընթացքում (այդ թվում՝ նաև այն որոշումները, որոնք կայացվել են Օրենքի ուժի մեջ մտնելուց առաջ, սակայն օրենքի ուժի մեջ մտնելու օրվա դրությամբ դեռևս դատական կարգով չեն բողոքարկվել և կարող են բողոքարկվել օրենքի ուժի մեջ մտնելուց հետո երկու ամսվա ընթացքում), ապա այդ հանգամանքը չի նշանակում, որ օրենքին հետադարձ ուժ է տրվել: Օրենքի հետադարձ ուժի մասին կարելի էր խոսել, այն դեպքում, երբ երկամսյա ժամկետում բողոքարկելու մասին կանոնը տարածվեր օրենքի ուժի մեջ մտնելուց առաջ կայացված որոշումներ վրա և, միաժամանակ, բողոքարկման ժամկետի մեկնարկը հոսեր որոշման </w:t>
            </w:r>
            <w:r w:rsidR="00F76CB4" w:rsidRPr="00F76CB4">
              <w:rPr>
                <w:rFonts w:ascii="GHEA Grapalat" w:hAnsi="GHEA Grapalat" w:cs="Times New Roman"/>
                <w:lang w:val="hy-AM"/>
              </w:rPr>
              <w:lastRenderedPageBreak/>
              <w:t xml:space="preserve">կայացման, ոչ թե օրենքի ուժի մեջ մտնելու օրվանից: Մինչդեռ, սույն դեպքում սահմանվել է, որ օրենքի ուժի մեջ մտնելուց առաջ կայացված որոշումները ևս կարող են բողոքարկվել՝ օրենքի ուժի մեջ մտնելուց (ոչ թե որոշումը կայացնելուց) հետո երկու ամսվա ընթացքում, ինչից հետևում է, որ օրենքին հետադարձ ուժ չի տրվել և լիարժեք ապահովվել է դատական պաշտպանության իրավունքի իրացման հնարավորությունը: Իրավական որոշակիության պահանջի խախտում ևս առկա չէ, քանի որ նպատակահարմար է դիտարկվել որոշակի տեսակի որոշումների բողոքարկման ժամկետը կրճատել, ինչը օրենսդրի հայեցողության տիրույթում է և նախկինում սահմանված մեկ ժամկետը մեկ այլ ժամկետով փոխարինելը չի կարող </w:t>
            </w:r>
            <w:r w:rsidR="00F76CB4" w:rsidRPr="00F76CB4">
              <w:rPr>
                <w:rFonts w:ascii="GHEA Grapalat" w:hAnsi="GHEA Grapalat" w:cs="Times New Roman"/>
                <w:lang w:val="hy-AM"/>
              </w:rPr>
              <w:lastRenderedPageBreak/>
              <w:t xml:space="preserve">մեկնաբանել որպես իրավական որոշակիության պահանջի խախտում, հատկապես, երբ այս կարգավորմամբ, նախկինում (օրենքի ուժի մեջ մտնելուց առաջ) կայացված որոշումները ևս հնարավոր է բողոքարկել օրենքի ուժի մեջ մտնելուց հետո, պարզապես այլ ժամկետում: Իրավական որոշակիության սկզբունքը չի կարող մեկնաբանվել այն աստիճանի խիստ, որ բացառի հասարակական հարաբերությունները կարգավորելու հարցում փոփոխություններ մտցնելու՝ օրենսդրի իրավաչափ հնարավությունը: Ինչ վերաբերում է այն իրավիճակներին, երբ օրենքի ուժի մեջ մտնելուց առաջ որոշում կայացնելու դեպքում անձը գիտեր, որ այն կարող է բողոքարկել ընդհանուր հայցային վաղեմության ժամկետում՝ 3 տարում, իսկ </w:t>
            </w:r>
            <w:r w:rsidR="00F76CB4" w:rsidRPr="00F76CB4">
              <w:rPr>
                <w:rFonts w:ascii="GHEA Grapalat" w:hAnsi="GHEA Grapalat" w:cs="Times New Roman"/>
                <w:lang w:val="hy-AM"/>
              </w:rPr>
              <w:lastRenderedPageBreak/>
              <w:t xml:space="preserve">նածագծով առաջարկվել է օրենքի ուժի մեջ մտնելուց հետո 2 ամսվա ընթացքում բողոքարկման հնարավություն, ապա սա ոչ թե իրավական որոշակիության պահանջի խախտում է, այլ՝ մեկ իրավաչափ վարքագիծը մեկ այլ իրավաչափ վարքագծով փոխարինելու վերաբերյալ օրենսդրի գործառույթ: Եթե այս նորմը դիտարկվի որպես իրավական որոշակիության սկզբունքի խախտում, ապա նույն կերպ, որևէ այլ իրավանորմ, որը փոփոխում է նախկինում ընդունված օրենքով սահմանված վարքագծի կանոնը, ևս կարելի է համարել իրավական որոշակիության խախտում, ինչը, ակնհայտորեն, հիմնավոր չէ և սահմանափակում է հասարակական հարաբերությունները </w:t>
            </w:r>
            <w:r w:rsidR="00F76CB4" w:rsidRPr="00F76CB4">
              <w:rPr>
                <w:rFonts w:ascii="GHEA Grapalat" w:hAnsi="GHEA Grapalat" w:cs="Times New Roman"/>
                <w:lang w:val="hy-AM"/>
              </w:rPr>
              <w:lastRenderedPageBreak/>
              <w:t>փոփոխելու հնարավորությունը:</w:t>
            </w:r>
          </w:p>
        </w:tc>
        <w:tc>
          <w:tcPr>
            <w:tcW w:w="2334" w:type="dxa"/>
            <w:tcBorders>
              <w:top w:val="outset" w:sz="6" w:space="0" w:color="auto"/>
              <w:left w:val="nil"/>
              <w:bottom w:val="outset" w:sz="6" w:space="0" w:color="auto"/>
              <w:right w:val="outset" w:sz="6" w:space="0" w:color="auto"/>
            </w:tcBorders>
            <w:shd w:val="clear" w:color="auto" w:fill="FFFFFF"/>
          </w:tcPr>
          <w:p w14:paraId="6B90CD83" w14:textId="77777777" w:rsidR="00F76CB4" w:rsidRPr="00F76CB4" w:rsidRDefault="00F76CB4" w:rsidP="00F76CB4">
            <w:pPr>
              <w:spacing w:after="0" w:line="240" w:lineRule="auto"/>
              <w:rPr>
                <w:rFonts w:ascii="GHEA Grapalat" w:eastAsia="Times New Roman" w:hAnsi="GHEA Grapalat" w:cs="Arial"/>
                <w:color w:val="333333"/>
                <w:kern w:val="0"/>
                <w:lang w:val="hy-AM"/>
                <w14:ligatures w14:val="none"/>
              </w:rPr>
            </w:pPr>
          </w:p>
        </w:tc>
      </w:tr>
      <w:tr w:rsidR="00F76CB4" w:rsidRPr="000847CF" w14:paraId="430EEB67" w14:textId="77777777" w:rsidTr="000847CF">
        <w:trPr>
          <w:tblCellSpacing w:w="0" w:type="dxa"/>
          <w:jc w:val="center"/>
        </w:trPr>
        <w:tc>
          <w:tcPr>
            <w:tcW w:w="4281" w:type="dxa"/>
            <w:tcBorders>
              <w:top w:val="outset" w:sz="6" w:space="0" w:color="auto"/>
              <w:left w:val="outset" w:sz="6" w:space="0" w:color="auto"/>
              <w:bottom w:val="outset" w:sz="6" w:space="0" w:color="auto"/>
              <w:right w:val="outset" w:sz="6" w:space="0" w:color="auto"/>
            </w:tcBorders>
            <w:shd w:val="clear" w:color="auto" w:fill="FFFFFF"/>
          </w:tcPr>
          <w:p w14:paraId="5738A720" w14:textId="1BE59F94" w:rsidR="00F76CB4" w:rsidRPr="00076A0C" w:rsidRDefault="00076A0C" w:rsidP="00D117F5">
            <w:pPr>
              <w:pStyle w:val="ListParagraph"/>
              <w:numPr>
                <w:ilvl w:val="0"/>
                <w:numId w:val="2"/>
              </w:numPr>
              <w:spacing w:after="0" w:line="240" w:lineRule="auto"/>
              <w:rPr>
                <w:rFonts w:ascii="GHEA Grapalat" w:eastAsia="Aptos" w:hAnsi="GHEA Grapalat" w:cs="Times New Roman"/>
                <w:lang w:val="hy-AM"/>
              </w:rPr>
            </w:pPr>
            <w:r w:rsidRPr="00076A0C">
              <w:rPr>
                <w:rFonts w:ascii="GHEA Grapalat" w:eastAsia="Aptos" w:hAnsi="GHEA Grapalat" w:cs="Times New Roman"/>
                <w:lang w:val="hy-AM"/>
              </w:rPr>
              <w:lastRenderedPageBreak/>
              <w:t>Նախագծի 1-ին հոդվածն անհրաժեշտ է վերանայել, հիմք ընդունելով «Նորմատիվ իրավական ակտերի մասին» օրենքի 18-րդ հոդվածի 3-րդ մասը, համաձայն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0" w:type="auto"/>
            <w:tcBorders>
              <w:top w:val="outset" w:sz="6" w:space="0" w:color="auto"/>
              <w:left w:val="outset" w:sz="6" w:space="0" w:color="auto"/>
              <w:bottom w:val="outset" w:sz="6" w:space="0" w:color="auto"/>
              <w:right w:val="nil"/>
            </w:tcBorders>
            <w:shd w:val="clear" w:color="auto" w:fill="FFFFFF"/>
          </w:tcPr>
          <w:p w14:paraId="33705483" w14:textId="67F062D5" w:rsidR="00F76CB4" w:rsidRPr="00F76CB4" w:rsidRDefault="00C95889" w:rsidP="00C95889">
            <w:pPr>
              <w:spacing w:after="0" w:line="240" w:lineRule="auto"/>
              <w:rPr>
                <w:rFonts w:ascii="GHEA Grapalat" w:eastAsia="Times New Roman" w:hAnsi="GHEA Grapalat" w:cs="Calibri"/>
                <w:color w:val="333333"/>
                <w:kern w:val="0"/>
                <w:lang w:val="hy-AM"/>
                <w14:ligatures w14:val="none"/>
              </w:rPr>
            </w:pPr>
            <w:r>
              <w:rPr>
                <w:rFonts w:ascii="GHEA Grapalat" w:hAnsi="GHEA Grapalat" w:cs="Times New Roman"/>
              </w:rPr>
              <w:t xml:space="preserve"> </w:t>
            </w:r>
            <w:r w:rsidR="00076A0C" w:rsidRPr="00D117F5">
              <w:rPr>
                <w:rFonts w:ascii="GHEA Grapalat" w:hAnsi="GHEA Grapalat" w:cs="Times New Roman"/>
                <w:lang w:val="hy-AM"/>
              </w:rPr>
              <w:t>Ընդունվել է:</w:t>
            </w:r>
          </w:p>
        </w:tc>
        <w:tc>
          <w:tcPr>
            <w:tcW w:w="2334" w:type="dxa"/>
            <w:tcBorders>
              <w:top w:val="outset" w:sz="6" w:space="0" w:color="auto"/>
              <w:left w:val="nil"/>
              <w:bottom w:val="outset" w:sz="6" w:space="0" w:color="auto"/>
              <w:right w:val="outset" w:sz="6" w:space="0" w:color="auto"/>
            </w:tcBorders>
            <w:shd w:val="clear" w:color="auto" w:fill="FFFFFF"/>
          </w:tcPr>
          <w:p w14:paraId="7766EFEA" w14:textId="77777777" w:rsidR="00F76CB4" w:rsidRPr="00F76CB4" w:rsidRDefault="00F76CB4" w:rsidP="00F76CB4">
            <w:pPr>
              <w:spacing w:after="0" w:line="240" w:lineRule="auto"/>
              <w:rPr>
                <w:rFonts w:ascii="GHEA Grapalat" w:eastAsia="Times New Roman" w:hAnsi="GHEA Grapalat" w:cs="Arial"/>
                <w:color w:val="333333"/>
                <w:kern w:val="0"/>
                <w:lang w:val="hy-AM"/>
                <w14:ligatures w14:val="none"/>
              </w:rPr>
            </w:pPr>
          </w:p>
        </w:tc>
      </w:tr>
    </w:tbl>
    <w:p w14:paraId="0FAFB2E6" w14:textId="77777777" w:rsidR="005D0725" w:rsidRPr="00F76CB4" w:rsidRDefault="005D0725" w:rsidP="005D0725">
      <w:pPr>
        <w:spacing w:line="259" w:lineRule="auto"/>
        <w:rPr>
          <w:rFonts w:ascii="GHEA Grapalat" w:eastAsia="Calibri" w:hAnsi="GHEA Grapalat" w:cs="Times New Roman"/>
          <w:kern w:val="0"/>
          <w:sz w:val="22"/>
          <w:szCs w:val="22"/>
          <w:lang w:val="hy-AM"/>
          <w14:ligatures w14:val="none"/>
        </w:rPr>
      </w:pPr>
    </w:p>
    <w:p w14:paraId="67731B74" w14:textId="45F124D4" w:rsidR="005D0725" w:rsidRPr="00BD0B25" w:rsidRDefault="005D0725" w:rsidP="00296907">
      <w:pPr>
        <w:tabs>
          <w:tab w:val="left" w:pos="1815"/>
        </w:tabs>
        <w:spacing w:line="276" w:lineRule="auto"/>
        <w:rPr>
          <w:rFonts w:ascii="GHEA Grapalat" w:hAnsi="GHEA Grapalat"/>
          <w:lang w:val="hy-AM"/>
        </w:rPr>
      </w:pPr>
    </w:p>
    <w:sectPr w:rsidR="005D0725" w:rsidRPr="00BD0B25" w:rsidSect="005357C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10097"/>
    <w:multiLevelType w:val="hybridMultilevel"/>
    <w:tmpl w:val="9D50720E"/>
    <w:lvl w:ilvl="0" w:tplc="9E022158">
      <w:start w:val="1"/>
      <w:numFmt w:val="decimal"/>
      <w:lvlText w:val="%1."/>
      <w:lvlJc w:val="left"/>
      <w:pPr>
        <w:ind w:left="780" w:hanging="360"/>
      </w:pPr>
      <w:rPr>
        <w:rFonts w:eastAsia="Aptos" w:cs="Times New Roman" w:hint="default"/>
        <w:color w:val="auto"/>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10832F76"/>
    <w:multiLevelType w:val="hybridMultilevel"/>
    <w:tmpl w:val="D38A0F78"/>
    <w:lvl w:ilvl="0" w:tplc="5C1C2DBA">
      <w:start w:val="1"/>
      <w:numFmt w:val="decimal"/>
      <w:lvlText w:val="%1."/>
      <w:lvlJc w:val="left"/>
      <w:pPr>
        <w:ind w:left="78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B954C2"/>
    <w:multiLevelType w:val="hybridMultilevel"/>
    <w:tmpl w:val="D38A0F78"/>
    <w:lvl w:ilvl="0" w:tplc="5C1C2DBA">
      <w:start w:val="1"/>
      <w:numFmt w:val="decimal"/>
      <w:lvlText w:val="%1."/>
      <w:lvlJc w:val="left"/>
      <w:pPr>
        <w:ind w:left="78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D5"/>
    <w:rsid w:val="00002EAE"/>
    <w:rsid w:val="0000474D"/>
    <w:rsid w:val="000049B9"/>
    <w:rsid w:val="00004E21"/>
    <w:rsid w:val="00010EFC"/>
    <w:rsid w:val="00011444"/>
    <w:rsid w:val="00014BF2"/>
    <w:rsid w:val="00020899"/>
    <w:rsid w:val="0002616B"/>
    <w:rsid w:val="00027758"/>
    <w:rsid w:val="000304FF"/>
    <w:rsid w:val="000556A9"/>
    <w:rsid w:val="00057DED"/>
    <w:rsid w:val="000744ED"/>
    <w:rsid w:val="00075A73"/>
    <w:rsid w:val="00076A0C"/>
    <w:rsid w:val="00077E84"/>
    <w:rsid w:val="000847CF"/>
    <w:rsid w:val="000964E5"/>
    <w:rsid w:val="000A5E37"/>
    <w:rsid w:val="000B016A"/>
    <w:rsid w:val="000B5C45"/>
    <w:rsid w:val="000B748F"/>
    <w:rsid w:val="000D4B13"/>
    <w:rsid w:val="000E27EE"/>
    <w:rsid w:val="000E294D"/>
    <w:rsid w:val="001046F2"/>
    <w:rsid w:val="00107771"/>
    <w:rsid w:val="00112D26"/>
    <w:rsid w:val="0011449F"/>
    <w:rsid w:val="00114B8A"/>
    <w:rsid w:val="00120E41"/>
    <w:rsid w:val="001229D4"/>
    <w:rsid w:val="00124333"/>
    <w:rsid w:val="001322A8"/>
    <w:rsid w:val="00143EEE"/>
    <w:rsid w:val="0015159F"/>
    <w:rsid w:val="0015200A"/>
    <w:rsid w:val="00172C22"/>
    <w:rsid w:val="00174A54"/>
    <w:rsid w:val="00182CE0"/>
    <w:rsid w:val="00193356"/>
    <w:rsid w:val="001A0945"/>
    <w:rsid w:val="001A44C9"/>
    <w:rsid w:val="001D259E"/>
    <w:rsid w:val="001D2A58"/>
    <w:rsid w:val="001E0608"/>
    <w:rsid w:val="001E604B"/>
    <w:rsid w:val="001F7D1C"/>
    <w:rsid w:val="001F7EC1"/>
    <w:rsid w:val="00206E47"/>
    <w:rsid w:val="0021190A"/>
    <w:rsid w:val="00215632"/>
    <w:rsid w:val="00222F13"/>
    <w:rsid w:val="00230B85"/>
    <w:rsid w:val="00231B66"/>
    <w:rsid w:val="002435A6"/>
    <w:rsid w:val="00275D9A"/>
    <w:rsid w:val="00282276"/>
    <w:rsid w:val="00283806"/>
    <w:rsid w:val="00291D05"/>
    <w:rsid w:val="00296907"/>
    <w:rsid w:val="002A0677"/>
    <w:rsid w:val="002B018F"/>
    <w:rsid w:val="002B25D9"/>
    <w:rsid w:val="002C1584"/>
    <w:rsid w:val="002C1B9A"/>
    <w:rsid w:val="002C1C7C"/>
    <w:rsid w:val="002D5E53"/>
    <w:rsid w:val="002D65A0"/>
    <w:rsid w:val="002E53DD"/>
    <w:rsid w:val="002F19C0"/>
    <w:rsid w:val="002F4086"/>
    <w:rsid w:val="00300E46"/>
    <w:rsid w:val="00324B5C"/>
    <w:rsid w:val="00330078"/>
    <w:rsid w:val="0033787F"/>
    <w:rsid w:val="00343FC0"/>
    <w:rsid w:val="00345A78"/>
    <w:rsid w:val="003527D3"/>
    <w:rsid w:val="00354C2E"/>
    <w:rsid w:val="00357464"/>
    <w:rsid w:val="00362F58"/>
    <w:rsid w:val="0036338E"/>
    <w:rsid w:val="003723DF"/>
    <w:rsid w:val="003753EC"/>
    <w:rsid w:val="00376C13"/>
    <w:rsid w:val="003808E0"/>
    <w:rsid w:val="003813B5"/>
    <w:rsid w:val="00391389"/>
    <w:rsid w:val="0039747F"/>
    <w:rsid w:val="003A3EEF"/>
    <w:rsid w:val="003A69AA"/>
    <w:rsid w:val="003C3276"/>
    <w:rsid w:val="003C3DB9"/>
    <w:rsid w:val="003D1288"/>
    <w:rsid w:val="003D4055"/>
    <w:rsid w:val="003E0300"/>
    <w:rsid w:val="003E4FB8"/>
    <w:rsid w:val="004114F9"/>
    <w:rsid w:val="00412509"/>
    <w:rsid w:val="004137AB"/>
    <w:rsid w:val="00420653"/>
    <w:rsid w:val="00425932"/>
    <w:rsid w:val="00425A89"/>
    <w:rsid w:val="00426B4B"/>
    <w:rsid w:val="004375D2"/>
    <w:rsid w:val="00440D20"/>
    <w:rsid w:val="00446C41"/>
    <w:rsid w:val="00447FDD"/>
    <w:rsid w:val="00461EB9"/>
    <w:rsid w:val="004648CA"/>
    <w:rsid w:val="00464D54"/>
    <w:rsid w:val="00477E21"/>
    <w:rsid w:val="004812F3"/>
    <w:rsid w:val="00485833"/>
    <w:rsid w:val="00490643"/>
    <w:rsid w:val="004A5A5D"/>
    <w:rsid w:val="004B0124"/>
    <w:rsid w:val="004E2282"/>
    <w:rsid w:val="004E587A"/>
    <w:rsid w:val="004F2798"/>
    <w:rsid w:val="00502EB2"/>
    <w:rsid w:val="00523473"/>
    <w:rsid w:val="00527A86"/>
    <w:rsid w:val="00534171"/>
    <w:rsid w:val="005357C9"/>
    <w:rsid w:val="00552325"/>
    <w:rsid w:val="00557B60"/>
    <w:rsid w:val="00570F60"/>
    <w:rsid w:val="00572980"/>
    <w:rsid w:val="00591581"/>
    <w:rsid w:val="005B217F"/>
    <w:rsid w:val="005B40EE"/>
    <w:rsid w:val="005B7DA0"/>
    <w:rsid w:val="005D0725"/>
    <w:rsid w:val="005D16C5"/>
    <w:rsid w:val="005E0224"/>
    <w:rsid w:val="005E28F4"/>
    <w:rsid w:val="005F3C2C"/>
    <w:rsid w:val="0060081C"/>
    <w:rsid w:val="00621B49"/>
    <w:rsid w:val="0062510C"/>
    <w:rsid w:val="006450F1"/>
    <w:rsid w:val="00652986"/>
    <w:rsid w:val="00666D98"/>
    <w:rsid w:val="006771FC"/>
    <w:rsid w:val="006A0222"/>
    <w:rsid w:val="006A2C23"/>
    <w:rsid w:val="006B54EB"/>
    <w:rsid w:val="006C1298"/>
    <w:rsid w:val="006D4959"/>
    <w:rsid w:val="006E4AEC"/>
    <w:rsid w:val="006E4F2E"/>
    <w:rsid w:val="006E7F50"/>
    <w:rsid w:val="006F180A"/>
    <w:rsid w:val="007033F0"/>
    <w:rsid w:val="007045E8"/>
    <w:rsid w:val="0071273A"/>
    <w:rsid w:val="007167FB"/>
    <w:rsid w:val="0072157E"/>
    <w:rsid w:val="00724EB4"/>
    <w:rsid w:val="00754752"/>
    <w:rsid w:val="00773093"/>
    <w:rsid w:val="00781474"/>
    <w:rsid w:val="00795A07"/>
    <w:rsid w:val="007A0717"/>
    <w:rsid w:val="007A19EB"/>
    <w:rsid w:val="007A3A5F"/>
    <w:rsid w:val="007A4343"/>
    <w:rsid w:val="007A5B21"/>
    <w:rsid w:val="007C0573"/>
    <w:rsid w:val="007D10D6"/>
    <w:rsid w:val="007D7893"/>
    <w:rsid w:val="007E13D8"/>
    <w:rsid w:val="007E67B7"/>
    <w:rsid w:val="007E72D1"/>
    <w:rsid w:val="007E7DC7"/>
    <w:rsid w:val="007F078B"/>
    <w:rsid w:val="007F539B"/>
    <w:rsid w:val="00806673"/>
    <w:rsid w:val="00815365"/>
    <w:rsid w:val="008222DE"/>
    <w:rsid w:val="008320BB"/>
    <w:rsid w:val="0083321B"/>
    <w:rsid w:val="00843DEF"/>
    <w:rsid w:val="0086323D"/>
    <w:rsid w:val="00866F3B"/>
    <w:rsid w:val="00871E66"/>
    <w:rsid w:val="0088039B"/>
    <w:rsid w:val="008A1FBE"/>
    <w:rsid w:val="008A2FE9"/>
    <w:rsid w:val="008A6EA4"/>
    <w:rsid w:val="008B3DAF"/>
    <w:rsid w:val="008C08E0"/>
    <w:rsid w:val="008C372A"/>
    <w:rsid w:val="008C5825"/>
    <w:rsid w:val="008C7C6F"/>
    <w:rsid w:val="008D5962"/>
    <w:rsid w:val="008E0CC2"/>
    <w:rsid w:val="008E562D"/>
    <w:rsid w:val="008E654C"/>
    <w:rsid w:val="008F7294"/>
    <w:rsid w:val="00903444"/>
    <w:rsid w:val="00906976"/>
    <w:rsid w:val="00907D8F"/>
    <w:rsid w:val="00911331"/>
    <w:rsid w:val="00931AE0"/>
    <w:rsid w:val="00935580"/>
    <w:rsid w:val="009376AC"/>
    <w:rsid w:val="0095476B"/>
    <w:rsid w:val="00956749"/>
    <w:rsid w:val="00966F20"/>
    <w:rsid w:val="00974AFB"/>
    <w:rsid w:val="0099478E"/>
    <w:rsid w:val="00995E0B"/>
    <w:rsid w:val="009B3D0B"/>
    <w:rsid w:val="009B5130"/>
    <w:rsid w:val="009C4BFC"/>
    <w:rsid w:val="009C4E2B"/>
    <w:rsid w:val="009C5DDC"/>
    <w:rsid w:val="009C7C81"/>
    <w:rsid w:val="009E1EC6"/>
    <w:rsid w:val="009F23DC"/>
    <w:rsid w:val="00A03ED5"/>
    <w:rsid w:val="00A33A6B"/>
    <w:rsid w:val="00A42A37"/>
    <w:rsid w:val="00A47F99"/>
    <w:rsid w:val="00A52763"/>
    <w:rsid w:val="00A623E7"/>
    <w:rsid w:val="00A7168F"/>
    <w:rsid w:val="00A739C8"/>
    <w:rsid w:val="00A741AB"/>
    <w:rsid w:val="00A7595E"/>
    <w:rsid w:val="00A813DC"/>
    <w:rsid w:val="00A924CC"/>
    <w:rsid w:val="00AB1CD6"/>
    <w:rsid w:val="00AB472E"/>
    <w:rsid w:val="00AB666F"/>
    <w:rsid w:val="00AC365A"/>
    <w:rsid w:val="00AD7899"/>
    <w:rsid w:val="00AE75EF"/>
    <w:rsid w:val="00AF05F0"/>
    <w:rsid w:val="00AF6FF3"/>
    <w:rsid w:val="00B01B28"/>
    <w:rsid w:val="00B20AD0"/>
    <w:rsid w:val="00B264D0"/>
    <w:rsid w:val="00B2739C"/>
    <w:rsid w:val="00B347D5"/>
    <w:rsid w:val="00B36FBA"/>
    <w:rsid w:val="00B5527B"/>
    <w:rsid w:val="00B62586"/>
    <w:rsid w:val="00B65496"/>
    <w:rsid w:val="00B67001"/>
    <w:rsid w:val="00B71288"/>
    <w:rsid w:val="00B719E5"/>
    <w:rsid w:val="00B83464"/>
    <w:rsid w:val="00B85858"/>
    <w:rsid w:val="00B90121"/>
    <w:rsid w:val="00B937D0"/>
    <w:rsid w:val="00B94D2D"/>
    <w:rsid w:val="00BA43CE"/>
    <w:rsid w:val="00BA54EA"/>
    <w:rsid w:val="00BB199E"/>
    <w:rsid w:val="00BB4F39"/>
    <w:rsid w:val="00BC0DAD"/>
    <w:rsid w:val="00BC44FA"/>
    <w:rsid w:val="00BC61EE"/>
    <w:rsid w:val="00BD0B25"/>
    <w:rsid w:val="00BE132E"/>
    <w:rsid w:val="00BF235A"/>
    <w:rsid w:val="00C07272"/>
    <w:rsid w:val="00C222CF"/>
    <w:rsid w:val="00C33FBA"/>
    <w:rsid w:val="00C6390E"/>
    <w:rsid w:val="00C700BD"/>
    <w:rsid w:val="00C74753"/>
    <w:rsid w:val="00C764D7"/>
    <w:rsid w:val="00C769F1"/>
    <w:rsid w:val="00C83071"/>
    <w:rsid w:val="00C86707"/>
    <w:rsid w:val="00C95889"/>
    <w:rsid w:val="00C9629B"/>
    <w:rsid w:val="00CA05FF"/>
    <w:rsid w:val="00CA43B3"/>
    <w:rsid w:val="00CA4706"/>
    <w:rsid w:val="00CA6A83"/>
    <w:rsid w:val="00CB0BA5"/>
    <w:rsid w:val="00CB5463"/>
    <w:rsid w:val="00CE2870"/>
    <w:rsid w:val="00CE352F"/>
    <w:rsid w:val="00CF0FAD"/>
    <w:rsid w:val="00CF5F3C"/>
    <w:rsid w:val="00CF7D87"/>
    <w:rsid w:val="00D117F5"/>
    <w:rsid w:val="00D25BD7"/>
    <w:rsid w:val="00D352E9"/>
    <w:rsid w:val="00D35C6A"/>
    <w:rsid w:val="00D43DA7"/>
    <w:rsid w:val="00D465E0"/>
    <w:rsid w:val="00D553CA"/>
    <w:rsid w:val="00D57E33"/>
    <w:rsid w:val="00D73633"/>
    <w:rsid w:val="00DA591C"/>
    <w:rsid w:val="00DA6522"/>
    <w:rsid w:val="00DA6CAD"/>
    <w:rsid w:val="00DB2592"/>
    <w:rsid w:val="00DB3F7C"/>
    <w:rsid w:val="00DC5F3F"/>
    <w:rsid w:val="00DD0195"/>
    <w:rsid w:val="00DF5F6E"/>
    <w:rsid w:val="00E033FB"/>
    <w:rsid w:val="00E0379D"/>
    <w:rsid w:val="00E30729"/>
    <w:rsid w:val="00E457C1"/>
    <w:rsid w:val="00E525C1"/>
    <w:rsid w:val="00E52C86"/>
    <w:rsid w:val="00E629C1"/>
    <w:rsid w:val="00E73CD5"/>
    <w:rsid w:val="00E80D4B"/>
    <w:rsid w:val="00E87125"/>
    <w:rsid w:val="00E95FE0"/>
    <w:rsid w:val="00EA431A"/>
    <w:rsid w:val="00EE1BB8"/>
    <w:rsid w:val="00EE1E56"/>
    <w:rsid w:val="00EE5682"/>
    <w:rsid w:val="00EF3DAC"/>
    <w:rsid w:val="00EF5C15"/>
    <w:rsid w:val="00EF6D1F"/>
    <w:rsid w:val="00F057B4"/>
    <w:rsid w:val="00F0586D"/>
    <w:rsid w:val="00F1774B"/>
    <w:rsid w:val="00F2541A"/>
    <w:rsid w:val="00F3039B"/>
    <w:rsid w:val="00F55B78"/>
    <w:rsid w:val="00F6271C"/>
    <w:rsid w:val="00F62B94"/>
    <w:rsid w:val="00F70990"/>
    <w:rsid w:val="00F76CB4"/>
    <w:rsid w:val="00F85611"/>
    <w:rsid w:val="00F94DD2"/>
    <w:rsid w:val="00FA59D0"/>
    <w:rsid w:val="00FB49B7"/>
    <w:rsid w:val="00FC3469"/>
    <w:rsid w:val="00FC6CE9"/>
    <w:rsid w:val="00FF2179"/>
    <w:rsid w:val="00FF2C24"/>
    <w:rsid w:val="00FF5523"/>
    <w:rsid w:val="00FF59E9"/>
    <w:rsid w:val="00FF7974"/>
    <w:rsid w:val="00FF7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DCEC"/>
  <w15:chartTrackingRefBased/>
  <w15:docId w15:val="{2618FFD5-5D25-45F8-9151-A70834B2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CB4"/>
  </w:style>
  <w:style w:type="paragraph" w:styleId="Heading1">
    <w:name w:val="heading 1"/>
    <w:basedOn w:val="Normal"/>
    <w:next w:val="Normal"/>
    <w:link w:val="Heading1Char"/>
    <w:uiPriority w:val="9"/>
    <w:qFormat/>
    <w:rsid w:val="00E73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CD5"/>
    <w:rPr>
      <w:rFonts w:eastAsiaTheme="majorEastAsia" w:cstheme="majorBidi"/>
      <w:color w:val="272727" w:themeColor="text1" w:themeTint="D8"/>
    </w:rPr>
  </w:style>
  <w:style w:type="paragraph" w:styleId="Title">
    <w:name w:val="Title"/>
    <w:basedOn w:val="Normal"/>
    <w:next w:val="Normal"/>
    <w:link w:val="TitleChar"/>
    <w:uiPriority w:val="10"/>
    <w:qFormat/>
    <w:rsid w:val="00E73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D5"/>
    <w:pPr>
      <w:spacing w:before="160"/>
      <w:jc w:val="center"/>
    </w:pPr>
    <w:rPr>
      <w:i/>
      <w:iCs/>
      <w:color w:val="404040" w:themeColor="text1" w:themeTint="BF"/>
    </w:rPr>
  </w:style>
  <w:style w:type="character" w:customStyle="1" w:styleId="QuoteChar">
    <w:name w:val="Quote Char"/>
    <w:basedOn w:val="DefaultParagraphFont"/>
    <w:link w:val="Quote"/>
    <w:uiPriority w:val="29"/>
    <w:rsid w:val="00E73CD5"/>
    <w:rPr>
      <w:i/>
      <w:iCs/>
      <w:color w:val="404040" w:themeColor="text1" w:themeTint="BF"/>
    </w:rPr>
  </w:style>
  <w:style w:type="paragraph" w:styleId="ListParagraph">
    <w:name w:val="List Paragraph"/>
    <w:basedOn w:val="Normal"/>
    <w:uiPriority w:val="34"/>
    <w:qFormat/>
    <w:rsid w:val="00E73CD5"/>
    <w:pPr>
      <w:ind w:left="720"/>
      <w:contextualSpacing/>
    </w:pPr>
  </w:style>
  <w:style w:type="character" w:styleId="IntenseEmphasis">
    <w:name w:val="Intense Emphasis"/>
    <w:basedOn w:val="DefaultParagraphFont"/>
    <w:uiPriority w:val="21"/>
    <w:qFormat/>
    <w:rsid w:val="00E73CD5"/>
    <w:rPr>
      <w:i/>
      <w:iCs/>
      <w:color w:val="0F4761" w:themeColor="accent1" w:themeShade="BF"/>
    </w:rPr>
  </w:style>
  <w:style w:type="paragraph" w:styleId="IntenseQuote">
    <w:name w:val="Intense Quote"/>
    <w:basedOn w:val="Normal"/>
    <w:next w:val="Normal"/>
    <w:link w:val="IntenseQuoteChar"/>
    <w:uiPriority w:val="30"/>
    <w:qFormat/>
    <w:rsid w:val="00E73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CD5"/>
    <w:rPr>
      <w:i/>
      <w:iCs/>
      <w:color w:val="0F4761" w:themeColor="accent1" w:themeShade="BF"/>
    </w:rPr>
  </w:style>
  <w:style w:type="character" w:styleId="IntenseReference">
    <w:name w:val="Intense Reference"/>
    <w:basedOn w:val="DefaultParagraphFont"/>
    <w:uiPriority w:val="32"/>
    <w:qFormat/>
    <w:rsid w:val="00E73CD5"/>
    <w:rPr>
      <w:b/>
      <w:bCs/>
      <w:smallCaps/>
      <w:color w:val="0F4761" w:themeColor="accent1" w:themeShade="BF"/>
      <w:spacing w:val="5"/>
    </w:rPr>
  </w:style>
  <w:style w:type="table" w:styleId="TableGrid">
    <w:name w:val="Table Grid"/>
    <w:basedOn w:val="TableNormal"/>
    <w:uiPriority w:val="39"/>
    <w:rsid w:val="009C4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0AD0"/>
    <w:rPr>
      <w:color w:val="467886" w:themeColor="hyperlink"/>
      <w:u w:val="single"/>
    </w:rPr>
  </w:style>
  <w:style w:type="paragraph" w:styleId="CommentText">
    <w:name w:val="annotation text"/>
    <w:basedOn w:val="Normal"/>
    <w:link w:val="CommentTextChar"/>
    <w:uiPriority w:val="99"/>
    <w:semiHidden/>
    <w:unhideWhenUsed/>
    <w:rsid w:val="00621B4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621B49"/>
    <w:rPr>
      <w:rFonts w:ascii="Times New Roman" w:eastAsia="Times New Roman" w:hAnsi="Times New Roman" w:cs="Times New Roman"/>
      <w:kern w:val="0"/>
      <w:sz w:val="20"/>
      <w:szCs w:val="20"/>
      <w:lang w:val="en-GB"/>
      <w14:ligatures w14:val="none"/>
    </w:rPr>
  </w:style>
  <w:style w:type="character" w:styleId="CommentReference">
    <w:name w:val="annotation reference"/>
    <w:basedOn w:val="DefaultParagraphFont"/>
    <w:uiPriority w:val="99"/>
    <w:semiHidden/>
    <w:unhideWhenUsed/>
    <w:rsid w:val="00621B49"/>
    <w:rPr>
      <w:sz w:val="16"/>
      <w:szCs w:val="16"/>
    </w:rPr>
  </w:style>
  <w:style w:type="character" w:styleId="Strong">
    <w:name w:val="Strong"/>
    <w:basedOn w:val="DefaultParagraphFont"/>
    <w:uiPriority w:val="22"/>
    <w:qFormat/>
    <w:rsid w:val="00621B49"/>
    <w:rPr>
      <w:b/>
      <w:bCs/>
    </w:rPr>
  </w:style>
  <w:style w:type="paragraph" w:styleId="CommentSubject">
    <w:name w:val="annotation subject"/>
    <w:basedOn w:val="CommentText"/>
    <w:next w:val="CommentText"/>
    <w:link w:val="CommentSubjectChar"/>
    <w:uiPriority w:val="99"/>
    <w:semiHidden/>
    <w:unhideWhenUsed/>
    <w:rsid w:val="00F85611"/>
    <w:pPr>
      <w:spacing w:after="160"/>
    </w:pPr>
    <w:rPr>
      <w:rFonts w:asciiTheme="minorHAnsi" w:eastAsiaTheme="minorHAnsi" w:hAnsiTheme="minorHAnsi" w:cstheme="minorBidi"/>
      <w:b/>
      <w:bCs/>
      <w:kern w:val="2"/>
      <w:lang w:val="en-US"/>
      <w14:ligatures w14:val="standardContextual"/>
    </w:rPr>
  </w:style>
  <w:style w:type="character" w:customStyle="1" w:styleId="CommentSubjectChar">
    <w:name w:val="Comment Subject Char"/>
    <w:basedOn w:val="CommentTextChar"/>
    <w:link w:val="CommentSubject"/>
    <w:uiPriority w:val="99"/>
    <w:semiHidden/>
    <w:rsid w:val="00F85611"/>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F856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6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110775">
      <w:bodyDiv w:val="1"/>
      <w:marLeft w:val="0"/>
      <w:marRight w:val="0"/>
      <w:marTop w:val="0"/>
      <w:marBottom w:val="0"/>
      <w:divBdr>
        <w:top w:val="none" w:sz="0" w:space="0" w:color="auto"/>
        <w:left w:val="none" w:sz="0" w:space="0" w:color="auto"/>
        <w:bottom w:val="none" w:sz="0" w:space="0" w:color="auto"/>
        <w:right w:val="none" w:sz="0" w:space="0" w:color="auto"/>
      </w:divBdr>
    </w:div>
    <w:div w:id="1342271158">
      <w:bodyDiv w:val="1"/>
      <w:marLeft w:val="0"/>
      <w:marRight w:val="0"/>
      <w:marTop w:val="0"/>
      <w:marBottom w:val="0"/>
      <w:divBdr>
        <w:top w:val="none" w:sz="0" w:space="0" w:color="auto"/>
        <w:left w:val="none" w:sz="0" w:space="0" w:color="auto"/>
        <w:bottom w:val="none" w:sz="0" w:space="0" w:color="auto"/>
        <w:right w:val="none" w:sz="0" w:space="0" w:color="auto"/>
      </w:divBdr>
    </w:div>
    <w:div w:id="1964194954">
      <w:bodyDiv w:val="1"/>
      <w:marLeft w:val="0"/>
      <w:marRight w:val="0"/>
      <w:marTop w:val="0"/>
      <w:marBottom w:val="0"/>
      <w:divBdr>
        <w:top w:val="none" w:sz="0" w:space="0" w:color="auto"/>
        <w:left w:val="none" w:sz="0" w:space="0" w:color="auto"/>
        <w:bottom w:val="none" w:sz="0" w:space="0" w:color="auto"/>
        <w:right w:val="none" w:sz="0" w:space="0" w:color="auto"/>
      </w:divBdr>
    </w:div>
    <w:div w:id="21275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https:/mul2-taxservice.gov.am/tasks/3699427/oneclick?token=c3a1b617a21c9e64fbfb893e2bdf6e43</cp:keywords>
  <dc:description/>
  <cp:lastModifiedBy>Mariana Udumyan</cp:lastModifiedBy>
  <cp:revision>2</cp:revision>
  <dcterms:created xsi:type="dcterms:W3CDTF">2025-11-12T07:28:00Z</dcterms:created>
  <dcterms:modified xsi:type="dcterms:W3CDTF">2025-11-12T07:28:00Z</dcterms:modified>
</cp:coreProperties>
</file>