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2F0AD" w14:textId="3C10AE93" w:rsidR="004A02C2" w:rsidRPr="00E83B3E" w:rsidRDefault="004A02C2" w:rsidP="006E7BAE">
      <w:pPr>
        <w:spacing w:line="276" w:lineRule="auto"/>
        <w:jc w:val="center"/>
        <w:rPr>
          <w:rFonts w:ascii="GHEA Grapalat" w:hAnsi="GHEA Grapalat" w:cs="Arial"/>
          <w:b/>
          <w:bCs/>
          <w:lang w:val="hy-AM"/>
        </w:rPr>
      </w:pPr>
      <w:r w:rsidRPr="00E83B3E">
        <w:rPr>
          <w:rFonts w:ascii="GHEA Grapalat" w:hAnsi="GHEA Grapalat" w:cs="Arial"/>
          <w:b/>
          <w:bCs/>
          <w:lang w:val="hy-AM"/>
        </w:rPr>
        <w:t>ՀԻՄՆԱՎՈՐՈՒՄ</w:t>
      </w:r>
    </w:p>
    <w:p w14:paraId="74C776E6" w14:textId="66F3940F" w:rsidR="004A02C2" w:rsidRPr="00E83B3E" w:rsidRDefault="007E35F1" w:rsidP="007E35F1">
      <w:pPr>
        <w:spacing w:line="276" w:lineRule="auto"/>
        <w:jc w:val="center"/>
        <w:rPr>
          <w:rFonts w:ascii="GHEA Grapalat" w:hAnsi="GHEA Grapalat"/>
          <w:b/>
          <w:bCs/>
          <w:lang w:val="hy-AM"/>
        </w:rPr>
      </w:pPr>
      <w:r w:rsidRPr="00E83B3E">
        <w:rPr>
          <w:rFonts w:ascii="GHEA Grapalat" w:hAnsi="GHEA Grapalat" w:cs="Arial"/>
          <w:b/>
          <w:bCs/>
          <w:lang w:val="hy-AM"/>
        </w:rPr>
        <w:t xml:space="preserve">««ԽԱՂԱՅԻՆ ԳՈՐԾՈՒՆԵՈՒԹՅԱՆ ԿԱՐԳԱՎՈՐՄԱՆ ՄԱՍԻՆ» ՕՐԵՆՔՈՒՄ ԼՐԱՑՈՒՄ ԿԱՏԱՐԵԼՈՒ ՄԱՍԻՆ», </w:t>
      </w:r>
      <w:r w:rsidR="004A02C2" w:rsidRPr="00E83B3E">
        <w:rPr>
          <w:rFonts w:ascii="GHEA Grapalat" w:hAnsi="GHEA Grapalat" w:cs="Arial"/>
          <w:b/>
          <w:bCs/>
          <w:lang w:val="hy-AM"/>
        </w:rPr>
        <w:t>«ՀԱՅԱՍՏԱՆԻ</w:t>
      </w:r>
      <w:r w:rsidR="004A02C2" w:rsidRPr="00E83B3E">
        <w:rPr>
          <w:rFonts w:ascii="Calibri" w:hAnsi="Calibri" w:cs="Calibri"/>
          <w:b/>
          <w:bCs/>
          <w:lang w:val="hy-AM"/>
        </w:rPr>
        <w:t> </w:t>
      </w:r>
      <w:r w:rsidR="004A02C2" w:rsidRPr="00E83B3E">
        <w:rPr>
          <w:rFonts w:ascii="GHEA Grapalat" w:hAnsi="GHEA Grapalat" w:cs="Arial"/>
          <w:b/>
          <w:bCs/>
          <w:lang w:val="hy-AM"/>
        </w:rPr>
        <w:t>ՀԱՆՐԱՊԵՏՈՒԹՅԱՆ</w:t>
      </w:r>
      <w:r w:rsidR="004A02C2" w:rsidRPr="00E83B3E">
        <w:rPr>
          <w:rFonts w:ascii="Calibri" w:hAnsi="Calibri" w:cs="Calibri"/>
          <w:b/>
          <w:bCs/>
          <w:lang w:val="hy-AM"/>
        </w:rPr>
        <w:t> </w:t>
      </w:r>
      <w:r w:rsidR="004A02C2" w:rsidRPr="00E83B3E">
        <w:rPr>
          <w:rFonts w:ascii="GHEA Grapalat" w:hAnsi="GHEA Grapalat" w:cs="Arial"/>
          <w:b/>
          <w:bCs/>
          <w:lang w:val="hy-AM"/>
        </w:rPr>
        <w:t>ՔԱՂԱՔԱՑԻԱԿԱՆ ԴԱՏԱՎԱՐՈՒԹՅԱՆ</w:t>
      </w:r>
      <w:r w:rsidR="004A02C2" w:rsidRPr="00E83B3E">
        <w:rPr>
          <w:rFonts w:ascii="Calibri" w:hAnsi="Calibri" w:cs="Calibri"/>
          <w:b/>
          <w:bCs/>
          <w:lang w:val="hy-AM"/>
        </w:rPr>
        <w:t> </w:t>
      </w:r>
      <w:r w:rsidR="004A02C2" w:rsidRPr="00E83B3E">
        <w:rPr>
          <w:rFonts w:ascii="GHEA Grapalat" w:hAnsi="GHEA Grapalat" w:cs="Arial"/>
          <w:b/>
          <w:bCs/>
          <w:lang w:val="hy-AM"/>
        </w:rPr>
        <w:t>ՕՐԵՆՍԳՐՔՈՒՄ</w:t>
      </w:r>
      <w:r w:rsidR="004A02C2" w:rsidRPr="00E83B3E">
        <w:rPr>
          <w:rFonts w:ascii="Calibri" w:hAnsi="Calibri" w:cs="Calibri"/>
          <w:b/>
          <w:bCs/>
          <w:lang w:val="hy-AM"/>
        </w:rPr>
        <w:t> </w:t>
      </w:r>
      <w:r w:rsidR="00EA203D" w:rsidRPr="00E83B3E">
        <w:rPr>
          <w:rFonts w:ascii="GHEA Grapalat" w:hAnsi="GHEA Grapalat" w:cs="Arial"/>
          <w:b/>
          <w:bCs/>
          <w:lang w:val="hy-AM"/>
        </w:rPr>
        <w:t>ԼՐԱՑՈՒՄ</w:t>
      </w:r>
      <w:r w:rsidR="00EA203D" w:rsidRPr="00E83B3E">
        <w:rPr>
          <w:rFonts w:ascii="Calibri" w:hAnsi="Calibri" w:cs="Calibri"/>
          <w:b/>
          <w:bCs/>
          <w:lang w:val="hy-AM"/>
        </w:rPr>
        <w:t> </w:t>
      </w:r>
      <w:r w:rsidR="00EA203D" w:rsidRPr="00E83B3E">
        <w:rPr>
          <w:rFonts w:ascii="GHEA Grapalat" w:hAnsi="GHEA Grapalat" w:cs="Arial"/>
          <w:b/>
          <w:bCs/>
          <w:lang w:val="hy-AM"/>
        </w:rPr>
        <w:t>ԿԱՏԱՐԵԼՈՒ</w:t>
      </w:r>
      <w:r w:rsidR="00EA203D" w:rsidRPr="00E83B3E">
        <w:rPr>
          <w:rFonts w:ascii="Calibri" w:hAnsi="Calibri" w:cs="Calibri"/>
          <w:b/>
          <w:bCs/>
          <w:lang w:val="hy-AM"/>
        </w:rPr>
        <w:t> </w:t>
      </w:r>
      <w:r w:rsidR="00EA203D" w:rsidRPr="00E83B3E">
        <w:rPr>
          <w:rFonts w:ascii="GHEA Grapalat" w:hAnsi="GHEA Grapalat" w:cs="Arial"/>
          <w:b/>
          <w:bCs/>
          <w:lang w:val="hy-AM"/>
        </w:rPr>
        <w:t>ՄԱՍԻՆ»</w:t>
      </w:r>
      <w:r w:rsidRPr="00E83B3E">
        <w:rPr>
          <w:rFonts w:ascii="GHEA Grapalat" w:hAnsi="GHEA Grapalat" w:cs="Arial"/>
          <w:b/>
          <w:bCs/>
          <w:lang w:val="hy-AM"/>
        </w:rPr>
        <w:t>, ««ՊԵՏՈՒԹՅՈՒՆ-ՄԱՍՆԱՎՈՐ ԳՈՐԾԸՆԿԵՐՈՒԹՅԱՆ ՄԱՍԻՆ» ՕՐԵՆՔՈՒՄ ԼՐԱՑՈՒՄ ԿԱՏԱՐԵԼՈՒ ՄԱՍԻՆ» ԵՎ</w:t>
      </w:r>
      <w:r w:rsidRPr="00E83B3E">
        <w:rPr>
          <w:rFonts w:ascii="GHEA Grapalat" w:hAnsi="GHEA Grapalat"/>
          <w:b/>
          <w:bCs/>
          <w:lang w:val="hy-AM"/>
        </w:rPr>
        <w:t xml:space="preserve"> </w:t>
      </w:r>
      <w:r w:rsidR="00FC13C2" w:rsidRPr="00E83B3E">
        <w:rPr>
          <w:rFonts w:ascii="GHEA Grapalat" w:hAnsi="GHEA Grapalat" w:cs="Arial"/>
          <w:b/>
          <w:bCs/>
          <w:lang w:val="hy-AM"/>
        </w:rPr>
        <w:t xml:space="preserve">«ԳՆՈՒՄՆԵՐԻ ՄԱՍԻՆ» ՀԱՅԱՍՏԱՆԻ ՀԱՆՐԱՊԵՏՈՒԹՅԱՆ ՕՐԵՆՔՈՒՄ </w:t>
      </w:r>
      <w:r w:rsidR="004A02C2" w:rsidRPr="00E83B3E">
        <w:rPr>
          <w:rFonts w:ascii="GHEA Grapalat" w:hAnsi="GHEA Grapalat" w:cs="Arial"/>
          <w:b/>
          <w:bCs/>
          <w:lang w:val="hy-AM"/>
        </w:rPr>
        <w:t>ԼՐԱՑՈՒՄ</w:t>
      </w:r>
      <w:r w:rsidR="004A02C2" w:rsidRPr="00E83B3E">
        <w:rPr>
          <w:rFonts w:ascii="Calibri" w:hAnsi="Calibri" w:cs="Calibri"/>
          <w:b/>
          <w:bCs/>
          <w:lang w:val="hy-AM"/>
        </w:rPr>
        <w:t> </w:t>
      </w:r>
      <w:r w:rsidR="004A02C2" w:rsidRPr="00E83B3E">
        <w:rPr>
          <w:rFonts w:ascii="GHEA Grapalat" w:hAnsi="GHEA Grapalat" w:cs="Arial"/>
          <w:b/>
          <w:bCs/>
          <w:lang w:val="hy-AM"/>
        </w:rPr>
        <w:t>ԿԱՏԱՐԵԼՈՒ</w:t>
      </w:r>
      <w:r w:rsidR="004A02C2" w:rsidRPr="00E83B3E">
        <w:rPr>
          <w:rFonts w:ascii="Calibri" w:hAnsi="Calibri" w:cs="Calibri"/>
          <w:b/>
          <w:bCs/>
          <w:lang w:val="hy-AM"/>
        </w:rPr>
        <w:t> </w:t>
      </w:r>
      <w:r w:rsidR="004A02C2" w:rsidRPr="00E83B3E">
        <w:rPr>
          <w:rFonts w:ascii="GHEA Grapalat" w:hAnsi="GHEA Grapalat" w:cs="Arial"/>
          <w:b/>
          <w:bCs/>
          <w:lang w:val="hy-AM"/>
        </w:rPr>
        <w:t>ՄԱՍԻՆ» ՕՐԵՆՔ</w:t>
      </w:r>
      <w:r w:rsidR="00713633" w:rsidRPr="00E83B3E">
        <w:rPr>
          <w:rFonts w:ascii="GHEA Grapalat" w:hAnsi="GHEA Grapalat" w:cs="Arial"/>
          <w:b/>
          <w:bCs/>
          <w:lang w:val="hy-AM"/>
        </w:rPr>
        <w:t>ՆԵՐ</w:t>
      </w:r>
      <w:r w:rsidR="004A02C2" w:rsidRPr="00E83B3E">
        <w:rPr>
          <w:rFonts w:ascii="GHEA Grapalat" w:hAnsi="GHEA Grapalat" w:cs="Arial"/>
          <w:b/>
          <w:bCs/>
          <w:lang w:val="hy-AM"/>
        </w:rPr>
        <w:t>Ի ՆԱԽԱԳԾ</w:t>
      </w:r>
      <w:r w:rsidR="00713633" w:rsidRPr="00E83B3E">
        <w:rPr>
          <w:rFonts w:ascii="GHEA Grapalat" w:hAnsi="GHEA Grapalat" w:cs="Arial"/>
          <w:b/>
          <w:bCs/>
          <w:lang w:val="hy-AM"/>
        </w:rPr>
        <w:t>ԵՐ</w:t>
      </w:r>
      <w:r w:rsidR="004A02C2" w:rsidRPr="00E83B3E">
        <w:rPr>
          <w:rFonts w:ascii="GHEA Grapalat" w:hAnsi="GHEA Grapalat" w:cs="Arial"/>
          <w:b/>
          <w:bCs/>
          <w:lang w:val="hy-AM"/>
        </w:rPr>
        <w:t>Ի</w:t>
      </w:r>
      <w:r w:rsidR="004A02C2" w:rsidRPr="00E83B3E">
        <w:rPr>
          <w:rFonts w:ascii="Calibri" w:hAnsi="Calibri" w:cs="Calibri"/>
          <w:b/>
          <w:bCs/>
          <w:lang w:val="hy-AM"/>
        </w:rPr>
        <w:t> </w:t>
      </w:r>
      <w:r w:rsidR="004A02C2" w:rsidRPr="00E83B3E">
        <w:rPr>
          <w:rFonts w:ascii="GHEA Grapalat" w:hAnsi="GHEA Grapalat" w:cs="Arial"/>
          <w:b/>
          <w:bCs/>
          <w:lang w:val="hy-AM"/>
        </w:rPr>
        <w:t>ԸՆԴՈՒՆՄԱՆ</w:t>
      </w:r>
    </w:p>
    <w:p w14:paraId="1A0C78ED" w14:textId="77777777" w:rsidR="00BC44FA" w:rsidRPr="00E83B3E" w:rsidRDefault="00BC44FA" w:rsidP="006E7BAE">
      <w:pPr>
        <w:spacing w:line="276" w:lineRule="auto"/>
        <w:jc w:val="both"/>
        <w:rPr>
          <w:rFonts w:ascii="GHEA Grapalat" w:hAnsi="GHEA Grapalat"/>
          <w:lang w:val="hy-AM"/>
        </w:rPr>
      </w:pPr>
    </w:p>
    <w:p w14:paraId="6D9CEF60" w14:textId="6C4954B2" w:rsidR="004A02C2" w:rsidRPr="00E83B3E" w:rsidRDefault="004A02C2" w:rsidP="006E7BAE">
      <w:pPr>
        <w:pStyle w:val="ListParagraph"/>
        <w:numPr>
          <w:ilvl w:val="0"/>
          <w:numId w:val="1"/>
        </w:numPr>
        <w:tabs>
          <w:tab w:val="left" w:pos="1170"/>
        </w:tabs>
        <w:spacing w:after="0" w:line="276" w:lineRule="auto"/>
        <w:ind w:left="0" w:firstLine="720"/>
        <w:jc w:val="both"/>
        <w:rPr>
          <w:rFonts w:ascii="GHEA Grapalat" w:hAnsi="GHEA Grapalat"/>
          <w:b/>
          <w:bCs/>
          <w:lang w:val="hy-AM"/>
        </w:rPr>
      </w:pPr>
      <w:r w:rsidRPr="00E83B3E">
        <w:rPr>
          <w:rFonts w:ascii="GHEA Grapalat" w:hAnsi="GHEA Grapalat" w:cs="Arial"/>
          <w:b/>
          <w:bCs/>
          <w:lang w:val="hy-AM"/>
        </w:rPr>
        <w:t>Ընթացիկ</w:t>
      </w:r>
      <w:r w:rsidRPr="00E83B3E">
        <w:rPr>
          <w:rFonts w:ascii="GHEA Grapalat" w:hAnsi="GHEA Grapalat"/>
          <w:b/>
          <w:bCs/>
          <w:lang w:val="hy-AM"/>
        </w:rPr>
        <w:t xml:space="preserve"> </w:t>
      </w:r>
      <w:r w:rsidRPr="00E83B3E">
        <w:rPr>
          <w:rFonts w:ascii="GHEA Grapalat" w:hAnsi="GHEA Grapalat" w:cs="Arial"/>
          <w:b/>
          <w:bCs/>
          <w:lang w:val="hy-AM"/>
        </w:rPr>
        <w:t>իրավիճակը</w:t>
      </w:r>
      <w:r w:rsidRPr="00E83B3E">
        <w:rPr>
          <w:rFonts w:ascii="GHEA Grapalat" w:hAnsi="GHEA Grapalat"/>
          <w:b/>
          <w:bCs/>
          <w:lang w:val="hy-AM"/>
        </w:rPr>
        <w:t xml:space="preserve"> </w:t>
      </w:r>
      <w:r w:rsidRPr="00E83B3E">
        <w:rPr>
          <w:rFonts w:ascii="GHEA Grapalat" w:hAnsi="GHEA Grapalat" w:cs="Arial"/>
          <w:b/>
          <w:bCs/>
          <w:lang w:val="hy-AM"/>
        </w:rPr>
        <w:t>և</w:t>
      </w:r>
      <w:r w:rsidR="00E83B3E" w:rsidRPr="00E83B3E">
        <w:rPr>
          <w:rFonts w:ascii="GHEA Grapalat" w:hAnsi="GHEA Grapalat"/>
          <w:b/>
          <w:bCs/>
          <w:lang w:val="hy-AM"/>
        </w:rPr>
        <w:t xml:space="preserve"> </w:t>
      </w:r>
      <w:r w:rsidRPr="00E83B3E">
        <w:rPr>
          <w:rFonts w:ascii="GHEA Grapalat" w:hAnsi="GHEA Grapalat" w:cs="Arial"/>
          <w:b/>
          <w:bCs/>
          <w:lang w:val="hy-AM"/>
        </w:rPr>
        <w:t>իրավական</w:t>
      </w:r>
      <w:r w:rsidR="00E83B3E">
        <w:rPr>
          <w:rFonts w:ascii="GHEA Grapalat" w:hAnsi="GHEA Grapalat"/>
          <w:b/>
          <w:bCs/>
          <w:lang w:val="hy-AM"/>
        </w:rPr>
        <w:t xml:space="preserve"> </w:t>
      </w:r>
      <w:r w:rsidRPr="00E83B3E">
        <w:rPr>
          <w:rFonts w:ascii="GHEA Grapalat" w:hAnsi="GHEA Grapalat" w:cs="Arial"/>
          <w:b/>
          <w:bCs/>
          <w:lang w:val="hy-AM"/>
        </w:rPr>
        <w:t>ակտերի</w:t>
      </w:r>
      <w:r w:rsidRPr="00E83B3E">
        <w:rPr>
          <w:rFonts w:ascii="Calibri" w:hAnsi="Calibri" w:cs="Calibri"/>
          <w:lang w:val="hy-AM"/>
        </w:rPr>
        <w:t> </w:t>
      </w:r>
      <w:r w:rsidR="00E83B3E" w:rsidRPr="00E83B3E">
        <w:rPr>
          <w:rFonts w:ascii="Calibri" w:hAnsi="Calibri" w:cs="Calibri"/>
          <w:lang w:val="hy-AM"/>
        </w:rPr>
        <w:t xml:space="preserve"> </w:t>
      </w:r>
      <w:bookmarkStart w:id="0" w:name="_GoBack"/>
      <w:bookmarkEnd w:id="0"/>
      <w:r w:rsidRPr="00E83B3E">
        <w:rPr>
          <w:rFonts w:ascii="GHEA Grapalat" w:hAnsi="GHEA Grapalat" w:cs="Arial"/>
          <w:b/>
          <w:bCs/>
          <w:lang w:val="hy-AM"/>
        </w:rPr>
        <w:t>ընդունման</w:t>
      </w:r>
      <w:r w:rsidRPr="00E83B3E">
        <w:rPr>
          <w:rFonts w:ascii="GHEA Grapalat" w:hAnsi="GHEA Grapalat"/>
          <w:b/>
          <w:bCs/>
          <w:lang w:val="hy-AM"/>
        </w:rPr>
        <w:t xml:space="preserve"> </w:t>
      </w:r>
      <w:r w:rsidRPr="00E83B3E">
        <w:rPr>
          <w:rFonts w:ascii="GHEA Grapalat" w:hAnsi="GHEA Grapalat" w:cs="Arial"/>
          <w:b/>
          <w:bCs/>
          <w:lang w:val="hy-AM"/>
        </w:rPr>
        <w:t>անհրաժեշտությունը</w:t>
      </w:r>
      <w:r w:rsidRPr="00E83B3E">
        <w:rPr>
          <w:rFonts w:ascii="GHEA Grapalat" w:hAnsi="GHEA Grapalat"/>
          <w:b/>
          <w:bCs/>
          <w:lang w:val="hy-AM"/>
        </w:rPr>
        <w:t>.</w:t>
      </w:r>
    </w:p>
    <w:p w14:paraId="0BE21175" w14:textId="77777777" w:rsidR="007E35F1" w:rsidRPr="00E83B3E" w:rsidRDefault="007E35F1" w:rsidP="007E35F1">
      <w:pPr>
        <w:spacing w:after="0" w:line="276" w:lineRule="auto"/>
        <w:ind w:firstLine="720"/>
        <w:jc w:val="both"/>
        <w:rPr>
          <w:rFonts w:ascii="GHEA Grapalat" w:hAnsi="GHEA Grapalat" w:cs="Times New Roman"/>
          <w:lang w:val="hy-AM"/>
        </w:rPr>
      </w:pPr>
      <w:r w:rsidRPr="00E83B3E">
        <w:rPr>
          <w:rFonts w:ascii="GHEA Grapalat" w:hAnsi="GHEA Grapalat" w:cs="Arial"/>
          <w:lang w:val="hy-AM"/>
        </w:rPr>
        <w:t xml:space="preserve">«Խաղային գործունեության կարգավորման մասին» ՀՀ օրենքով </w:t>
      </w:r>
      <w:r w:rsidRPr="00E83B3E">
        <w:rPr>
          <w:rFonts w:ascii="GHEA Grapalat" w:hAnsi="GHEA Grapalat" w:cs="Times New Roman"/>
          <w:lang w:val="hy-AM"/>
        </w:rPr>
        <w:t xml:space="preserve">սահմանված է խաղային գործունեության կարգավորման օպերատորի ընտրության ընթացակարգի (մրցույթի) անցկացման պահանջ, որին համապատասխան՝ ՀՀ պետական եկամուտների կոմիտեն (Վերահսկող մարմին) նախաձեռնել է ընտրության ընթացակարգի և մի շարք այլ ենթաօրենսդրական նորմատիվ իրավական ակտերի ընդունման գործընթացը։ Այդուհանդերձ, օրենքով սահմանված չէ մրցույթի արդյունքների (ընտրության ընթացակարգի)՝ դատական կարգով բողոքարկման կապակցությամբ առաջացող իրավահարաբերությունները կարգավորող նորմ, ինչը գործնականում կարող է առաջացնել մի շարք խնդիրներ։ </w:t>
      </w:r>
    </w:p>
    <w:p w14:paraId="7AC47963" w14:textId="77777777" w:rsidR="007E35F1" w:rsidRPr="00E83B3E" w:rsidRDefault="007E35F1" w:rsidP="007E35F1">
      <w:pPr>
        <w:spacing w:after="0" w:line="276" w:lineRule="auto"/>
        <w:ind w:firstLine="720"/>
        <w:jc w:val="both"/>
        <w:rPr>
          <w:rFonts w:ascii="GHEA Grapalat" w:hAnsi="GHEA Grapalat" w:cs="Times New Roman"/>
          <w:lang w:val="hy-AM"/>
        </w:rPr>
      </w:pPr>
      <w:r w:rsidRPr="00E83B3E">
        <w:rPr>
          <w:rFonts w:ascii="GHEA Grapalat" w:hAnsi="GHEA Grapalat" w:cs="Times New Roman"/>
          <w:lang w:val="hy-AM"/>
        </w:rPr>
        <w:t xml:space="preserve">Միաժամանակ, համանման հարաբերություններ կարգավորող՝ </w:t>
      </w:r>
      <w:r w:rsidRPr="00E83B3E">
        <w:rPr>
          <w:rFonts w:ascii="GHEA Grapalat" w:hAnsi="GHEA Grapalat" w:cs="Arial"/>
          <w:lang w:val="hy-AM"/>
        </w:rPr>
        <w:t>«Պետություն-մասնավոր գործընկերության մասին» ՀՀ օրենքի 14</w:t>
      </w:r>
      <w:r w:rsidRPr="00E83B3E">
        <w:rPr>
          <w:rFonts w:ascii="Cambria Math" w:hAnsi="Cambria Math" w:cs="Cambria Math"/>
          <w:lang w:val="hy-AM"/>
        </w:rPr>
        <w:t>․</w:t>
      </w:r>
      <w:r w:rsidRPr="00E83B3E">
        <w:rPr>
          <w:rFonts w:ascii="GHEA Grapalat" w:hAnsi="GHEA Grapalat" w:cs="Times New Roman"/>
          <w:lang w:val="hy-AM"/>
        </w:rPr>
        <w:t>9-րդ հոդվածով թեև սահմանված է ՊՄԳ ընթացակարգի արդյունքների՝ դատական կարգով բողոքարկման մասին նորմ, սակայն սահմանված չէ բողոքարկման ժամկետ, որպիսի պայմաններում գործում է հայցային վաղեմոթյան ընդհանուր ժամկետը։</w:t>
      </w:r>
    </w:p>
    <w:p w14:paraId="000F869C" w14:textId="5E71BA88" w:rsidR="007E35F1" w:rsidRPr="00E83B3E" w:rsidRDefault="007E35F1" w:rsidP="007E35F1">
      <w:pPr>
        <w:spacing w:after="0" w:line="276" w:lineRule="auto"/>
        <w:ind w:firstLine="720"/>
        <w:jc w:val="both"/>
        <w:rPr>
          <w:rFonts w:ascii="GHEA Grapalat" w:eastAsia="Times New Roman" w:hAnsi="GHEA Grapalat" w:cs="Arian AMU"/>
          <w:kern w:val="0"/>
          <w:lang w:val="hy-AM"/>
          <w14:ligatures w14:val="none"/>
        </w:rPr>
      </w:pPr>
      <w:r w:rsidRPr="00E83B3E">
        <w:rPr>
          <w:rFonts w:ascii="GHEA Grapalat" w:hAnsi="GHEA Grapalat" w:cs="Times New Roman"/>
          <w:lang w:val="hy-AM"/>
        </w:rPr>
        <w:t xml:space="preserve">Նման պայմաններում շահագրգիռ անձինք, թե՛ խաղային գործունեության կարգավորման օպերատորի ընտրության ընթացակարգի, թե՛ ՊՄԳ օրենքով սահմանված՝ մասնավոր գործընկերոջ ընտրության ընթացակարգի արդյունքները կարող են բողոքարկել հայցային վաղեմոթյան ընդհանուր ժամկետում, որպիսի հնարավորության առկայությունը նպատակահարմար չէ, քանի որ, պայմանավորված այս վեճերի առանձնահատկություններով, պետք է գործի բողոքարկման առավել սեղմ ժամկետ՝ մի կողմից նպաստելով դատարան դիմողների իրավունքների արդյունավետ </w:t>
      </w:r>
      <w:r w:rsidRPr="00E83B3E">
        <w:rPr>
          <w:rFonts w:ascii="GHEA Grapalat" w:hAnsi="GHEA Grapalat" w:cs="Times New Roman"/>
          <w:lang w:val="hy-AM"/>
        </w:rPr>
        <w:lastRenderedPageBreak/>
        <w:t>պաշտպանությանը, մյուս կողմից՝ ապահովելով հաղթող հայտատուի արդյունավետ գործունեության իրականացման հնարավորությունը։ Այլ խոսքով, եթե այս վեճերի համար գործի հայցային վաղեմության ընդհանուր ժամկետը, ապա հնարավոր է, որ այդ ժամկետի ավարտին մոտ ժամանակահատվածում ևս հարուցվի դատական գործ, ինչը կարող է մի շարք խնդիրներ առաջացնել ինչպես բողոքարկվող որոշման կամ գործողության (անգործության) իրավաչափությունը պարզելու տեսանկյունից, այնպես էլ խոչընդոտել մի դեպքում՝ հաղթող հայտատուի կամ խաղային գործունեության կարգավորման օպերատորի, մյուս դեպքում՝ մասնավոր գործընկերոջ գործունեության կամ ՊՄԳ ծրագրի իրականացմանը, ուստի նպատակահարմար է նմանատիպ գործերի հարուցման հնարավորությունը պայմանավորել սեղմ ժամկետներով։</w:t>
      </w:r>
    </w:p>
    <w:p w14:paraId="01FD68F8" w14:textId="7598D34B" w:rsidR="004A02C2" w:rsidRPr="00E83B3E" w:rsidRDefault="004A02C2" w:rsidP="0067635E">
      <w:pPr>
        <w:spacing w:line="276" w:lineRule="auto"/>
        <w:ind w:firstLine="720"/>
        <w:jc w:val="both"/>
        <w:rPr>
          <w:rFonts w:ascii="GHEA Grapalat" w:eastAsia="Times New Roman" w:hAnsi="GHEA Grapalat" w:cs="Arian AMU"/>
          <w:kern w:val="0"/>
          <w:lang w:val="hy-AM"/>
          <w14:ligatures w14:val="none"/>
        </w:rPr>
      </w:pPr>
      <w:r w:rsidRPr="00E83B3E">
        <w:rPr>
          <w:rFonts w:ascii="GHEA Grapalat" w:eastAsia="Times New Roman" w:hAnsi="GHEA Grapalat" w:cs="Arian AMU"/>
          <w:kern w:val="0"/>
          <w:lang w:val="hy-AM"/>
          <w14:ligatures w14:val="none"/>
        </w:rPr>
        <w:t xml:space="preserve">ՀՀ քաղաքացիական դատավարության օրենսգրքի՝ «Հայցի ապահովման միջոցները» վերտառությամբ 129-րդ հոդվածի 4-րդ մասով սահմանված </w:t>
      </w:r>
      <w:r w:rsidR="00EB2929" w:rsidRPr="00E83B3E">
        <w:rPr>
          <w:rFonts w:ascii="GHEA Grapalat" w:eastAsia="Times New Roman" w:hAnsi="GHEA Grapalat" w:cs="Arian AMU"/>
          <w:kern w:val="0"/>
          <w:lang w:val="hy-AM"/>
          <w14:ligatures w14:val="none"/>
        </w:rPr>
        <w:t>կարգավորմամբ</w:t>
      </w:r>
      <w:r w:rsidRPr="00E83B3E">
        <w:rPr>
          <w:rFonts w:ascii="GHEA Grapalat" w:eastAsia="Times New Roman" w:hAnsi="GHEA Grapalat" w:cs="Arian AMU"/>
          <w:kern w:val="0"/>
          <w:lang w:val="hy-AM"/>
          <w14:ligatures w14:val="none"/>
        </w:rPr>
        <w:t xml:space="preserve"> բացառ</w:t>
      </w:r>
      <w:r w:rsidR="00EB2929" w:rsidRPr="00E83B3E">
        <w:rPr>
          <w:rFonts w:ascii="GHEA Grapalat" w:eastAsia="Times New Roman" w:hAnsi="GHEA Grapalat" w:cs="Arian AMU"/>
          <w:kern w:val="0"/>
          <w:lang w:val="hy-AM"/>
          <w14:ligatures w14:val="none"/>
        </w:rPr>
        <w:t>վ</w:t>
      </w:r>
      <w:r w:rsidRPr="00E83B3E">
        <w:rPr>
          <w:rFonts w:ascii="GHEA Grapalat" w:eastAsia="Times New Roman" w:hAnsi="GHEA Grapalat" w:cs="Arian AMU"/>
          <w:kern w:val="0"/>
          <w:lang w:val="hy-AM"/>
          <w14:ligatures w14:val="none"/>
        </w:rPr>
        <w:t xml:space="preserve">ում </w:t>
      </w:r>
      <w:r w:rsidR="00EB2929" w:rsidRPr="00E83B3E">
        <w:rPr>
          <w:rFonts w:ascii="GHEA Grapalat" w:eastAsia="Times New Roman" w:hAnsi="GHEA Grapalat" w:cs="Arian AMU"/>
          <w:kern w:val="0"/>
          <w:lang w:val="hy-AM"/>
          <w14:ligatures w14:val="none"/>
        </w:rPr>
        <w:t>է</w:t>
      </w:r>
      <w:r w:rsidRPr="00E83B3E">
        <w:rPr>
          <w:rFonts w:ascii="GHEA Grapalat" w:eastAsia="Times New Roman" w:hAnsi="GHEA Grapalat" w:cs="Arian AMU"/>
          <w:kern w:val="0"/>
          <w:lang w:val="hy-AM"/>
          <w14:ligatures w14:val="none"/>
        </w:rPr>
        <w:t xml:space="preserve"> հայցի ապահովման այնպիսի միջոցի կիրառման հնարավորությունը, որը կհանգեցնի «Պետություն-մասնավոր գործընկերության  մասին» ՀՀ օրենքով սահմանված</w:t>
      </w:r>
      <w:r w:rsidR="00FC13C2" w:rsidRPr="00E83B3E">
        <w:rPr>
          <w:rFonts w:ascii="GHEA Grapalat" w:eastAsia="Times New Roman" w:hAnsi="GHEA Grapalat" w:cs="Arian AMU"/>
          <w:kern w:val="0"/>
          <w:lang w:val="hy-AM"/>
          <w14:ligatures w14:val="none"/>
        </w:rPr>
        <w:t>՝</w:t>
      </w:r>
      <w:r w:rsidRPr="00E83B3E">
        <w:rPr>
          <w:rFonts w:ascii="GHEA Grapalat" w:eastAsia="Times New Roman" w:hAnsi="GHEA Grapalat" w:cs="Arian AMU"/>
          <w:kern w:val="0"/>
          <w:lang w:val="hy-AM"/>
          <w14:ligatures w14:val="none"/>
        </w:rPr>
        <w:t xml:space="preserve"> մասնավոր գործընկերոջ ընտրության ընթացակարգի կամ ՊՄԳ ծրագրի իրականացման կասեցմանը: «Խաղային գործունեության կարգավորման մասին» </w:t>
      </w:r>
      <w:r w:rsidR="001A3A6F" w:rsidRPr="00E83B3E">
        <w:rPr>
          <w:rFonts w:ascii="GHEA Grapalat" w:eastAsia="Times New Roman" w:hAnsi="GHEA Grapalat" w:cs="Arian AMU"/>
          <w:kern w:val="0"/>
          <w:lang w:val="hy-AM"/>
          <w14:ligatures w14:val="none"/>
        </w:rPr>
        <w:t>ՀՀ</w:t>
      </w:r>
      <w:r w:rsidRPr="00E83B3E">
        <w:rPr>
          <w:rFonts w:ascii="GHEA Grapalat" w:eastAsia="Times New Roman" w:hAnsi="GHEA Grapalat" w:cs="Arian AMU"/>
          <w:kern w:val="0"/>
          <w:lang w:val="hy-AM"/>
          <w14:ligatures w14:val="none"/>
        </w:rPr>
        <w:t xml:space="preserve"> օրենքի </w:t>
      </w:r>
      <w:r w:rsidR="001A3A6F" w:rsidRPr="00E83B3E">
        <w:rPr>
          <w:rFonts w:ascii="GHEA Grapalat" w:eastAsia="Times New Roman" w:hAnsi="GHEA Grapalat" w:cs="Arian AMU"/>
          <w:kern w:val="0"/>
          <w:lang w:val="hy-AM"/>
          <w14:ligatures w14:val="none"/>
        </w:rPr>
        <w:t xml:space="preserve">23-րդ հոդվածի 4-րդ մասով սահմանված է, որ խաղային գործունեության կարգավորման օպերատորի ընտրության մրցույթի անցկացման ընթացակարգը սահմանում է Կառավարությունը։ Օրենքի նշված դրույթն ապահովելու նպատակով ՀՀ պետական եկամուտների կոմիտեն ձեռնարկել է Կառավարության որոշման նախագծի մշակման աշխատանքներ, որի ընթացքում անհրաժեշտություն է առաջացել սահմանել երաշխիքներ այն մասին, որ օպերատորի ընտրության մրցույթի արդյունքների վիճարկումը չի հագեցնելու մրցույթի անցկացման կամ օպերատորի գործունեության կասեցմանը: Մասնավորապես, եթե մրցույթի արդյունքների՝ դատական կարգով </w:t>
      </w:r>
      <w:r w:rsidR="00A71BE2" w:rsidRPr="00E83B3E">
        <w:rPr>
          <w:rFonts w:ascii="GHEA Grapalat" w:eastAsia="Times New Roman" w:hAnsi="GHEA Grapalat" w:cs="Arian AMU"/>
          <w:kern w:val="0"/>
          <w:lang w:val="hy-AM"/>
          <w14:ligatures w14:val="none"/>
        </w:rPr>
        <w:t>վիճարկում</w:t>
      </w:r>
      <w:r w:rsidR="001A3A6F" w:rsidRPr="00E83B3E">
        <w:rPr>
          <w:rFonts w:ascii="GHEA Grapalat" w:eastAsia="Times New Roman" w:hAnsi="GHEA Grapalat" w:cs="Arian AMU"/>
          <w:kern w:val="0"/>
          <w:lang w:val="hy-AM"/>
          <w14:ligatures w14:val="none"/>
        </w:rPr>
        <w:t>ը հանգեցնի օպերատորի ընտրության ընթացակարգի կասեցմանը, ապա չի ապահովվի «Խաղային գործունեության կարգավորման մասին» ՀՀ օրենքով սահմանված նպատակների իրացումը</w:t>
      </w:r>
      <w:r w:rsidR="00A71BE2" w:rsidRPr="00E83B3E">
        <w:rPr>
          <w:rFonts w:ascii="GHEA Grapalat" w:eastAsia="Times New Roman" w:hAnsi="GHEA Grapalat" w:cs="Arian AMU"/>
          <w:kern w:val="0"/>
          <w:lang w:val="hy-AM"/>
          <w14:ligatures w14:val="none"/>
        </w:rPr>
        <w:t xml:space="preserve">, իսկ օպերատորի ընտրությունը կարող է տևել տարիներ՝ պայմանավորված դատական գործի առկայությամբ: Ուստի, օրենքի նախագիծը նպատակ է հետապնդում բացառել այն դեպքերը, որոնք կարող են հանգեցնել օպերատորի ընտրության մրցույթի կամ օպերատորի </w:t>
      </w:r>
      <w:r w:rsidR="00EB2929" w:rsidRPr="00E83B3E">
        <w:rPr>
          <w:rFonts w:ascii="GHEA Grapalat" w:eastAsia="Times New Roman" w:hAnsi="GHEA Grapalat" w:cs="Arian AMU"/>
          <w:kern w:val="0"/>
          <w:lang w:val="hy-AM"/>
          <w14:ligatures w14:val="none"/>
        </w:rPr>
        <w:t>գ</w:t>
      </w:r>
      <w:r w:rsidR="00A71BE2" w:rsidRPr="00E83B3E">
        <w:rPr>
          <w:rFonts w:ascii="GHEA Grapalat" w:eastAsia="Times New Roman" w:hAnsi="GHEA Grapalat" w:cs="Arian AMU"/>
          <w:kern w:val="0"/>
          <w:lang w:val="hy-AM"/>
          <w14:ligatures w14:val="none"/>
        </w:rPr>
        <w:t>ործունեության կասեցմանը</w:t>
      </w:r>
      <w:r w:rsidR="00863CD1" w:rsidRPr="00E83B3E">
        <w:rPr>
          <w:rFonts w:ascii="GHEA Grapalat" w:eastAsia="Times New Roman" w:hAnsi="GHEA Grapalat" w:cs="Arian AMU"/>
          <w:kern w:val="0"/>
          <w:lang w:val="hy-AM"/>
          <w14:ligatures w14:val="none"/>
        </w:rPr>
        <w:t>` պայմանավորված դատական գործի առկայությամբ</w:t>
      </w:r>
      <w:r w:rsidR="00A71BE2" w:rsidRPr="00E83B3E">
        <w:rPr>
          <w:rFonts w:ascii="GHEA Grapalat" w:eastAsia="Times New Roman" w:hAnsi="GHEA Grapalat" w:cs="Arian AMU"/>
          <w:kern w:val="0"/>
          <w:lang w:val="hy-AM"/>
          <w14:ligatures w14:val="none"/>
        </w:rPr>
        <w:t>:</w:t>
      </w:r>
      <w:r w:rsidR="00DF7411" w:rsidRPr="00E83B3E">
        <w:rPr>
          <w:rFonts w:ascii="GHEA Grapalat" w:eastAsia="Times New Roman" w:hAnsi="GHEA Grapalat" w:cs="Arian AMU"/>
          <w:kern w:val="0"/>
          <w:lang w:val="hy-AM"/>
          <w14:ligatures w14:val="none"/>
        </w:rPr>
        <w:t xml:space="preserve"> Միաժամանակ, լրացում է կատարվել նաև «Գնումների մասին» ՀՀ օրենքում՝ նպատակ հետապնդ</w:t>
      </w:r>
      <w:r w:rsidR="002D6D9B" w:rsidRPr="00E83B3E">
        <w:rPr>
          <w:rFonts w:ascii="GHEA Grapalat" w:eastAsia="Times New Roman" w:hAnsi="GHEA Grapalat" w:cs="Arian AMU"/>
          <w:kern w:val="0"/>
          <w:lang w:val="hy-AM"/>
          <w14:ligatures w14:val="none"/>
        </w:rPr>
        <w:t>ե</w:t>
      </w:r>
      <w:r w:rsidR="00DF7411" w:rsidRPr="00E83B3E">
        <w:rPr>
          <w:rFonts w:ascii="GHEA Grapalat" w:eastAsia="Times New Roman" w:hAnsi="GHEA Grapalat" w:cs="Arian AMU"/>
          <w:kern w:val="0"/>
          <w:lang w:val="hy-AM"/>
          <w14:ligatures w14:val="none"/>
        </w:rPr>
        <w:t xml:space="preserve">լով </w:t>
      </w:r>
      <w:r w:rsidR="00DF7411" w:rsidRPr="00E83B3E">
        <w:rPr>
          <w:rFonts w:ascii="GHEA Grapalat" w:eastAsia="Times New Roman" w:hAnsi="GHEA Grapalat" w:cs="Arian AMU"/>
          <w:kern w:val="0"/>
          <w:lang w:val="hy-AM"/>
          <w14:ligatures w14:val="none"/>
        </w:rPr>
        <w:lastRenderedPageBreak/>
        <w:t xml:space="preserve">հստակեցնել, որ հիշյալ օրենքը չի տարածվում խաղային գործունեության կարգավորման օպերատորի ընտրության մրցույթի </w:t>
      </w:r>
      <w:r w:rsidR="00261AC8" w:rsidRPr="00E83B3E">
        <w:rPr>
          <w:rFonts w:ascii="GHEA Grapalat" w:eastAsia="Times New Roman" w:hAnsi="GHEA Grapalat" w:cs="Arian AMU"/>
          <w:kern w:val="0"/>
          <w:lang w:val="hy-AM"/>
          <w14:ligatures w14:val="none"/>
        </w:rPr>
        <w:t>և մրցույթի արդյունքում կնքված</w:t>
      </w:r>
      <w:r w:rsidR="00261AC8" w:rsidRPr="00E83B3E">
        <w:rPr>
          <w:rFonts w:ascii="GHEA Grapalat" w:hAnsi="GHEA Grapalat" w:cs="Arial"/>
          <w:lang w:val="hy-AM"/>
        </w:rPr>
        <w:t xml:space="preserve"> </w:t>
      </w:r>
      <w:r w:rsidR="00261AC8" w:rsidRPr="00E83B3E">
        <w:rPr>
          <w:rFonts w:ascii="GHEA Grapalat" w:eastAsia="Times New Roman" w:hAnsi="GHEA Grapalat" w:cs="Arian AMU"/>
          <w:kern w:val="0"/>
          <w:lang w:val="hy-AM"/>
          <w14:ligatures w14:val="none"/>
        </w:rPr>
        <w:t>գործարքների վրա</w:t>
      </w:r>
      <w:r w:rsidR="00A56CF1" w:rsidRPr="00E83B3E">
        <w:rPr>
          <w:rFonts w:ascii="GHEA Grapalat" w:eastAsia="Times New Roman" w:hAnsi="GHEA Grapalat" w:cs="Arian AMU"/>
          <w:kern w:val="0"/>
          <w:lang w:val="hy-AM"/>
          <w14:ligatures w14:val="none"/>
        </w:rPr>
        <w:t>: Այս փոփոխությունը ևս միտված է խաղային գործունեության կարգավորման օպերատորի մրցույթի արդյունքների բողոքարկման դեպքում օպերատորի ընտրության ընթացակարգի կամ նրա գործունեության կասեցման բացառմանը, մասնավորապես, սույն փոփոխությամբ ընդգծվում է, որ Քաղաքացիական դատավարության օրենսգրքով սահմանված՝ գնման գործընթացի կասեցման վերաբերյալ կարգավորումները չեն տարածվում խաղային գործունեության կարգավորման օպերատորի մրցույթի ընթացակարգի</w:t>
      </w:r>
      <w:r w:rsidR="00863CD1" w:rsidRPr="00E83B3E">
        <w:rPr>
          <w:rFonts w:ascii="GHEA Grapalat" w:eastAsia="Times New Roman" w:hAnsi="GHEA Grapalat" w:cs="Arian AMU"/>
          <w:kern w:val="0"/>
          <w:lang w:val="hy-AM"/>
          <w14:ligatures w14:val="none"/>
        </w:rPr>
        <w:t xml:space="preserve"> </w:t>
      </w:r>
      <w:r w:rsidR="00A56CF1" w:rsidRPr="00E83B3E">
        <w:rPr>
          <w:rFonts w:ascii="GHEA Grapalat" w:eastAsia="Times New Roman" w:hAnsi="GHEA Grapalat" w:cs="Arian AMU"/>
          <w:kern w:val="0"/>
          <w:lang w:val="hy-AM"/>
          <w14:ligatures w14:val="none"/>
        </w:rPr>
        <w:t>կամ մրցույթի արդյունքների բողոքարկման դեպք</w:t>
      </w:r>
      <w:r w:rsidR="00793E8A" w:rsidRPr="00E83B3E">
        <w:rPr>
          <w:rFonts w:ascii="GHEA Grapalat" w:eastAsia="Times New Roman" w:hAnsi="GHEA Grapalat" w:cs="Arian AMU"/>
          <w:kern w:val="0"/>
          <w:lang w:val="hy-AM"/>
          <w14:ligatures w14:val="none"/>
        </w:rPr>
        <w:t>երի վրա:</w:t>
      </w:r>
      <w:r w:rsidR="002E0E27" w:rsidRPr="00E83B3E">
        <w:rPr>
          <w:rFonts w:ascii="GHEA Grapalat" w:eastAsia="Times New Roman" w:hAnsi="GHEA Grapalat" w:cs="Arian AMU"/>
          <w:kern w:val="0"/>
          <w:lang w:val="hy-AM"/>
          <w14:ligatures w14:val="none"/>
        </w:rPr>
        <w:t xml:space="preserve"> Այլ խոսքով՝ խաղային գործունեության կարգավորման օպերատորի մրցույթի </w:t>
      </w:r>
      <w:r w:rsidR="00863CD1" w:rsidRPr="00E83B3E">
        <w:rPr>
          <w:rFonts w:ascii="GHEA Grapalat" w:eastAsia="Times New Roman" w:hAnsi="GHEA Grapalat" w:cs="Arian AMU"/>
          <w:kern w:val="0"/>
          <w:lang w:val="hy-AM"/>
          <w14:ligatures w14:val="none"/>
        </w:rPr>
        <w:t xml:space="preserve">ընթացակարգի կամ </w:t>
      </w:r>
      <w:r w:rsidR="002E0E27" w:rsidRPr="00E83B3E">
        <w:rPr>
          <w:rFonts w:ascii="GHEA Grapalat" w:eastAsia="Times New Roman" w:hAnsi="GHEA Grapalat" w:cs="Arian AMU"/>
          <w:kern w:val="0"/>
          <w:lang w:val="hy-AM"/>
          <w14:ligatures w14:val="none"/>
        </w:rPr>
        <w:t>արդյունքների բողոքարկման դեպքում նշված դատական գործը չի ներառվելու քաղաքացիական դատավարության օրենսգրքով սահմանված՝ գնումների հետ կապված վեճերով հատուկ հայցային վարույթի ներքո:</w:t>
      </w:r>
    </w:p>
    <w:p w14:paraId="239ECAEB" w14:textId="1A97BBD2" w:rsidR="004A02C2" w:rsidRPr="00E83B3E" w:rsidRDefault="004A02C2" w:rsidP="006E7BAE">
      <w:pPr>
        <w:pStyle w:val="ListParagraph"/>
        <w:numPr>
          <w:ilvl w:val="0"/>
          <w:numId w:val="1"/>
        </w:numPr>
        <w:tabs>
          <w:tab w:val="left" w:pos="1170"/>
        </w:tabs>
        <w:spacing w:after="0" w:line="276" w:lineRule="auto"/>
        <w:ind w:left="0" w:firstLine="720"/>
        <w:jc w:val="both"/>
        <w:rPr>
          <w:rFonts w:ascii="GHEA Grapalat" w:hAnsi="GHEA Grapalat"/>
          <w:b/>
          <w:bCs/>
          <w:lang w:val="hy-AM"/>
        </w:rPr>
      </w:pPr>
      <w:r w:rsidRPr="00E83B3E">
        <w:rPr>
          <w:rFonts w:ascii="GHEA Grapalat" w:hAnsi="GHEA Grapalat" w:cs="Arial"/>
          <w:b/>
          <w:bCs/>
          <w:lang w:val="hy-AM"/>
        </w:rPr>
        <w:t>Առաջարկվող</w:t>
      </w:r>
      <w:r w:rsidRPr="00E83B3E">
        <w:rPr>
          <w:rFonts w:ascii="GHEA Grapalat" w:hAnsi="GHEA Grapalat"/>
          <w:b/>
          <w:bCs/>
          <w:lang w:val="hy-AM"/>
        </w:rPr>
        <w:t xml:space="preserve"> </w:t>
      </w:r>
      <w:r w:rsidRPr="00E83B3E">
        <w:rPr>
          <w:rFonts w:ascii="GHEA Grapalat" w:hAnsi="GHEA Grapalat" w:cs="Arial"/>
          <w:b/>
          <w:bCs/>
          <w:lang w:val="hy-AM"/>
        </w:rPr>
        <w:t>կարգավորման</w:t>
      </w:r>
      <w:r w:rsidRPr="00E83B3E">
        <w:rPr>
          <w:rFonts w:ascii="GHEA Grapalat" w:hAnsi="GHEA Grapalat"/>
          <w:b/>
          <w:bCs/>
          <w:lang w:val="hy-AM"/>
        </w:rPr>
        <w:t xml:space="preserve"> </w:t>
      </w:r>
      <w:r w:rsidRPr="00E83B3E">
        <w:rPr>
          <w:rFonts w:ascii="GHEA Grapalat" w:hAnsi="GHEA Grapalat" w:cs="Arial"/>
          <w:b/>
          <w:bCs/>
          <w:lang w:val="hy-AM"/>
        </w:rPr>
        <w:t>բնույթը</w:t>
      </w:r>
      <w:r w:rsidRPr="00E83B3E">
        <w:rPr>
          <w:rFonts w:ascii="GHEA Grapalat" w:hAnsi="GHEA Grapalat"/>
          <w:b/>
          <w:bCs/>
          <w:lang w:val="hy-AM"/>
        </w:rPr>
        <w:t>.</w:t>
      </w:r>
    </w:p>
    <w:p w14:paraId="6D32C068" w14:textId="77777777" w:rsidR="007E35F1" w:rsidRPr="00E83B3E" w:rsidRDefault="007E35F1" w:rsidP="007E35F1">
      <w:pPr>
        <w:spacing w:after="0" w:line="276" w:lineRule="auto"/>
        <w:ind w:firstLine="720"/>
        <w:jc w:val="both"/>
        <w:rPr>
          <w:rFonts w:ascii="GHEA Grapalat" w:hAnsi="GHEA Grapalat" w:cs="Times New Roman"/>
          <w:lang w:val="hy-AM"/>
        </w:rPr>
      </w:pPr>
      <w:r w:rsidRPr="00E83B3E">
        <w:rPr>
          <w:rFonts w:ascii="GHEA Grapalat" w:hAnsi="GHEA Grapalat"/>
          <w:lang w:val="hy-AM"/>
        </w:rPr>
        <w:t xml:space="preserve">Նախագծերով առաջարկվել է </w:t>
      </w:r>
      <w:r w:rsidRPr="00E83B3E">
        <w:rPr>
          <w:rFonts w:ascii="GHEA Grapalat" w:hAnsi="GHEA Grapalat" w:cs="Arial"/>
          <w:lang w:val="hy-AM"/>
        </w:rPr>
        <w:t xml:space="preserve">սահմանել խաղային գործունեության կարգավորման օպերատորի ընտրության ընթացակարգի արդյունքների՝ </w:t>
      </w:r>
      <w:r w:rsidRPr="00E83B3E">
        <w:rPr>
          <w:rFonts w:ascii="GHEA Grapalat" w:hAnsi="GHEA Grapalat" w:cs="Times New Roman"/>
          <w:lang w:val="hy-AM"/>
        </w:rPr>
        <w:t>դատական կարգով բողոքարկման մասին նորմ և դրա համար սահմանել հստակ ժամկետ՝ երկու ամիս, որը հոսում է բողոքարկվող որոշման կայացման կամ գործողության կատարման (անգործության ցուցաբերման) օրվանից։ Միաժամանակ, առաջարկվել է նաև</w:t>
      </w:r>
      <w:r w:rsidRPr="00E83B3E">
        <w:rPr>
          <w:rFonts w:ascii="GHEA Grapalat" w:hAnsi="GHEA Grapalat" w:cs="Arial"/>
          <w:lang w:val="hy-AM"/>
        </w:rPr>
        <w:t xml:space="preserve"> «Պետություն-մասնավոր գործընկերության մասին» ՀՀ օրենքի 14</w:t>
      </w:r>
      <w:r w:rsidRPr="00E83B3E">
        <w:rPr>
          <w:rFonts w:ascii="Cambria Math" w:hAnsi="Cambria Math" w:cs="Cambria Math"/>
          <w:lang w:val="hy-AM"/>
        </w:rPr>
        <w:t>․</w:t>
      </w:r>
      <w:r w:rsidRPr="00E83B3E">
        <w:rPr>
          <w:rFonts w:ascii="GHEA Grapalat" w:hAnsi="GHEA Grapalat" w:cs="Times New Roman"/>
          <w:lang w:val="hy-AM"/>
        </w:rPr>
        <w:t xml:space="preserve">9-րդ հոդվածով սահմանված՝ ՊՄԳ ընթացակարգի արդյունքների՝ դատական կարգով բողոքարկման համար նույնպես սահմանել երկու ամիս ժամկետ, որը, կրկին, հոսում է բողոքարկվող որոշման կայացման օրվանից։ Միաժամանակ, կարևորելով այն հնարավոր դեպքերը, երբ բողոքարկման ենթակա որոշումը կարող է կայացված լինել նախագծերով առաջարկվող կարգավորումները ուժի մեջ մտնելուց առաջ, նախագծերի անցումային դրույթներով սահմանվել է նաև, որ համապատասխան օրենքներն ուժի մեջ մտնելուց առաջ կատարված գործողությունները (դրսևորած անգործությունը) կամ կայացված որոշումները կարող են դատական կարգով բողոքարկվել օրենքն ուժի մեջ մտնելու օրվան հաջորդող երկու ամսվա ընթացքում։ Այսպիսով, ապահովվել է նաև այն որոշումները բողոքարկելու հնարավորությունը, որոնք կայացնելու օրվա դրությամբ գործել է դրանք բողոքարկելու՝ հայցային վաղեմության ընդհանուր ժամկետը և, ապահովելու համար դատական </w:t>
      </w:r>
      <w:r w:rsidRPr="00E83B3E">
        <w:rPr>
          <w:rFonts w:ascii="GHEA Grapalat" w:hAnsi="GHEA Grapalat" w:cs="Times New Roman"/>
          <w:lang w:val="hy-AM"/>
        </w:rPr>
        <w:lastRenderedPageBreak/>
        <w:t xml:space="preserve">պաշտպանության իրավունքի լիարժեք իրացման հնարավորությունը, նախագծերով սահմանվել է, որ օրենքների ուժի մեջ մտնելուց հետո երկամսյա ժամկետում ևս շահագրգիռ անձինք կարող են բողոքարկել համապատասխան որոշումները։ </w:t>
      </w:r>
    </w:p>
    <w:p w14:paraId="4F0C4E0A" w14:textId="77777777" w:rsidR="007E35F1" w:rsidRPr="00E83B3E" w:rsidRDefault="007E35F1" w:rsidP="007E35F1">
      <w:pPr>
        <w:spacing w:after="0" w:line="276" w:lineRule="auto"/>
        <w:ind w:firstLine="720"/>
        <w:jc w:val="both"/>
        <w:rPr>
          <w:rFonts w:ascii="GHEA Grapalat" w:hAnsi="GHEA Grapalat" w:cs="Times New Roman"/>
          <w:lang w:val="hy-AM"/>
        </w:rPr>
      </w:pPr>
      <w:r w:rsidRPr="00E83B3E">
        <w:rPr>
          <w:rFonts w:ascii="GHEA Grapalat" w:hAnsi="GHEA Grapalat" w:cs="Times New Roman"/>
          <w:lang w:val="hy-AM"/>
        </w:rPr>
        <w:t xml:space="preserve">Նախագծով սահմանվել է նաև, որ Խաղային գործունեության կարգավորման օպերատորի ընտրության ընթացակարգի, այդ թվում՝ բողոքի քննարկման հետ կապված հարաբերությունները վարչական հարաբերություններ չեն և կարգավորվում են Հայաստանի Հանրապետության քաղաքացիաիրավական հարաբերությունները կարգավորող օրենսդրությամբ: Այս կապակցությամբ հարկ է նշել, որ </w:t>
      </w:r>
      <w:r w:rsidRPr="00E83B3E">
        <w:rPr>
          <w:rFonts w:ascii="GHEA Grapalat" w:hAnsi="GHEA Grapalat"/>
          <w:lang w:val="hy-AM"/>
        </w:rPr>
        <w:t>Հանձնաժողովի և հայտատուի միջև առաջացող հարաբերությունները ծագում են մրցույթի հայտարարման արդյունքում հայտատուի՝ մրցույթին մասնակցելու ազատ կամահայտնությամբ, իսկ հաղթողի հետ կնքվում է պայմանագիր: Այսինքն՝ արդյունքում օպերատորի և Վերահսկող մարմնի միջև առաջանում են պայմանագրային իրավահարաբերություններ: Հանրային են այն հարաբերությունները, որոնք ծագում են պետական կառավարման մարմինների գործադիր-կարգադրիչ գործունեության ընթացքում վարչական մարմինների և ֆիզիկական կամ իրավաբանական անձանց միջև ծագած հարաբերություններում: Այդ հարաբերության կողմ հանդիսացող հանրային իշխանության սուբյեկտն ունի օրենքով սահմանված իր իշխանական լիազորություններն իրականացնելու պարտականություն, ինչն էլ ֆիզիկական և իրավաբանական անձանց հանրային սուբյեկտիվ իրավունքների իրացման անհրաժեշտ և բավարար պայմանն է (տե՛ս թիվ ՎԴ/7029/05/11 գործով Վճռաբեկ դատարանի 26.12.2016 թվականի որոշումը):</w:t>
      </w:r>
    </w:p>
    <w:p w14:paraId="261AC401" w14:textId="77777777" w:rsidR="007E35F1" w:rsidRPr="00E83B3E" w:rsidRDefault="007E35F1" w:rsidP="007E35F1">
      <w:pPr>
        <w:spacing w:after="0" w:line="276" w:lineRule="auto"/>
        <w:ind w:firstLine="720"/>
        <w:jc w:val="both"/>
        <w:rPr>
          <w:rFonts w:ascii="GHEA Grapalat" w:hAnsi="GHEA Grapalat" w:cs="Times New Roman"/>
          <w:lang w:val="hy-AM"/>
        </w:rPr>
      </w:pPr>
      <w:r w:rsidRPr="00E83B3E">
        <w:rPr>
          <w:rFonts w:ascii="GHEA Grapalat" w:hAnsi="GHEA Grapalat"/>
          <w:lang w:val="hy-AM"/>
        </w:rPr>
        <w:t xml:space="preserve">Սույն դեպքում առկա չէ վարչական իրավահարաբերություններին բնորոշ՝ մեկ կողմի իշխանական, գործադիր-կարգադրիչ գործառույթ իրականացնելու հանգամանքը, քանի որ Հանձնաժողովը, ըստ էության, ոչ թե իրականացնում է գործադիր-կարգադրիչ գործառույթ, այլ կազմակերպում է մրցույթ՝ որոշակի կանոնների համապատասխան: Այն չի կարող մեկնաբանվել իբրև գործադիր-կարգադրիչ գործառույթի իրականացում, քանի որ Հանձնաժողովը չունի որևէ իշխանական լիազորություն, այն ներառված չէ իշխանության որևէ ճյուղում, Հանձնաժողովը վարչական մարմին չէ, իսկ մրցույթի կազմակերպումը, անցկացումը և գնահատումը ամենևին չի նշանակում գործադիր-կարգադրիչ գործառույթի իրականացում: Բացի այդ, հարկ է նշե, որ ի թիվս այլնի, վարչական ակտին բնորոշ հատկանիշներից մեկն այն է, որ այն </w:t>
      </w:r>
      <w:r w:rsidRPr="00E83B3E">
        <w:rPr>
          <w:rFonts w:ascii="GHEA Grapalat" w:eastAsia="Times New Roman" w:hAnsi="GHEA Grapalat" w:cs="Sylfaen"/>
          <w:iCs/>
          <w:lang w:val="hy-AM"/>
        </w:rPr>
        <w:t xml:space="preserve">ընդունվում է կոնկրետ գործի կարգավորման նպատակով (տե՛ս </w:t>
      </w:r>
      <w:r w:rsidRPr="00E83B3E">
        <w:rPr>
          <w:rFonts w:ascii="GHEA Grapalat" w:hAnsi="GHEA Grapalat"/>
          <w:lang w:val="hy-AM"/>
        </w:rPr>
        <w:t xml:space="preserve">թիվ </w:t>
      </w:r>
      <w:r w:rsidRPr="00E83B3E">
        <w:rPr>
          <w:rFonts w:ascii="GHEA Grapalat" w:hAnsi="GHEA Grapalat" w:cs="Sylfaen"/>
          <w:lang w:val="hy-AM"/>
        </w:rPr>
        <w:t>ՎԴ/3310/05/15</w:t>
      </w:r>
      <w:r w:rsidRPr="00E83B3E">
        <w:rPr>
          <w:rFonts w:ascii="GHEA Grapalat" w:hAnsi="GHEA Grapalat"/>
          <w:iCs/>
          <w:shd w:val="clear" w:color="auto" w:fill="FFFFFF"/>
          <w:lang w:val="hy-AM"/>
        </w:rPr>
        <w:t xml:space="preserve"> </w:t>
      </w:r>
      <w:r w:rsidRPr="00E83B3E">
        <w:rPr>
          <w:rFonts w:ascii="GHEA Grapalat" w:hAnsi="GHEA Grapalat"/>
          <w:lang w:val="hy-AM"/>
        </w:rPr>
        <w:t xml:space="preserve">գործով </w:t>
      </w:r>
      <w:r w:rsidRPr="00E83B3E">
        <w:rPr>
          <w:rFonts w:ascii="GHEA Grapalat" w:hAnsi="GHEA Grapalat"/>
          <w:iCs/>
          <w:shd w:val="clear" w:color="auto" w:fill="FFFFFF"/>
          <w:lang w:val="hy-AM"/>
        </w:rPr>
        <w:t>Վճռաբեկ դատարանի 30.11.2018 թվականի որոշումը</w:t>
      </w:r>
      <w:r w:rsidRPr="00E83B3E">
        <w:rPr>
          <w:rFonts w:ascii="GHEA Grapalat" w:eastAsia="Times New Roman" w:hAnsi="GHEA Grapalat" w:cs="Sylfaen"/>
          <w:iCs/>
          <w:lang w:val="hy-AM"/>
        </w:rPr>
        <w:t xml:space="preserve">), մինչդեռ սույն դեպքում Հանձնաժողովի գործունեության </w:t>
      </w:r>
      <w:r w:rsidRPr="00E83B3E">
        <w:rPr>
          <w:rFonts w:ascii="GHEA Grapalat" w:eastAsia="Times New Roman" w:hAnsi="GHEA Grapalat" w:cs="Sylfaen"/>
          <w:iCs/>
          <w:lang w:val="hy-AM"/>
        </w:rPr>
        <w:lastRenderedPageBreak/>
        <w:t>նպատակը ոչ թե իրավունքի սուբյեկտի կոնկրետ գործի կարգավորումն է, այլ մրցույթի կազմակերպումը և անցկացումը: Ընդ որում, «Պետություն-մասնավոր գործընկերության մասին» ՀՀ օրենքով արդեն իսկ սահմանված է, որ մասնավոր գործընկերոջ ընտրության ընթացակարգի, այդ թվում՝ բողոքի քննարկման հետ կապված հարաբերությունները վարչական հարաբերություններ չեն և կարգավորվում են ՀՀ քաղաքացիաիրավական հարաբերությունները կարգավորող օրենսդրությամբ: Խաղային գործունեության կարգավորման օպերատորի ընտրության մրցույթը ևս իր էությամբ պետություն-մասնավո գործընկերության տարատեսակ է՝ որոշակի առանձնահատկություններով, հետևաբար, այս առումով ևս, լիովին իրավաչափ է օպերատորի ընտրության ընթացակարգի՝ քաղաքացիական դատավարության կարգով բողոքարկումը:</w:t>
      </w:r>
    </w:p>
    <w:p w14:paraId="7A15295D" w14:textId="41020F26" w:rsidR="00A71BE2" w:rsidRPr="00E83B3E" w:rsidRDefault="00A71BE2" w:rsidP="006E7BAE">
      <w:pPr>
        <w:spacing w:after="0" w:line="276" w:lineRule="auto"/>
        <w:ind w:firstLine="720"/>
        <w:jc w:val="both"/>
        <w:rPr>
          <w:rFonts w:ascii="GHEA Grapalat" w:eastAsia="Times New Roman" w:hAnsi="GHEA Grapalat" w:cs="Arian AMU"/>
          <w:kern w:val="0"/>
          <w:lang w:val="hy-AM"/>
          <w14:ligatures w14:val="none"/>
        </w:rPr>
      </w:pPr>
      <w:r w:rsidRPr="00E83B3E">
        <w:rPr>
          <w:rFonts w:ascii="GHEA Grapalat" w:eastAsia="Times New Roman" w:hAnsi="GHEA Grapalat" w:cs="Arian AMU"/>
          <w:kern w:val="0"/>
          <w:lang w:val="hy-AM"/>
          <w14:ligatures w14:val="none"/>
        </w:rPr>
        <w:t xml:space="preserve">Նախագծով առաջարկվել է </w:t>
      </w:r>
      <w:r w:rsidR="007E35F1" w:rsidRPr="00E83B3E">
        <w:rPr>
          <w:rFonts w:ascii="GHEA Grapalat" w:eastAsia="Times New Roman" w:hAnsi="GHEA Grapalat" w:cs="Arian AMU"/>
          <w:kern w:val="0"/>
          <w:lang w:val="hy-AM"/>
          <w14:ligatures w14:val="none"/>
        </w:rPr>
        <w:t xml:space="preserve">նաև </w:t>
      </w:r>
      <w:r w:rsidR="00793E8A" w:rsidRPr="00E83B3E">
        <w:rPr>
          <w:rFonts w:ascii="GHEA Grapalat" w:eastAsia="Times New Roman" w:hAnsi="GHEA Grapalat" w:cs="Arian AMU"/>
          <w:kern w:val="0"/>
          <w:lang w:val="hy-AM"/>
          <w14:ligatures w14:val="none"/>
        </w:rPr>
        <w:t xml:space="preserve">Քաղաքացիական դատավարության օրենսգրքի՝ </w:t>
      </w:r>
      <w:r w:rsidR="00A85525" w:rsidRPr="00E83B3E">
        <w:rPr>
          <w:rFonts w:ascii="GHEA Grapalat" w:eastAsia="Times New Roman" w:hAnsi="GHEA Grapalat" w:cs="Arian AMU"/>
          <w:kern w:val="0"/>
          <w:lang w:val="hy-AM"/>
          <w14:ligatures w14:val="none"/>
        </w:rPr>
        <w:t xml:space="preserve">հայցի ապահովման վերաբերյալ կարգավորումներում ավելացնել այնպիսի դրույթ, որը կերաշխավորի, որ խաղային գործունեության կարգավորման օպերատորի ընտրության </w:t>
      </w:r>
      <w:r w:rsidR="00243476" w:rsidRPr="00E83B3E">
        <w:rPr>
          <w:rFonts w:ascii="GHEA Grapalat" w:eastAsia="Times New Roman" w:hAnsi="GHEA Grapalat" w:cs="Arian AMU"/>
          <w:kern w:val="0"/>
          <w:lang w:val="hy-AM"/>
          <w14:ligatures w14:val="none"/>
        </w:rPr>
        <w:t xml:space="preserve">մրցույթի արդյունքերի՝ դատական կարգով վիճարկումը չի կասեցնելու մրցույթի </w:t>
      </w:r>
      <w:r w:rsidR="00586C2E" w:rsidRPr="00E83B3E">
        <w:rPr>
          <w:rFonts w:ascii="GHEA Grapalat" w:eastAsia="Times New Roman" w:hAnsi="GHEA Grapalat" w:cs="Arian AMU"/>
          <w:kern w:val="0"/>
          <w:lang w:val="hy-AM"/>
          <w14:ligatures w14:val="none"/>
        </w:rPr>
        <w:t xml:space="preserve">անցկացման ընթացակարգը </w:t>
      </w:r>
      <w:r w:rsidR="00243476" w:rsidRPr="00E83B3E">
        <w:rPr>
          <w:rFonts w:ascii="GHEA Grapalat" w:eastAsia="Times New Roman" w:hAnsi="GHEA Grapalat" w:cs="Arian AMU"/>
          <w:kern w:val="0"/>
          <w:lang w:val="hy-AM"/>
          <w14:ligatures w14:val="none"/>
        </w:rPr>
        <w:t>կամ օպերատորի գործունեությ</w:t>
      </w:r>
      <w:r w:rsidR="00586C2E" w:rsidRPr="00E83B3E">
        <w:rPr>
          <w:rFonts w:ascii="GHEA Grapalat" w:eastAsia="Times New Roman" w:hAnsi="GHEA Grapalat" w:cs="Arian AMU"/>
          <w:kern w:val="0"/>
          <w:lang w:val="hy-AM"/>
          <w14:ligatures w14:val="none"/>
        </w:rPr>
        <w:t>ուն</w:t>
      </w:r>
      <w:r w:rsidR="00243476" w:rsidRPr="00E83B3E">
        <w:rPr>
          <w:rFonts w:ascii="GHEA Grapalat" w:eastAsia="Times New Roman" w:hAnsi="GHEA Grapalat" w:cs="Arian AMU"/>
          <w:kern w:val="0"/>
          <w:lang w:val="hy-AM"/>
          <w14:ligatures w14:val="none"/>
        </w:rPr>
        <w:t>ը: Այլ խոսքով, եթե հարուցվի դատական գործ, ապա այդ գործի շրջանակներում չի կարող կիրառվել հայցի ապահովման այնպիսի միջոց, որը կհանգեցնի օպերատորի ընտրության ընթացակարգի կամ նրա գործունեության կասեցմանը:</w:t>
      </w:r>
    </w:p>
    <w:p w14:paraId="64ABB82B" w14:textId="7267BE75" w:rsidR="00D21E89" w:rsidRPr="00E83B3E" w:rsidRDefault="00793E8A" w:rsidP="0067635E">
      <w:pPr>
        <w:spacing w:after="0" w:line="276" w:lineRule="auto"/>
        <w:ind w:firstLine="720"/>
        <w:jc w:val="both"/>
        <w:rPr>
          <w:rFonts w:ascii="GHEA Grapalat" w:eastAsia="Times New Roman" w:hAnsi="GHEA Grapalat" w:cs="Arian AMU"/>
          <w:kern w:val="0"/>
          <w:lang w:val="hy-AM"/>
          <w14:ligatures w14:val="none"/>
        </w:rPr>
      </w:pPr>
      <w:r w:rsidRPr="00E83B3E">
        <w:rPr>
          <w:rFonts w:ascii="GHEA Grapalat" w:eastAsia="Times New Roman" w:hAnsi="GHEA Grapalat" w:cs="Arian AMU"/>
          <w:kern w:val="0"/>
          <w:lang w:val="hy-AM"/>
          <w14:ligatures w14:val="none"/>
        </w:rPr>
        <w:t>Միաժամանակ, «Գնումների մասին» ՀՀ օրենքում կատարված փոփոխությամբ հստակեցվում է, որ նշված օրենքի գործողությունը չի տարածվում խաղային գործունեության կարգավորման օպերատորի մրցույթի կամ դրա արդյունքում կնքված գործարքների վրա:</w:t>
      </w:r>
    </w:p>
    <w:p w14:paraId="0E31E8FC" w14:textId="77777777" w:rsidR="001D5945" w:rsidRPr="00E83B3E" w:rsidRDefault="001D5945" w:rsidP="0067635E">
      <w:pPr>
        <w:spacing w:after="0" w:line="276" w:lineRule="auto"/>
        <w:ind w:firstLine="720"/>
        <w:jc w:val="both"/>
        <w:rPr>
          <w:rFonts w:ascii="GHEA Grapalat" w:eastAsia="Times New Roman" w:hAnsi="GHEA Grapalat" w:cs="Arian AMU"/>
          <w:kern w:val="0"/>
          <w:lang w:val="hy-AM"/>
          <w14:ligatures w14:val="none"/>
        </w:rPr>
      </w:pPr>
    </w:p>
    <w:p w14:paraId="16C4E527" w14:textId="282EE709" w:rsidR="004A02C2" w:rsidRPr="00E83B3E" w:rsidRDefault="004A02C2" w:rsidP="006E7BAE">
      <w:pPr>
        <w:pStyle w:val="ListParagraph"/>
        <w:numPr>
          <w:ilvl w:val="0"/>
          <w:numId w:val="1"/>
        </w:numPr>
        <w:tabs>
          <w:tab w:val="left" w:pos="1170"/>
        </w:tabs>
        <w:spacing w:line="276" w:lineRule="auto"/>
        <w:ind w:left="0" w:firstLine="720"/>
        <w:jc w:val="both"/>
        <w:rPr>
          <w:rFonts w:ascii="GHEA Grapalat" w:hAnsi="GHEA Grapalat"/>
          <w:lang w:val="hy-AM"/>
        </w:rPr>
      </w:pPr>
      <w:r w:rsidRPr="00E83B3E">
        <w:rPr>
          <w:rFonts w:ascii="GHEA Grapalat" w:hAnsi="GHEA Grapalat" w:cs="Arial"/>
          <w:b/>
          <w:bCs/>
          <w:lang w:val="hy-AM"/>
        </w:rPr>
        <w:t>Նախագծերի</w:t>
      </w:r>
      <w:r w:rsidRPr="00E83B3E">
        <w:rPr>
          <w:rFonts w:ascii="GHEA Grapalat" w:hAnsi="GHEA Grapalat"/>
          <w:b/>
          <w:bCs/>
          <w:lang w:val="hy-AM"/>
        </w:rPr>
        <w:t xml:space="preserve"> </w:t>
      </w:r>
      <w:r w:rsidRPr="00E83B3E">
        <w:rPr>
          <w:rFonts w:ascii="GHEA Grapalat" w:hAnsi="GHEA Grapalat" w:cs="Arial"/>
          <w:b/>
          <w:bCs/>
          <w:lang w:val="hy-AM"/>
        </w:rPr>
        <w:t>մշակման</w:t>
      </w:r>
      <w:r w:rsidRPr="00E83B3E">
        <w:rPr>
          <w:rFonts w:ascii="GHEA Grapalat" w:hAnsi="GHEA Grapalat"/>
          <w:b/>
          <w:bCs/>
          <w:lang w:val="hy-AM"/>
        </w:rPr>
        <w:t xml:space="preserve"> </w:t>
      </w:r>
      <w:r w:rsidRPr="00E83B3E">
        <w:rPr>
          <w:rFonts w:ascii="GHEA Grapalat" w:hAnsi="GHEA Grapalat" w:cs="Arial"/>
          <w:b/>
          <w:bCs/>
          <w:lang w:val="hy-AM"/>
        </w:rPr>
        <w:t>գործընթացում</w:t>
      </w:r>
      <w:r w:rsidRPr="00E83B3E">
        <w:rPr>
          <w:rFonts w:ascii="GHEA Grapalat" w:hAnsi="GHEA Grapalat"/>
          <w:b/>
          <w:bCs/>
          <w:lang w:val="hy-AM"/>
        </w:rPr>
        <w:t xml:space="preserve"> </w:t>
      </w:r>
      <w:r w:rsidRPr="00E83B3E">
        <w:rPr>
          <w:rFonts w:ascii="GHEA Grapalat" w:hAnsi="GHEA Grapalat" w:cs="Arial"/>
          <w:b/>
          <w:bCs/>
          <w:lang w:val="hy-AM"/>
        </w:rPr>
        <w:t>ներգրավված</w:t>
      </w:r>
      <w:r w:rsidRPr="00E83B3E">
        <w:rPr>
          <w:rFonts w:ascii="GHEA Grapalat" w:hAnsi="GHEA Grapalat"/>
          <w:b/>
          <w:bCs/>
          <w:lang w:val="hy-AM"/>
        </w:rPr>
        <w:t xml:space="preserve"> </w:t>
      </w:r>
      <w:r w:rsidRPr="00E83B3E">
        <w:rPr>
          <w:rFonts w:ascii="GHEA Grapalat" w:hAnsi="GHEA Grapalat" w:cs="Arial"/>
          <w:b/>
          <w:bCs/>
          <w:lang w:val="hy-AM"/>
        </w:rPr>
        <w:t>ինստիտուտները</w:t>
      </w:r>
      <w:r w:rsidRPr="00E83B3E">
        <w:rPr>
          <w:rFonts w:ascii="GHEA Grapalat" w:hAnsi="GHEA Grapalat"/>
          <w:b/>
          <w:bCs/>
          <w:lang w:val="hy-AM"/>
        </w:rPr>
        <w:t xml:space="preserve">, </w:t>
      </w:r>
      <w:r w:rsidRPr="00E83B3E">
        <w:rPr>
          <w:rFonts w:ascii="GHEA Grapalat" w:hAnsi="GHEA Grapalat" w:cs="Arial"/>
          <w:b/>
          <w:bCs/>
          <w:lang w:val="hy-AM"/>
        </w:rPr>
        <w:t>անձինք</w:t>
      </w:r>
      <w:r w:rsidRPr="00E83B3E">
        <w:rPr>
          <w:rFonts w:ascii="GHEA Grapalat" w:hAnsi="GHEA Grapalat"/>
          <w:b/>
          <w:bCs/>
          <w:lang w:val="hy-AM"/>
        </w:rPr>
        <w:t xml:space="preserve"> </w:t>
      </w:r>
      <w:r w:rsidRPr="00E83B3E">
        <w:rPr>
          <w:rFonts w:ascii="GHEA Grapalat" w:hAnsi="GHEA Grapalat" w:cs="Arial"/>
          <w:b/>
          <w:bCs/>
          <w:lang w:val="hy-AM"/>
        </w:rPr>
        <w:t>և</w:t>
      </w:r>
      <w:r w:rsidRPr="00E83B3E">
        <w:rPr>
          <w:rFonts w:ascii="GHEA Grapalat" w:hAnsi="GHEA Grapalat"/>
          <w:b/>
          <w:bCs/>
          <w:lang w:val="hy-AM"/>
        </w:rPr>
        <w:t xml:space="preserve"> </w:t>
      </w:r>
      <w:r w:rsidRPr="00E83B3E">
        <w:rPr>
          <w:rFonts w:ascii="GHEA Grapalat" w:hAnsi="GHEA Grapalat" w:cs="Arial"/>
          <w:b/>
          <w:bCs/>
          <w:lang w:val="hy-AM"/>
        </w:rPr>
        <w:t>նրանց</w:t>
      </w:r>
      <w:r w:rsidRPr="00E83B3E">
        <w:rPr>
          <w:rFonts w:ascii="GHEA Grapalat" w:hAnsi="GHEA Grapalat"/>
          <w:b/>
          <w:bCs/>
          <w:lang w:val="hy-AM"/>
        </w:rPr>
        <w:t xml:space="preserve"> </w:t>
      </w:r>
      <w:r w:rsidRPr="00E83B3E">
        <w:rPr>
          <w:rFonts w:ascii="GHEA Grapalat" w:hAnsi="GHEA Grapalat" w:cs="Arial"/>
          <w:b/>
          <w:bCs/>
          <w:lang w:val="hy-AM"/>
        </w:rPr>
        <w:t>դիրքորոշումը</w:t>
      </w:r>
      <w:r w:rsidRPr="00E83B3E">
        <w:rPr>
          <w:rFonts w:ascii="GHEA Grapalat" w:hAnsi="GHEA Grapalat"/>
          <w:b/>
          <w:bCs/>
          <w:lang w:val="hy-AM"/>
        </w:rPr>
        <w:t>.</w:t>
      </w:r>
    </w:p>
    <w:p w14:paraId="1D1866E6" w14:textId="6C26FFEC" w:rsidR="00D21E89" w:rsidRPr="00E83B3E" w:rsidRDefault="00243476" w:rsidP="00803F13">
      <w:pPr>
        <w:spacing w:after="0" w:line="276" w:lineRule="auto"/>
        <w:ind w:firstLine="720"/>
        <w:jc w:val="both"/>
        <w:rPr>
          <w:rFonts w:ascii="GHEA Grapalat" w:eastAsia="Times New Roman" w:hAnsi="GHEA Grapalat" w:cs="Arian AMU"/>
          <w:kern w:val="0"/>
          <w:lang w:val="hy-AM"/>
          <w14:ligatures w14:val="none"/>
        </w:rPr>
      </w:pPr>
      <w:r w:rsidRPr="00E83B3E">
        <w:rPr>
          <w:rFonts w:ascii="GHEA Grapalat" w:eastAsia="Times New Roman" w:hAnsi="GHEA Grapalat" w:cs="Arian AMU"/>
          <w:kern w:val="0"/>
          <w:lang w:val="hy-AM"/>
          <w14:ligatures w14:val="none"/>
        </w:rPr>
        <w:t>Նախագիծը մշակվել է ՀՀ պետական եկամուտների կոմիտեի կողմից:</w:t>
      </w:r>
    </w:p>
    <w:p w14:paraId="416B7BAC" w14:textId="77777777" w:rsidR="001D5945" w:rsidRPr="00E83B3E" w:rsidRDefault="001D5945" w:rsidP="00803F13">
      <w:pPr>
        <w:spacing w:after="0" w:line="276" w:lineRule="auto"/>
        <w:ind w:firstLine="720"/>
        <w:jc w:val="both"/>
        <w:rPr>
          <w:rFonts w:ascii="GHEA Grapalat" w:eastAsia="Times New Roman" w:hAnsi="GHEA Grapalat" w:cs="Arian AMU"/>
          <w:kern w:val="0"/>
          <w:lang w:val="hy-AM"/>
          <w14:ligatures w14:val="none"/>
        </w:rPr>
      </w:pPr>
    </w:p>
    <w:p w14:paraId="0586BCAB" w14:textId="77777777" w:rsidR="001D5945" w:rsidRPr="00E83B3E" w:rsidRDefault="004A02C2" w:rsidP="001D5945">
      <w:pPr>
        <w:pStyle w:val="ListParagraph"/>
        <w:numPr>
          <w:ilvl w:val="0"/>
          <w:numId w:val="1"/>
        </w:numPr>
        <w:tabs>
          <w:tab w:val="left" w:pos="1170"/>
        </w:tabs>
        <w:spacing w:after="0" w:line="276" w:lineRule="auto"/>
        <w:ind w:left="0" w:firstLine="720"/>
        <w:jc w:val="both"/>
        <w:rPr>
          <w:rFonts w:ascii="GHEA Grapalat" w:hAnsi="GHEA Grapalat"/>
          <w:lang w:val="hy-AM"/>
        </w:rPr>
      </w:pPr>
      <w:r w:rsidRPr="00E83B3E">
        <w:rPr>
          <w:rFonts w:ascii="GHEA Grapalat" w:hAnsi="GHEA Grapalat" w:cs="Arial"/>
          <w:b/>
          <w:bCs/>
          <w:lang w:val="hy-AM"/>
        </w:rPr>
        <w:t>Ակնկալվող</w:t>
      </w:r>
      <w:r w:rsidRPr="00E83B3E">
        <w:rPr>
          <w:rFonts w:ascii="GHEA Grapalat" w:hAnsi="GHEA Grapalat"/>
          <w:b/>
          <w:bCs/>
          <w:lang w:val="hy-AM"/>
        </w:rPr>
        <w:t xml:space="preserve"> </w:t>
      </w:r>
      <w:r w:rsidRPr="00E83B3E">
        <w:rPr>
          <w:rFonts w:ascii="GHEA Grapalat" w:hAnsi="GHEA Grapalat" w:cs="Arial"/>
          <w:b/>
          <w:bCs/>
          <w:lang w:val="hy-AM"/>
        </w:rPr>
        <w:t>արդյունքը</w:t>
      </w:r>
      <w:r w:rsidRPr="00E83B3E">
        <w:rPr>
          <w:rFonts w:ascii="GHEA Grapalat" w:hAnsi="GHEA Grapalat"/>
          <w:b/>
          <w:bCs/>
          <w:lang w:val="hy-AM"/>
        </w:rPr>
        <w:t>.</w:t>
      </w:r>
    </w:p>
    <w:p w14:paraId="76A0E600" w14:textId="0132662F" w:rsidR="001D5945" w:rsidRPr="00E83B3E" w:rsidRDefault="001D5945" w:rsidP="001D5945">
      <w:pPr>
        <w:tabs>
          <w:tab w:val="left" w:pos="1170"/>
        </w:tabs>
        <w:spacing w:after="0" w:line="276" w:lineRule="auto"/>
        <w:ind w:firstLine="720"/>
        <w:jc w:val="both"/>
        <w:rPr>
          <w:rFonts w:ascii="GHEA Grapalat" w:hAnsi="GHEA Grapalat"/>
          <w:lang w:val="hy-AM"/>
        </w:rPr>
      </w:pPr>
      <w:r w:rsidRPr="00E83B3E">
        <w:rPr>
          <w:rFonts w:ascii="GHEA Grapalat" w:hAnsi="GHEA Grapalat" w:cs="Arial"/>
          <w:lang w:val="hy-AM"/>
        </w:rPr>
        <w:t xml:space="preserve">Նախագծերի ընդունմամբ ակնկալվում է սահմանել խաղային գործունեության կարգավորման օպերատորի ընտրության ընթացակարգի արդյունքների բողոքարկման մասին նորմ և բողոքարկման սեղմ ժամկետ՝ ապահովելու համար </w:t>
      </w:r>
      <w:r w:rsidRPr="00E83B3E">
        <w:rPr>
          <w:rFonts w:ascii="GHEA Grapalat" w:hAnsi="GHEA Grapalat" w:cs="Arial"/>
          <w:lang w:val="hy-AM"/>
        </w:rPr>
        <w:lastRenderedPageBreak/>
        <w:t>Օպերատորի գործունեության բնականոն ընթացը և բացառելու այդ գործերի ժամանակավրեպ քննության իրավական հնարավորությունը՝ իր բոլոր բացասական հետևանքներով հանդերձ: Միևնույն արդյունքն ակնկալվում է նաև ՊՄԳ ընթացակարգի արդյունքների բողոքարկման մասին երկամսյա ժամկետ սահմանելու մասին կարգավորման ընդունմամբ:</w:t>
      </w:r>
    </w:p>
    <w:p w14:paraId="50C82B09" w14:textId="2D5F4323" w:rsidR="00243476" w:rsidRPr="00E83B3E" w:rsidRDefault="00243476" w:rsidP="00803F13">
      <w:pPr>
        <w:spacing w:after="0" w:line="276" w:lineRule="auto"/>
        <w:ind w:firstLine="720"/>
        <w:jc w:val="both"/>
        <w:rPr>
          <w:rFonts w:ascii="GHEA Grapalat" w:eastAsia="Times New Roman" w:hAnsi="GHEA Grapalat" w:cs="Arian AMU"/>
          <w:kern w:val="0"/>
          <w:lang w:val="hy-AM"/>
          <w14:ligatures w14:val="none"/>
        </w:rPr>
      </w:pPr>
      <w:r w:rsidRPr="00E83B3E">
        <w:rPr>
          <w:rFonts w:ascii="GHEA Grapalat" w:eastAsia="Times New Roman" w:hAnsi="GHEA Grapalat" w:cs="Arian AMU"/>
          <w:kern w:val="0"/>
          <w:lang w:val="hy-AM"/>
          <w14:ligatures w14:val="none"/>
        </w:rPr>
        <w:t>Նախագծի ընդունմամբ ակնկ</w:t>
      </w:r>
      <w:r w:rsidR="00D21E89" w:rsidRPr="00E83B3E">
        <w:rPr>
          <w:rFonts w:ascii="GHEA Grapalat" w:eastAsia="Times New Roman" w:hAnsi="GHEA Grapalat" w:cs="Arian AMU"/>
          <w:kern w:val="0"/>
          <w:lang w:val="hy-AM"/>
          <w14:ligatures w14:val="none"/>
        </w:rPr>
        <w:t>ա</w:t>
      </w:r>
      <w:r w:rsidRPr="00E83B3E">
        <w:rPr>
          <w:rFonts w:ascii="GHEA Grapalat" w:eastAsia="Times New Roman" w:hAnsi="GHEA Grapalat" w:cs="Arian AMU"/>
          <w:kern w:val="0"/>
          <w:lang w:val="hy-AM"/>
          <w14:ligatures w14:val="none"/>
        </w:rPr>
        <w:t xml:space="preserve">լվում է </w:t>
      </w:r>
      <w:r w:rsidR="001D5945" w:rsidRPr="00E83B3E">
        <w:rPr>
          <w:rFonts w:ascii="GHEA Grapalat" w:eastAsia="Times New Roman" w:hAnsi="GHEA Grapalat" w:cs="Arian AMU"/>
          <w:kern w:val="0"/>
          <w:lang w:val="hy-AM"/>
          <w14:ligatures w14:val="none"/>
        </w:rPr>
        <w:t xml:space="preserve">նաև </w:t>
      </w:r>
      <w:r w:rsidRPr="00E83B3E">
        <w:rPr>
          <w:rFonts w:ascii="GHEA Grapalat" w:eastAsia="Times New Roman" w:hAnsi="GHEA Grapalat" w:cs="Arian AMU"/>
          <w:kern w:val="0"/>
          <w:lang w:val="hy-AM"/>
          <w14:ligatures w14:val="none"/>
        </w:rPr>
        <w:t>սահմանել խաղային գործունեության կարգավորման օպերատորի ընտրության մրցույթի անցկացման պատշաճ երաշխիքներ, բացառել մրցույթի կասեցման հնարավորությունը:</w:t>
      </w:r>
    </w:p>
    <w:p w14:paraId="53331F2C" w14:textId="77777777" w:rsidR="00243476" w:rsidRPr="00E83B3E" w:rsidRDefault="00243476" w:rsidP="00803F13">
      <w:pPr>
        <w:spacing w:after="0" w:line="276" w:lineRule="auto"/>
        <w:ind w:firstLine="720"/>
        <w:jc w:val="both"/>
        <w:rPr>
          <w:rFonts w:ascii="GHEA Grapalat" w:eastAsia="Times New Roman" w:hAnsi="GHEA Grapalat" w:cs="Arian AMU"/>
          <w:kern w:val="0"/>
          <w:lang w:val="hy-AM"/>
          <w14:ligatures w14:val="none"/>
        </w:rPr>
      </w:pPr>
    </w:p>
    <w:p w14:paraId="0853EBBC" w14:textId="23962BF7" w:rsidR="004A02C2" w:rsidRPr="00E83B3E" w:rsidRDefault="004A02C2" w:rsidP="006E7BAE">
      <w:pPr>
        <w:pStyle w:val="ListParagraph"/>
        <w:numPr>
          <w:ilvl w:val="0"/>
          <w:numId w:val="1"/>
        </w:numPr>
        <w:tabs>
          <w:tab w:val="left" w:pos="1170"/>
        </w:tabs>
        <w:spacing w:after="0" w:line="276" w:lineRule="auto"/>
        <w:ind w:left="0" w:firstLine="720"/>
        <w:jc w:val="both"/>
        <w:rPr>
          <w:rFonts w:ascii="GHEA Grapalat" w:hAnsi="GHEA Grapalat"/>
          <w:lang w:val="hy-AM"/>
        </w:rPr>
      </w:pPr>
      <w:r w:rsidRPr="00E83B3E">
        <w:rPr>
          <w:rFonts w:ascii="GHEA Grapalat" w:hAnsi="GHEA Grapalat" w:cs="Arial"/>
          <w:b/>
          <w:bCs/>
          <w:lang w:val="hy-AM"/>
        </w:rPr>
        <w:t>Նախագծերի</w:t>
      </w:r>
      <w:r w:rsidRPr="00E83B3E">
        <w:rPr>
          <w:rFonts w:ascii="GHEA Grapalat" w:hAnsi="GHEA Grapalat"/>
          <w:b/>
          <w:bCs/>
          <w:lang w:val="hy-AM"/>
        </w:rPr>
        <w:t xml:space="preserve"> </w:t>
      </w:r>
      <w:r w:rsidRPr="00E83B3E">
        <w:rPr>
          <w:rFonts w:ascii="GHEA Grapalat" w:hAnsi="GHEA Grapalat" w:cs="Arial"/>
          <w:b/>
          <w:bCs/>
          <w:lang w:val="hy-AM"/>
        </w:rPr>
        <w:t>ընդունման</w:t>
      </w:r>
      <w:r w:rsidRPr="00E83B3E">
        <w:rPr>
          <w:rFonts w:ascii="GHEA Grapalat" w:hAnsi="GHEA Grapalat"/>
          <w:b/>
          <w:bCs/>
          <w:lang w:val="hy-AM"/>
        </w:rPr>
        <w:t xml:space="preserve"> </w:t>
      </w:r>
      <w:r w:rsidRPr="00E83B3E">
        <w:rPr>
          <w:rFonts w:ascii="GHEA Grapalat" w:hAnsi="GHEA Grapalat" w:cs="Arial"/>
          <w:b/>
          <w:bCs/>
          <w:lang w:val="hy-AM"/>
        </w:rPr>
        <w:t>կապակցությամբ</w:t>
      </w:r>
      <w:r w:rsidRPr="00E83B3E">
        <w:rPr>
          <w:rFonts w:ascii="GHEA Grapalat" w:hAnsi="GHEA Grapalat"/>
          <w:b/>
          <w:bCs/>
          <w:lang w:val="hy-AM"/>
        </w:rPr>
        <w:t xml:space="preserve"> </w:t>
      </w:r>
      <w:r w:rsidRPr="00E83B3E">
        <w:rPr>
          <w:rFonts w:ascii="GHEA Grapalat" w:hAnsi="GHEA Grapalat" w:cs="Arial"/>
          <w:b/>
          <w:bCs/>
          <w:lang w:val="hy-AM"/>
        </w:rPr>
        <w:t>լրացուցիչ</w:t>
      </w:r>
      <w:r w:rsidRPr="00E83B3E">
        <w:rPr>
          <w:rFonts w:ascii="GHEA Grapalat" w:hAnsi="GHEA Grapalat"/>
          <w:b/>
          <w:bCs/>
          <w:lang w:val="hy-AM"/>
        </w:rPr>
        <w:t xml:space="preserve"> </w:t>
      </w:r>
      <w:r w:rsidRPr="00E83B3E">
        <w:rPr>
          <w:rFonts w:ascii="GHEA Grapalat" w:hAnsi="GHEA Grapalat" w:cs="Arial"/>
          <w:b/>
          <w:bCs/>
          <w:lang w:val="hy-AM"/>
        </w:rPr>
        <w:t>ֆինանսական</w:t>
      </w:r>
      <w:r w:rsidRPr="00E83B3E">
        <w:rPr>
          <w:rFonts w:ascii="GHEA Grapalat" w:hAnsi="GHEA Grapalat"/>
          <w:b/>
          <w:bCs/>
          <w:lang w:val="hy-AM"/>
        </w:rPr>
        <w:t xml:space="preserve"> </w:t>
      </w:r>
      <w:r w:rsidRPr="00E83B3E">
        <w:rPr>
          <w:rFonts w:ascii="GHEA Grapalat" w:hAnsi="GHEA Grapalat" w:cs="Arial"/>
          <w:b/>
          <w:bCs/>
          <w:lang w:val="hy-AM"/>
        </w:rPr>
        <w:t>միջոցների</w:t>
      </w:r>
      <w:r w:rsidRPr="00E83B3E">
        <w:rPr>
          <w:rFonts w:ascii="GHEA Grapalat" w:hAnsi="GHEA Grapalat"/>
          <w:b/>
          <w:bCs/>
          <w:lang w:val="hy-AM"/>
        </w:rPr>
        <w:t xml:space="preserve"> </w:t>
      </w:r>
      <w:r w:rsidRPr="00E83B3E">
        <w:rPr>
          <w:rFonts w:ascii="GHEA Grapalat" w:hAnsi="GHEA Grapalat" w:cs="Arial"/>
          <w:b/>
          <w:bCs/>
          <w:lang w:val="hy-AM"/>
        </w:rPr>
        <w:t>անհրաժեշտության</w:t>
      </w:r>
      <w:r w:rsidRPr="00E83B3E">
        <w:rPr>
          <w:rFonts w:ascii="GHEA Grapalat" w:hAnsi="GHEA Grapalat"/>
          <w:b/>
          <w:bCs/>
          <w:lang w:val="hy-AM"/>
        </w:rPr>
        <w:t xml:space="preserve"> </w:t>
      </w:r>
      <w:r w:rsidRPr="00E83B3E">
        <w:rPr>
          <w:rFonts w:ascii="GHEA Grapalat" w:hAnsi="GHEA Grapalat" w:cs="Arial"/>
          <w:b/>
          <w:bCs/>
          <w:lang w:val="hy-AM"/>
        </w:rPr>
        <w:t>և</w:t>
      </w:r>
      <w:r w:rsidRPr="00E83B3E">
        <w:rPr>
          <w:rFonts w:ascii="GHEA Grapalat" w:hAnsi="GHEA Grapalat"/>
          <w:b/>
          <w:bCs/>
          <w:lang w:val="hy-AM"/>
        </w:rPr>
        <w:t xml:space="preserve"> </w:t>
      </w:r>
      <w:r w:rsidRPr="00E83B3E">
        <w:rPr>
          <w:rFonts w:ascii="GHEA Grapalat" w:hAnsi="GHEA Grapalat" w:cs="Arial"/>
          <w:b/>
          <w:bCs/>
          <w:lang w:val="hy-AM"/>
        </w:rPr>
        <w:t>ծախսերում</w:t>
      </w:r>
      <w:r w:rsidRPr="00E83B3E">
        <w:rPr>
          <w:rFonts w:ascii="GHEA Grapalat" w:hAnsi="GHEA Grapalat"/>
          <w:b/>
          <w:bCs/>
          <w:lang w:val="hy-AM"/>
        </w:rPr>
        <w:t xml:space="preserve"> </w:t>
      </w:r>
      <w:r w:rsidRPr="00E83B3E">
        <w:rPr>
          <w:rFonts w:ascii="GHEA Grapalat" w:hAnsi="GHEA Grapalat" w:cs="Arial"/>
          <w:b/>
          <w:bCs/>
          <w:lang w:val="hy-AM"/>
        </w:rPr>
        <w:t>սպասվելիք</w:t>
      </w:r>
      <w:r w:rsidRPr="00E83B3E">
        <w:rPr>
          <w:rFonts w:ascii="GHEA Grapalat" w:hAnsi="GHEA Grapalat"/>
          <w:b/>
          <w:bCs/>
          <w:lang w:val="hy-AM"/>
        </w:rPr>
        <w:t xml:space="preserve"> </w:t>
      </w:r>
      <w:r w:rsidRPr="00E83B3E">
        <w:rPr>
          <w:rFonts w:ascii="GHEA Grapalat" w:hAnsi="GHEA Grapalat" w:cs="Arial"/>
          <w:b/>
          <w:bCs/>
          <w:lang w:val="hy-AM"/>
        </w:rPr>
        <w:t>փոփոխությունների</w:t>
      </w:r>
      <w:r w:rsidRPr="00E83B3E">
        <w:rPr>
          <w:rFonts w:ascii="GHEA Grapalat" w:hAnsi="GHEA Grapalat"/>
          <w:b/>
          <w:bCs/>
          <w:lang w:val="hy-AM"/>
        </w:rPr>
        <w:t xml:space="preserve"> </w:t>
      </w:r>
      <w:r w:rsidRPr="00E83B3E">
        <w:rPr>
          <w:rFonts w:ascii="GHEA Grapalat" w:hAnsi="GHEA Grapalat" w:cs="Arial"/>
          <w:b/>
          <w:bCs/>
          <w:lang w:val="hy-AM"/>
        </w:rPr>
        <w:t>մասին</w:t>
      </w:r>
      <w:r w:rsidRPr="00E83B3E">
        <w:rPr>
          <w:rFonts w:ascii="GHEA Grapalat" w:hAnsi="GHEA Grapalat"/>
          <w:b/>
          <w:bCs/>
          <w:lang w:val="hy-AM"/>
        </w:rPr>
        <w:t>.</w:t>
      </w:r>
    </w:p>
    <w:p w14:paraId="5A3B4C5C" w14:textId="58A77EEB" w:rsidR="004A02C2" w:rsidRPr="00E83B3E" w:rsidRDefault="004A02C2" w:rsidP="006E7BAE">
      <w:pPr>
        <w:pStyle w:val="NormalWeb"/>
        <w:shd w:val="clear" w:color="auto" w:fill="FFFFFF"/>
        <w:tabs>
          <w:tab w:val="left" w:pos="1170"/>
        </w:tabs>
        <w:spacing w:before="0" w:beforeAutospacing="0" w:after="225" w:afterAutospacing="0" w:line="276" w:lineRule="auto"/>
        <w:ind w:firstLine="720"/>
        <w:jc w:val="both"/>
        <w:textAlignment w:val="baseline"/>
        <w:rPr>
          <w:rFonts w:ascii="GHEA Grapalat" w:hAnsi="GHEA Grapalat" w:cs="Arian AMU"/>
          <w:lang w:val="hy-AM"/>
        </w:rPr>
      </w:pPr>
      <w:r w:rsidRPr="00E83B3E">
        <w:rPr>
          <w:rFonts w:ascii="GHEA Grapalat" w:hAnsi="GHEA Grapalat" w:cs="Arian AMU"/>
          <w:lang w:val="hy-AM"/>
        </w:rPr>
        <w:t>Նախագծի ընդունման կապակցությամբ լրացուցիչ ֆինանսական միջոցների անհրաժեշտությունը</w:t>
      </w:r>
      <w:r w:rsidRPr="00E83B3E">
        <w:rPr>
          <w:rFonts w:ascii="Calibri" w:hAnsi="Calibri" w:cs="Calibri"/>
          <w:lang w:val="hy-AM"/>
        </w:rPr>
        <w:t> </w:t>
      </w:r>
      <w:r w:rsidRPr="00E83B3E">
        <w:rPr>
          <w:rFonts w:ascii="GHEA Grapalat" w:hAnsi="GHEA Grapalat" w:cs="Arian AMU"/>
          <w:lang w:val="hy-AM"/>
        </w:rPr>
        <w:t xml:space="preserve"> </w:t>
      </w:r>
      <w:r w:rsidRPr="00E83B3E">
        <w:rPr>
          <w:rFonts w:ascii="GHEA Grapalat" w:hAnsi="GHEA Grapalat" w:cs="GHEA Grapalat"/>
          <w:lang w:val="hy-AM"/>
        </w:rPr>
        <w:t>բացակայում</w:t>
      </w:r>
      <w:r w:rsidRPr="00E83B3E">
        <w:rPr>
          <w:rFonts w:ascii="GHEA Grapalat" w:hAnsi="GHEA Grapalat" w:cs="Arian AMU"/>
          <w:lang w:val="hy-AM"/>
        </w:rPr>
        <w:t xml:space="preserve"> </w:t>
      </w:r>
      <w:r w:rsidRPr="00E83B3E">
        <w:rPr>
          <w:rFonts w:ascii="GHEA Grapalat" w:hAnsi="GHEA Grapalat" w:cs="GHEA Grapalat"/>
          <w:lang w:val="hy-AM"/>
        </w:rPr>
        <w:t>է</w:t>
      </w:r>
      <w:r w:rsidRPr="00E83B3E">
        <w:rPr>
          <w:rFonts w:ascii="GHEA Grapalat" w:hAnsi="GHEA Grapalat" w:cs="Arian AMU"/>
          <w:lang w:val="hy-AM"/>
        </w:rPr>
        <w:t xml:space="preserve"> </w:t>
      </w:r>
      <w:r w:rsidRPr="00E83B3E">
        <w:rPr>
          <w:rFonts w:ascii="GHEA Grapalat" w:hAnsi="GHEA Grapalat" w:cs="GHEA Grapalat"/>
          <w:lang w:val="hy-AM"/>
        </w:rPr>
        <w:t>և</w:t>
      </w:r>
      <w:r w:rsidRPr="00E83B3E">
        <w:rPr>
          <w:rFonts w:ascii="GHEA Grapalat" w:hAnsi="GHEA Grapalat" w:cs="Arian AMU"/>
          <w:lang w:val="hy-AM"/>
        </w:rPr>
        <w:t xml:space="preserve"> </w:t>
      </w:r>
      <w:r w:rsidRPr="00E83B3E">
        <w:rPr>
          <w:rFonts w:ascii="GHEA Grapalat" w:hAnsi="GHEA Grapalat" w:cs="GHEA Grapalat"/>
          <w:lang w:val="hy-AM"/>
        </w:rPr>
        <w:t>պետական</w:t>
      </w:r>
      <w:r w:rsidRPr="00E83B3E">
        <w:rPr>
          <w:rFonts w:ascii="GHEA Grapalat" w:hAnsi="GHEA Grapalat" w:cs="Arian AMU"/>
          <w:lang w:val="hy-AM"/>
        </w:rPr>
        <w:t xml:space="preserve"> </w:t>
      </w:r>
      <w:r w:rsidRPr="00E83B3E">
        <w:rPr>
          <w:rFonts w:ascii="GHEA Grapalat" w:hAnsi="GHEA Grapalat" w:cs="GHEA Grapalat"/>
          <w:lang w:val="hy-AM"/>
        </w:rPr>
        <w:t>բյուջեի</w:t>
      </w:r>
      <w:r w:rsidRPr="00E83B3E">
        <w:rPr>
          <w:rFonts w:ascii="GHEA Grapalat" w:hAnsi="GHEA Grapalat" w:cs="Arian AMU"/>
          <w:lang w:val="hy-AM"/>
        </w:rPr>
        <w:t xml:space="preserve"> </w:t>
      </w:r>
      <w:r w:rsidRPr="00E83B3E">
        <w:rPr>
          <w:rFonts w:ascii="GHEA Grapalat" w:hAnsi="GHEA Grapalat" w:cs="GHEA Grapalat"/>
          <w:lang w:val="hy-AM"/>
        </w:rPr>
        <w:t>եկամուտներում</w:t>
      </w:r>
      <w:r w:rsidRPr="00E83B3E">
        <w:rPr>
          <w:rFonts w:ascii="GHEA Grapalat" w:hAnsi="GHEA Grapalat" w:cs="Arian AMU"/>
          <w:lang w:val="hy-AM"/>
        </w:rPr>
        <w:t xml:space="preserve"> </w:t>
      </w:r>
      <w:r w:rsidRPr="00E83B3E">
        <w:rPr>
          <w:rFonts w:ascii="GHEA Grapalat" w:hAnsi="GHEA Grapalat" w:cs="GHEA Grapalat"/>
          <w:lang w:val="hy-AM"/>
        </w:rPr>
        <w:t>և</w:t>
      </w:r>
      <w:r w:rsidRPr="00E83B3E">
        <w:rPr>
          <w:rFonts w:ascii="GHEA Grapalat" w:hAnsi="GHEA Grapalat" w:cs="Arian AMU"/>
          <w:lang w:val="hy-AM"/>
        </w:rPr>
        <w:t xml:space="preserve"> </w:t>
      </w:r>
      <w:r w:rsidRPr="00E83B3E">
        <w:rPr>
          <w:rFonts w:ascii="GHEA Grapalat" w:hAnsi="GHEA Grapalat" w:cs="GHEA Grapalat"/>
          <w:lang w:val="hy-AM"/>
        </w:rPr>
        <w:t>ծախսերում</w:t>
      </w:r>
      <w:r w:rsidRPr="00E83B3E">
        <w:rPr>
          <w:rFonts w:ascii="GHEA Grapalat" w:hAnsi="GHEA Grapalat" w:cs="Arian AMU"/>
          <w:lang w:val="hy-AM"/>
        </w:rPr>
        <w:t xml:space="preserve"> </w:t>
      </w:r>
      <w:r w:rsidRPr="00E83B3E">
        <w:rPr>
          <w:rFonts w:ascii="GHEA Grapalat" w:hAnsi="GHEA Grapalat" w:cs="GHEA Grapalat"/>
          <w:lang w:val="hy-AM"/>
        </w:rPr>
        <w:t>չեն</w:t>
      </w:r>
      <w:r w:rsidRPr="00E83B3E">
        <w:rPr>
          <w:rFonts w:ascii="GHEA Grapalat" w:hAnsi="GHEA Grapalat" w:cs="Arian AMU"/>
          <w:lang w:val="hy-AM"/>
        </w:rPr>
        <w:t xml:space="preserve"> </w:t>
      </w:r>
      <w:r w:rsidRPr="00E83B3E">
        <w:rPr>
          <w:rFonts w:ascii="GHEA Grapalat" w:hAnsi="GHEA Grapalat" w:cs="GHEA Grapalat"/>
          <w:lang w:val="hy-AM"/>
        </w:rPr>
        <w:t>սպասվում</w:t>
      </w:r>
      <w:r w:rsidRPr="00E83B3E">
        <w:rPr>
          <w:rFonts w:ascii="GHEA Grapalat" w:hAnsi="GHEA Grapalat" w:cs="Arian AMU"/>
          <w:lang w:val="hy-AM"/>
        </w:rPr>
        <w:t xml:space="preserve"> </w:t>
      </w:r>
      <w:r w:rsidRPr="00E83B3E">
        <w:rPr>
          <w:rFonts w:ascii="GHEA Grapalat" w:hAnsi="GHEA Grapalat" w:cs="GHEA Grapalat"/>
          <w:lang w:val="hy-AM"/>
        </w:rPr>
        <w:t>փոփոխություններ</w:t>
      </w:r>
      <w:r w:rsidRPr="00E83B3E">
        <w:rPr>
          <w:rFonts w:ascii="GHEA Grapalat" w:hAnsi="GHEA Grapalat" w:cs="Arian AMU"/>
          <w:lang w:val="hy-AM"/>
        </w:rPr>
        <w:t>:</w:t>
      </w:r>
    </w:p>
    <w:p w14:paraId="27634DE9" w14:textId="567EE0A5" w:rsidR="004A02C2" w:rsidRPr="00E83B3E" w:rsidRDefault="004A02C2" w:rsidP="006E7BAE">
      <w:pPr>
        <w:pStyle w:val="NormalWeb"/>
        <w:numPr>
          <w:ilvl w:val="0"/>
          <w:numId w:val="1"/>
        </w:numPr>
        <w:shd w:val="clear" w:color="auto" w:fill="FFFFFF"/>
        <w:tabs>
          <w:tab w:val="left" w:pos="1170"/>
        </w:tabs>
        <w:spacing w:before="0" w:beforeAutospacing="0" w:after="0" w:afterAutospacing="0" w:line="276" w:lineRule="auto"/>
        <w:ind w:left="0" w:firstLine="720"/>
        <w:jc w:val="both"/>
        <w:textAlignment w:val="baseline"/>
        <w:rPr>
          <w:rFonts w:ascii="GHEA Grapalat" w:hAnsi="GHEA Grapalat" w:cs="Arian AMU"/>
          <w:lang w:val="hy-AM"/>
        </w:rPr>
      </w:pPr>
      <w:r w:rsidRPr="00E83B3E">
        <w:rPr>
          <w:rStyle w:val="Strong"/>
          <w:rFonts w:ascii="GHEA Grapalat" w:eastAsiaTheme="majorEastAsia" w:hAnsi="GHEA Grapalat" w:cs="Arian AMU"/>
          <w:bdr w:val="none" w:sz="0" w:space="0" w:color="auto" w:frame="1"/>
          <w:lang w:val="hy-AM"/>
        </w:rPr>
        <w:t>Կապը ռազմավարական փաստաթղթերի հետ.</w:t>
      </w:r>
    </w:p>
    <w:p w14:paraId="27B0B0BF" w14:textId="11818C54" w:rsidR="004A02C2" w:rsidRPr="00E83B3E" w:rsidRDefault="006E7BAE" w:rsidP="006E7BAE">
      <w:pPr>
        <w:pStyle w:val="NormalWeb"/>
        <w:shd w:val="clear" w:color="auto" w:fill="FFFFFF"/>
        <w:spacing w:before="0" w:beforeAutospacing="0" w:after="225" w:afterAutospacing="0" w:line="276" w:lineRule="auto"/>
        <w:ind w:firstLine="720"/>
        <w:jc w:val="both"/>
        <w:textAlignment w:val="baseline"/>
        <w:rPr>
          <w:rFonts w:ascii="GHEA Grapalat" w:hAnsi="GHEA Grapalat" w:cs="Arian AMU"/>
          <w:lang w:val="hy-AM"/>
        </w:rPr>
      </w:pPr>
      <w:r w:rsidRPr="00E83B3E">
        <w:rPr>
          <w:rFonts w:ascii="GHEA Grapalat" w:hAnsi="GHEA Grapalat" w:cs="Arian AMU"/>
          <w:lang w:val="hy-AM"/>
        </w:rPr>
        <w:t>Նախագծի մշակումը բխում է՝ Հայաստանի Հանրապետության կառավարության 12 դեկտեմբեր 2019թ. «Հայաստանի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 1830-Լ որոշման 2-րդ նպատակի 2.1.5 ենթանպատակից։</w:t>
      </w:r>
    </w:p>
    <w:p w14:paraId="1D938D96" w14:textId="77777777" w:rsidR="004A02C2" w:rsidRPr="00E83B3E" w:rsidRDefault="004A02C2" w:rsidP="006E7BAE">
      <w:pPr>
        <w:pStyle w:val="ListParagraph"/>
        <w:spacing w:line="276" w:lineRule="auto"/>
        <w:jc w:val="both"/>
        <w:rPr>
          <w:rFonts w:ascii="GHEA Grapalat" w:hAnsi="GHEA Grapalat"/>
          <w:lang w:val="hy-AM"/>
        </w:rPr>
      </w:pPr>
    </w:p>
    <w:sectPr w:rsidR="004A02C2" w:rsidRPr="00E83B3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AD1BA" w14:textId="77777777" w:rsidR="00722EDA" w:rsidRDefault="00722EDA" w:rsidP="001D5945">
      <w:pPr>
        <w:spacing w:after="0" w:line="240" w:lineRule="auto"/>
      </w:pPr>
      <w:r>
        <w:separator/>
      </w:r>
    </w:p>
  </w:endnote>
  <w:endnote w:type="continuationSeparator" w:id="0">
    <w:p w14:paraId="6F20721D" w14:textId="77777777" w:rsidR="00722EDA" w:rsidRDefault="00722EDA" w:rsidP="001D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A4000EEF" w:usb1="5000000B" w:usb2="00000000" w:usb3="00000000" w:csb0="000001B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611228"/>
      <w:docPartObj>
        <w:docPartGallery w:val="Page Numbers (Bottom of Page)"/>
        <w:docPartUnique/>
      </w:docPartObj>
    </w:sdtPr>
    <w:sdtEndPr>
      <w:rPr>
        <w:noProof/>
      </w:rPr>
    </w:sdtEndPr>
    <w:sdtContent>
      <w:p w14:paraId="56C80F0B" w14:textId="405DBDE9" w:rsidR="001D5945" w:rsidRDefault="001D5945">
        <w:pPr>
          <w:pStyle w:val="Footer"/>
          <w:jc w:val="center"/>
        </w:pPr>
        <w:r>
          <w:fldChar w:fldCharType="begin"/>
        </w:r>
        <w:r>
          <w:instrText xml:space="preserve"> PAGE   \* MERGEFORMAT </w:instrText>
        </w:r>
        <w:r>
          <w:fldChar w:fldCharType="separate"/>
        </w:r>
        <w:r w:rsidR="00E83B3E">
          <w:rPr>
            <w:noProof/>
          </w:rPr>
          <w:t>6</w:t>
        </w:r>
        <w:r>
          <w:rPr>
            <w:noProof/>
          </w:rPr>
          <w:fldChar w:fldCharType="end"/>
        </w:r>
      </w:p>
    </w:sdtContent>
  </w:sdt>
  <w:p w14:paraId="04C6DC0B" w14:textId="77777777" w:rsidR="001D5945" w:rsidRDefault="001D59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7BEC4" w14:textId="77777777" w:rsidR="00722EDA" w:rsidRDefault="00722EDA" w:rsidP="001D5945">
      <w:pPr>
        <w:spacing w:after="0" w:line="240" w:lineRule="auto"/>
      </w:pPr>
      <w:r>
        <w:separator/>
      </w:r>
    </w:p>
  </w:footnote>
  <w:footnote w:type="continuationSeparator" w:id="0">
    <w:p w14:paraId="71AAAA54" w14:textId="77777777" w:rsidR="00722EDA" w:rsidRDefault="00722EDA" w:rsidP="001D5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46"/>
    <w:multiLevelType w:val="hybridMultilevel"/>
    <w:tmpl w:val="05D8A56E"/>
    <w:lvl w:ilvl="0" w:tplc="019C3314">
      <w:start w:val="1"/>
      <w:numFmt w:val="decimal"/>
      <w:lvlText w:val="%1."/>
      <w:lvlJc w:val="left"/>
      <w:pPr>
        <w:ind w:left="720" w:hanging="360"/>
      </w:pPr>
      <w:rPr>
        <w:rFonts w:ascii="GHEA Grapalat" w:hAnsi="GHEA Grapalat" w:hint="default"/>
        <w:b/>
        <w:bCs/>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57F"/>
    <w:rsid w:val="000A5037"/>
    <w:rsid w:val="001A3A6F"/>
    <w:rsid w:val="001D5945"/>
    <w:rsid w:val="00243476"/>
    <w:rsid w:val="00261AC8"/>
    <w:rsid w:val="002D6D9B"/>
    <w:rsid w:val="002E0E27"/>
    <w:rsid w:val="003849C1"/>
    <w:rsid w:val="004A02C2"/>
    <w:rsid w:val="00586C2E"/>
    <w:rsid w:val="0067635E"/>
    <w:rsid w:val="006E7BAE"/>
    <w:rsid w:val="00713633"/>
    <w:rsid w:val="00722EDA"/>
    <w:rsid w:val="00783BC9"/>
    <w:rsid w:val="00793E8A"/>
    <w:rsid w:val="007E35F1"/>
    <w:rsid w:val="00803F13"/>
    <w:rsid w:val="00863CD1"/>
    <w:rsid w:val="0087557F"/>
    <w:rsid w:val="009A5F6B"/>
    <w:rsid w:val="00A140B5"/>
    <w:rsid w:val="00A56CF1"/>
    <w:rsid w:val="00A71BE2"/>
    <w:rsid w:val="00A85525"/>
    <w:rsid w:val="00AE0ECD"/>
    <w:rsid w:val="00AF72E0"/>
    <w:rsid w:val="00BC44FA"/>
    <w:rsid w:val="00D21E89"/>
    <w:rsid w:val="00DC1A1A"/>
    <w:rsid w:val="00DF7411"/>
    <w:rsid w:val="00E83B3E"/>
    <w:rsid w:val="00EA203D"/>
    <w:rsid w:val="00EB2929"/>
    <w:rsid w:val="00EE5682"/>
    <w:rsid w:val="00EE6458"/>
    <w:rsid w:val="00FB7843"/>
    <w:rsid w:val="00FC1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00D23"/>
  <w15:chartTrackingRefBased/>
  <w15:docId w15:val="{44165E8C-B528-409C-BC48-FB18D840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2C2"/>
  </w:style>
  <w:style w:type="paragraph" w:styleId="Heading1">
    <w:name w:val="heading 1"/>
    <w:basedOn w:val="Normal"/>
    <w:next w:val="Normal"/>
    <w:link w:val="Heading1Char"/>
    <w:uiPriority w:val="9"/>
    <w:qFormat/>
    <w:rsid w:val="00875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5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55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55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55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55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5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5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5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57F"/>
    <w:rPr>
      <w:rFonts w:eastAsiaTheme="majorEastAsia" w:cstheme="majorBidi"/>
      <w:color w:val="272727" w:themeColor="text1" w:themeTint="D8"/>
    </w:rPr>
  </w:style>
  <w:style w:type="paragraph" w:styleId="Title">
    <w:name w:val="Title"/>
    <w:basedOn w:val="Normal"/>
    <w:next w:val="Normal"/>
    <w:link w:val="TitleChar"/>
    <w:uiPriority w:val="10"/>
    <w:qFormat/>
    <w:rsid w:val="00875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5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57F"/>
    <w:pPr>
      <w:spacing w:before="160"/>
      <w:jc w:val="center"/>
    </w:pPr>
    <w:rPr>
      <w:i/>
      <w:iCs/>
      <w:color w:val="404040" w:themeColor="text1" w:themeTint="BF"/>
    </w:rPr>
  </w:style>
  <w:style w:type="character" w:customStyle="1" w:styleId="QuoteChar">
    <w:name w:val="Quote Char"/>
    <w:basedOn w:val="DefaultParagraphFont"/>
    <w:link w:val="Quote"/>
    <w:uiPriority w:val="29"/>
    <w:rsid w:val="0087557F"/>
    <w:rPr>
      <w:i/>
      <w:iCs/>
      <w:color w:val="404040" w:themeColor="text1" w:themeTint="BF"/>
    </w:rPr>
  </w:style>
  <w:style w:type="paragraph" w:styleId="ListParagraph">
    <w:name w:val="List Paragraph"/>
    <w:basedOn w:val="Normal"/>
    <w:uiPriority w:val="34"/>
    <w:qFormat/>
    <w:rsid w:val="0087557F"/>
    <w:pPr>
      <w:ind w:left="720"/>
      <w:contextualSpacing/>
    </w:pPr>
  </w:style>
  <w:style w:type="character" w:styleId="IntenseEmphasis">
    <w:name w:val="Intense Emphasis"/>
    <w:basedOn w:val="DefaultParagraphFont"/>
    <w:uiPriority w:val="21"/>
    <w:qFormat/>
    <w:rsid w:val="0087557F"/>
    <w:rPr>
      <w:i/>
      <w:iCs/>
      <w:color w:val="0F4761" w:themeColor="accent1" w:themeShade="BF"/>
    </w:rPr>
  </w:style>
  <w:style w:type="paragraph" w:styleId="IntenseQuote">
    <w:name w:val="Intense Quote"/>
    <w:basedOn w:val="Normal"/>
    <w:next w:val="Normal"/>
    <w:link w:val="IntenseQuoteChar"/>
    <w:uiPriority w:val="30"/>
    <w:qFormat/>
    <w:rsid w:val="00875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557F"/>
    <w:rPr>
      <w:i/>
      <w:iCs/>
      <w:color w:val="0F4761" w:themeColor="accent1" w:themeShade="BF"/>
    </w:rPr>
  </w:style>
  <w:style w:type="character" w:styleId="IntenseReference">
    <w:name w:val="Intense Reference"/>
    <w:basedOn w:val="DefaultParagraphFont"/>
    <w:uiPriority w:val="32"/>
    <w:qFormat/>
    <w:rsid w:val="0087557F"/>
    <w:rPr>
      <w:b/>
      <w:bCs/>
      <w:smallCaps/>
      <w:color w:val="0F4761" w:themeColor="accent1" w:themeShade="BF"/>
      <w:spacing w:val="5"/>
    </w:rPr>
  </w:style>
  <w:style w:type="paragraph" w:styleId="NormalWeb">
    <w:name w:val="Normal (Web)"/>
    <w:basedOn w:val="Normal"/>
    <w:uiPriority w:val="99"/>
    <w:unhideWhenUsed/>
    <w:rsid w:val="004A02C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A02C2"/>
    <w:rPr>
      <w:b/>
      <w:bCs/>
    </w:rPr>
  </w:style>
  <w:style w:type="paragraph" w:styleId="Header">
    <w:name w:val="header"/>
    <w:basedOn w:val="Normal"/>
    <w:link w:val="HeaderChar"/>
    <w:uiPriority w:val="99"/>
    <w:unhideWhenUsed/>
    <w:rsid w:val="001D5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945"/>
  </w:style>
  <w:style w:type="paragraph" w:styleId="Footer">
    <w:name w:val="footer"/>
    <w:basedOn w:val="Normal"/>
    <w:link w:val="FooterChar"/>
    <w:uiPriority w:val="99"/>
    <w:unhideWhenUsed/>
    <w:rsid w:val="001D5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634505">
      <w:bodyDiv w:val="1"/>
      <w:marLeft w:val="0"/>
      <w:marRight w:val="0"/>
      <w:marTop w:val="0"/>
      <w:marBottom w:val="0"/>
      <w:divBdr>
        <w:top w:val="none" w:sz="0" w:space="0" w:color="auto"/>
        <w:left w:val="none" w:sz="0" w:space="0" w:color="auto"/>
        <w:bottom w:val="none" w:sz="0" w:space="0" w:color="auto"/>
        <w:right w:val="none" w:sz="0" w:space="0" w:color="auto"/>
      </w:divBdr>
    </w:div>
    <w:div w:id="813646798">
      <w:bodyDiv w:val="1"/>
      <w:marLeft w:val="0"/>
      <w:marRight w:val="0"/>
      <w:marTop w:val="0"/>
      <w:marBottom w:val="0"/>
      <w:divBdr>
        <w:top w:val="none" w:sz="0" w:space="0" w:color="auto"/>
        <w:left w:val="none" w:sz="0" w:space="0" w:color="auto"/>
        <w:bottom w:val="none" w:sz="0" w:space="0" w:color="auto"/>
        <w:right w:val="none" w:sz="0" w:space="0" w:color="auto"/>
      </w:divBdr>
    </w:div>
    <w:div w:id="9093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1691</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
  <dc:description/>
  <cp:lastModifiedBy>Tsovinar Movsisyan</cp:lastModifiedBy>
  <cp:revision>6</cp:revision>
  <dcterms:created xsi:type="dcterms:W3CDTF">2025-11-12T06:57:00Z</dcterms:created>
  <dcterms:modified xsi:type="dcterms:W3CDTF">2025-11-20T10:55:00Z</dcterms:modified>
</cp:coreProperties>
</file>