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A1F" w:rsidRDefault="00AE0A1F" w:rsidP="00AE0A1F">
      <w:pPr>
        <w:shd w:val="clear" w:color="auto" w:fill="FFFFFF"/>
        <w:tabs>
          <w:tab w:val="left" w:pos="993"/>
        </w:tabs>
        <w:spacing w:after="0" w:line="36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AE0A1F" w:rsidRDefault="007D348B" w:rsidP="00AE0A1F">
      <w:pPr>
        <w:shd w:val="clear" w:color="auto" w:fill="FFFFFF"/>
        <w:spacing w:after="0" w:line="360" w:lineRule="auto"/>
        <w:jc w:val="center"/>
        <w:rPr>
          <w:rFonts w:ascii="GHEA Grapalat" w:hAnsi="GHEA Grapalat"/>
          <w:bCs/>
          <w:color w:val="000000"/>
          <w:sz w:val="24"/>
          <w:szCs w:val="24"/>
          <w:shd w:val="clear" w:color="auto" w:fill="FFFFFF"/>
        </w:rPr>
      </w:pPr>
      <w:r>
        <w:rPr>
          <w:rFonts w:ascii="GHEA Grapalat" w:hAnsi="GHEA Grapalat"/>
          <w:bCs/>
          <w:color w:val="000000"/>
          <w:sz w:val="24"/>
          <w:szCs w:val="24"/>
          <w:lang w:eastAsia="hy-AM"/>
        </w:rPr>
        <w:t>«</w:t>
      </w:r>
      <w:r w:rsidR="00ED03DD" w:rsidRPr="00ED03DD">
        <w:rPr>
          <w:rFonts w:ascii="GHEA Grapalat" w:hAnsi="GHEA Grapalat"/>
          <w:bCs/>
          <w:color w:val="000000"/>
          <w:sz w:val="24"/>
          <w:szCs w:val="24"/>
          <w:lang w:eastAsia="hy-AM"/>
        </w:rPr>
        <w:t xml:space="preserve">ՀԱՅԱՍՏԱՆԻ ՀԱՆՐԱՊԵՏՈՒԹՅԱՆ ԿԱՌԱՎԱՐՈՒԹՅԱՆ 2004 ԹՎԱԿԱՆԻ ՄԱՅԻՍԻ 20-Ի N 765-Ն ՈՐՈՇՄԱՆ ՄԵՋ </w:t>
      </w:r>
      <w:r w:rsidR="00ED487E">
        <w:rPr>
          <w:rFonts w:ascii="GHEA Grapalat" w:hAnsi="GHEA Grapalat"/>
          <w:bCs/>
          <w:color w:val="000000"/>
          <w:sz w:val="24"/>
          <w:szCs w:val="24"/>
          <w:lang w:eastAsia="hy-AM"/>
        </w:rPr>
        <w:t>ՓՈՓՈԽՈՒԹՅՈՒՆ</w:t>
      </w:r>
      <w:r w:rsidR="00E23917">
        <w:rPr>
          <w:rFonts w:ascii="GHEA Grapalat" w:hAnsi="GHEA Grapalat"/>
          <w:bCs/>
          <w:color w:val="000000"/>
          <w:sz w:val="24"/>
          <w:szCs w:val="24"/>
          <w:lang w:eastAsia="hy-AM"/>
        </w:rPr>
        <w:t>ՆԵՐ</w:t>
      </w:r>
      <w:r w:rsidR="00ED03DD" w:rsidRPr="00ED03DD">
        <w:rPr>
          <w:rFonts w:ascii="GHEA Grapalat" w:hAnsi="GHEA Grapalat"/>
          <w:bCs/>
          <w:color w:val="000000"/>
          <w:sz w:val="24"/>
          <w:szCs w:val="24"/>
          <w:lang w:eastAsia="hy-AM"/>
        </w:rPr>
        <w:t xml:space="preserve"> ԿԱՏԱՐԵԼՈՒ ՄԱՍԻՆ</w:t>
      </w:r>
      <w:r>
        <w:rPr>
          <w:rFonts w:ascii="GHEA Grapalat" w:hAnsi="GHEA Grapalat"/>
          <w:bCs/>
          <w:color w:val="000000"/>
          <w:sz w:val="24"/>
          <w:szCs w:val="24"/>
          <w:lang w:eastAsia="hy-AM"/>
        </w:rPr>
        <w:t>»</w:t>
      </w:r>
      <w:r w:rsidR="00AE0A1F">
        <w:rPr>
          <w:rFonts w:ascii="GHEA Grapalat" w:hAnsi="GHEA Grapalat"/>
          <w:bCs/>
          <w:color w:val="000000"/>
          <w:sz w:val="24"/>
          <w:szCs w:val="24"/>
          <w:lang w:eastAsia="hy-AM"/>
        </w:rPr>
        <w:t xml:space="preserve"> ՀԱՅԱՍՏԱՆԻ ՀԱՆՐԱՊԵՏՈՒԹՅԱՆ ԿԱՌԱՎԱՐՈՒԹՅԱՆ ՈՐՈՇՄԱՆ ՆԱԽԱԳԾԻ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F70DB8" w:rsidRPr="00F70DB8" w:rsidRDefault="00F70DB8" w:rsidP="00E23917">
      <w:pPr>
        <w:shd w:val="clear" w:color="auto" w:fill="FFFFFF"/>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Հայաստանի Հանրապետության կառավարության 2004 թվականի մայիսի 20-ի </w:t>
      </w:r>
      <w:r w:rsidRPr="00F70DB8">
        <w:rPr>
          <w:rFonts w:ascii="GHEA Grapalat" w:hAnsi="GHEA Grapalat"/>
          <w:color w:val="000000"/>
          <w:sz w:val="24"/>
          <w:szCs w:val="24"/>
          <w:lang w:eastAsia="hy-AM"/>
        </w:rPr>
        <w:t>N 765-</w:t>
      </w:r>
      <w:r>
        <w:rPr>
          <w:rFonts w:ascii="GHEA Grapalat" w:hAnsi="GHEA Grapalat"/>
          <w:color w:val="000000"/>
          <w:sz w:val="24"/>
          <w:szCs w:val="24"/>
          <w:lang w:eastAsia="hy-AM"/>
        </w:rPr>
        <w:t xml:space="preserve">Ն որոշման հավելվածի </w:t>
      </w:r>
      <w:r w:rsidRPr="00F70DB8">
        <w:rPr>
          <w:rFonts w:ascii="GHEA Grapalat" w:hAnsi="GHEA Grapalat"/>
          <w:color w:val="000000"/>
          <w:sz w:val="24"/>
          <w:szCs w:val="24"/>
          <w:lang w:eastAsia="hy-AM"/>
        </w:rPr>
        <w:t xml:space="preserve">V </w:t>
      </w:r>
      <w:r>
        <w:rPr>
          <w:rFonts w:ascii="GHEA Grapalat" w:hAnsi="GHEA Grapalat"/>
          <w:color w:val="000000"/>
          <w:sz w:val="24"/>
          <w:szCs w:val="24"/>
          <w:lang w:eastAsia="hy-AM"/>
        </w:rPr>
        <w:t xml:space="preserve">բաժնով կարգավորվում են փորձագիտական կազմակերպությունների կողմից </w:t>
      </w:r>
      <w:r w:rsidRPr="00F70DB8">
        <w:rPr>
          <w:rFonts w:ascii="GHEA Grapalat" w:hAnsi="GHEA Grapalat"/>
          <w:bCs/>
          <w:color w:val="000000"/>
          <w:sz w:val="24"/>
          <w:szCs w:val="24"/>
          <w:lang w:eastAsia="hy-AM"/>
        </w:rPr>
        <w:t xml:space="preserve">փորձագիտական եզրակացության կազմման </w:t>
      </w:r>
      <w:r>
        <w:rPr>
          <w:rFonts w:ascii="GHEA Grapalat" w:hAnsi="GHEA Grapalat"/>
          <w:bCs/>
          <w:color w:val="000000"/>
          <w:sz w:val="24"/>
          <w:szCs w:val="24"/>
          <w:lang w:eastAsia="hy-AM"/>
        </w:rPr>
        <w:t>և</w:t>
      </w:r>
      <w:r w:rsidRPr="00F70DB8">
        <w:rPr>
          <w:rFonts w:ascii="GHEA Grapalat" w:hAnsi="GHEA Grapalat"/>
          <w:bCs/>
          <w:color w:val="000000"/>
          <w:sz w:val="24"/>
          <w:szCs w:val="24"/>
          <w:lang w:eastAsia="hy-AM"/>
        </w:rPr>
        <w:t xml:space="preserve"> </w:t>
      </w:r>
      <w:r>
        <w:rPr>
          <w:rFonts w:ascii="GHEA Grapalat" w:hAnsi="GHEA Grapalat"/>
          <w:bCs/>
          <w:color w:val="000000"/>
          <w:sz w:val="24"/>
          <w:szCs w:val="24"/>
          <w:lang w:eastAsia="hy-AM"/>
        </w:rPr>
        <w:t>Հ</w:t>
      </w:r>
      <w:r w:rsidRPr="00F70DB8">
        <w:rPr>
          <w:rFonts w:ascii="GHEA Grapalat" w:hAnsi="GHEA Grapalat"/>
          <w:bCs/>
          <w:color w:val="000000"/>
          <w:sz w:val="24"/>
          <w:szCs w:val="24"/>
          <w:lang w:eastAsia="hy-AM"/>
        </w:rPr>
        <w:t xml:space="preserve">այաստանի </w:t>
      </w:r>
      <w:r>
        <w:rPr>
          <w:rFonts w:ascii="GHEA Grapalat" w:hAnsi="GHEA Grapalat"/>
          <w:bCs/>
          <w:color w:val="000000"/>
          <w:sz w:val="24"/>
          <w:szCs w:val="24"/>
          <w:lang w:eastAsia="hy-AM"/>
        </w:rPr>
        <w:t>Հ</w:t>
      </w:r>
      <w:r w:rsidRPr="00F70DB8">
        <w:rPr>
          <w:rFonts w:ascii="GHEA Grapalat" w:hAnsi="GHEA Grapalat"/>
          <w:bCs/>
          <w:color w:val="000000"/>
          <w:sz w:val="24"/>
          <w:szCs w:val="24"/>
          <w:lang w:eastAsia="hy-AM"/>
        </w:rPr>
        <w:t xml:space="preserve">անրապետության պետական եկամուտների կոմիտե ներկայացման </w:t>
      </w:r>
      <w:r>
        <w:rPr>
          <w:rFonts w:ascii="GHEA Grapalat" w:hAnsi="GHEA Grapalat"/>
          <w:bCs/>
          <w:color w:val="000000"/>
          <w:sz w:val="24"/>
          <w:szCs w:val="24"/>
          <w:lang w:eastAsia="hy-AM"/>
        </w:rPr>
        <w:t>հետ կապված հարաբերությունները։ Մասնավորապես, նշված բաժնով նախատեսվել է, որ փ</w:t>
      </w:r>
      <w:r w:rsidRPr="00F70DB8">
        <w:rPr>
          <w:rFonts w:ascii="GHEA Grapalat" w:hAnsi="GHEA Grapalat"/>
          <w:bCs/>
          <w:color w:val="000000"/>
          <w:sz w:val="24"/>
          <w:szCs w:val="24"/>
          <w:lang w:eastAsia="hy-AM"/>
        </w:rPr>
        <w:t>որձաքննություն իրականացնող հավատարմագրված կազմակերպությունները</w:t>
      </w:r>
      <w:r>
        <w:rPr>
          <w:rFonts w:ascii="GHEA Grapalat" w:hAnsi="GHEA Grapalat"/>
          <w:bCs/>
          <w:color w:val="000000"/>
          <w:sz w:val="24"/>
          <w:szCs w:val="24"/>
          <w:lang w:eastAsia="hy-AM"/>
        </w:rPr>
        <w:t xml:space="preserve"> Հայաստանի Հանրապետության պետական եկամուտների կոմիտե են ներկայացնում փորձագիտական եզրակացությունները, ինչպես նաև </w:t>
      </w:r>
      <w:r w:rsidRPr="00F70DB8">
        <w:rPr>
          <w:rFonts w:ascii="GHEA Grapalat" w:hAnsi="GHEA Grapalat"/>
          <w:bCs/>
          <w:color w:val="000000"/>
          <w:sz w:val="24"/>
          <w:szCs w:val="24"/>
          <w:lang w:eastAsia="hy-AM"/>
        </w:rPr>
        <w:t>փորձաքննության օբյեկտ համարվող ապրանքի նկարագրի, հրապարակման ոչ ենթակա և մաքսային մարմինների կողմից մաքսային հսկողության իրականացման համար անհրաժեշտ՝ փորձաքննության եզրակացության տրման ամսաթվի, համարի վերաբերյալ տեղեկությունները</w:t>
      </w:r>
      <w:r>
        <w:rPr>
          <w:rFonts w:ascii="GHEA Grapalat" w:hAnsi="GHEA Grapalat"/>
          <w:bCs/>
          <w:color w:val="000000"/>
          <w:sz w:val="24"/>
          <w:szCs w:val="24"/>
          <w:lang w:eastAsia="hy-AM"/>
        </w:rPr>
        <w:t>։</w:t>
      </w:r>
    </w:p>
    <w:p w:rsidR="00F70DB8" w:rsidRDefault="00F70DB8" w:rsidP="00E23917">
      <w:pPr>
        <w:shd w:val="clear" w:color="auto" w:fill="FFFFFF"/>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Փորձագիտական կազմակերպությունների կողմից ՀՀ պետական եկամուտների կոմիտե ներկայացվող փորձաքննության եզրակացությունների մեծածավալ լինելու հանգամանքով պայմանավորված՝ առաջանում են դրանց էլեկտրոնային եղանակով փոխանցման և պահպանման անհնարինությանն առնչվող խնդիրներ։ Միաժամանակ, մաքսային մարմինների կողմից իրականացվող հսկողության ապահովման համար </w:t>
      </w:r>
      <w:r>
        <w:rPr>
          <w:rFonts w:ascii="GHEA Grapalat" w:hAnsi="GHEA Grapalat"/>
          <w:color w:val="000000"/>
          <w:sz w:val="24"/>
          <w:szCs w:val="24"/>
          <w:lang w:eastAsia="hy-AM"/>
        </w:rPr>
        <w:t>ոչ բոլոր դեպքերում է</w:t>
      </w:r>
      <w:r>
        <w:rPr>
          <w:rFonts w:ascii="GHEA Grapalat" w:hAnsi="GHEA Grapalat"/>
          <w:color w:val="000000"/>
          <w:sz w:val="24"/>
          <w:szCs w:val="24"/>
          <w:lang w:eastAsia="hy-AM"/>
        </w:rPr>
        <w:t xml:space="preserve"> առաջանում փորձագիտական եզրակացությունների օրինակների՝ ՀՀ պետական եկամուտների կոմիտե ներկայացման անհրաժեշտություն, այն դեպքում, երբ վերոնշյալ կարգով պահանջվող այլ տեղեկությունները ներկայացվում են։ Նշված հանգամանքով պայմանավորված՝ փորձագիտական կազմակերպությունների կողմից տրամադրված փորձաքննության եզրակացությունների ներկայացումը կարող է նախատեսվել ըստ անհրաժեշտության։ </w:t>
      </w:r>
    </w:p>
    <w:p w:rsidR="00AE0A1F" w:rsidRDefault="00AE0A1F" w:rsidP="007D348B">
      <w:pPr>
        <w:shd w:val="clear" w:color="auto" w:fill="FFFFFF"/>
        <w:spacing w:after="0" w:line="360" w:lineRule="auto"/>
        <w:ind w:firstLine="720"/>
        <w:rPr>
          <w:rFonts w:ascii="GHEA Grapalat" w:eastAsia="Times New Roman" w:hAnsi="GHEA Grapalat" w:cs="Times New Roman"/>
          <w:b/>
          <w:i/>
          <w:color w:val="000000"/>
          <w:sz w:val="24"/>
          <w:szCs w:val="24"/>
          <w:lang w:eastAsia="hy-AM"/>
        </w:rPr>
      </w:pPr>
      <w:r>
        <w:rPr>
          <w:rFonts w:ascii="GHEA Grapalat" w:eastAsia="Times New Roman" w:hAnsi="GHEA Grapalat" w:cs="Times New Roman"/>
          <w:b/>
          <w:i/>
          <w:color w:val="000000"/>
          <w:sz w:val="24"/>
          <w:szCs w:val="24"/>
          <w:lang w:eastAsia="hy-AM"/>
        </w:rPr>
        <w:t>Կարգավորման առարկան, ակնկալվող արդյունքը.</w:t>
      </w:r>
    </w:p>
    <w:p w:rsidR="002C436C" w:rsidRPr="00444DB2" w:rsidRDefault="00AE0A1F" w:rsidP="00645E51">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sidRPr="00F347EB">
        <w:rPr>
          <w:rFonts w:ascii="GHEA Grapalat" w:hAnsi="GHEA Grapalat"/>
          <w:color w:val="000000"/>
          <w:sz w:val="24"/>
          <w:szCs w:val="24"/>
          <w:lang w:eastAsia="hy-AM"/>
        </w:rPr>
        <w:lastRenderedPageBreak/>
        <w:t>Նախագծով նախատեսվում է</w:t>
      </w:r>
      <w:r w:rsidR="00645E51">
        <w:rPr>
          <w:rFonts w:ascii="GHEA Grapalat" w:hAnsi="GHEA Grapalat"/>
          <w:color w:val="000000"/>
          <w:sz w:val="24"/>
          <w:szCs w:val="24"/>
          <w:lang w:eastAsia="hy-AM"/>
        </w:rPr>
        <w:t xml:space="preserve"> սահմանել</w:t>
      </w:r>
      <w:r w:rsidR="00AC0372">
        <w:rPr>
          <w:rFonts w:ascii="GHEA Grapalat" w:hAnsi="GHEA Grapalat"/>
          <w:color w:val="000000"/>
          <w:sz w:val="24"/>
          <w:szCs w:val="24"/>
          <w:lang w:eastAsia="hy-AM"/>
        </w:rPr>
        <w:t xml:space="preserve">, որ </w:t>
      </w:r>
      <w:r w:rsidR="00645E51">
        <w:rPr>
          <w:rFonts w:ascii="GHEA Grapalat" w:hAnsi="GHEA Grapalat"/>
          <w:color w:val="000000"/>
          <w:sz w:val="24"/>
          <w:szCs w:val="24"/>
          <w:lang w:eastAsia="hy-AM"/>
        </w:rPr>
        <w:t>փ</w:t>
      </w:r>
      <w:r w:rsidR="00645E51" w:rsidRPr="00444DB2">
        <w:rPr>
          <w:rFonts w:ascii="GHEA Grapalat" w:hAnsi="GHEA Grapalat"/>
          <w:color w:val="000000"/>
          <w:sz w:val="24"/>
          <w:szCs w:val="24"/>
          <w:lang w:eastAsia="hy-AM"/>
        </w:rPr>
        <w:t>որձաքննություն իրականացնող անձ</w:t>
      </w:r>
      <w:r w:rsidR="00AC0372">
        <w:rPr>
          <w:rFonts w:ascii="GHEA Grapalat" w:hAnsi="GHEA Grapalat"/>
          <w:color w:val="000000"/>
          <w:sz w:val="24"/>
          <w:szCs w:val="24"/>
          <w:lang w:eastAsia="hy-AM"/>
        </w:rPr>
        <w:t>ինք</w:t>
      </w:r>
      <w:r w:rsidR="00645E51">
        <w:rPr>
          <w:rFonts w:ascii="GHEA Grapalat" w:hAnsi="GHEA Grapalat"/>
          <w:color w:val="000000"/>
          <w:sz w:val="24"/>
          <w:szCs w:val="24"/>
          <w:lang w:eastAsia="hy-AM"/>
        </w:rPr>
        <w:t xml:space="preserve"> </w:t>
      </w:r>
      <w:r w:rsidR="002C436C" w:rsidRPr="002C436C">
        <w:rPr>
          <w:rFonts w:ascii="GHEA Grapalat" w:hAnsi="GHEA Grapalat"/>
          <w:color w:val="000000"/>
          <w:sz w:val="24"/>
          <w:szCs w:val="24"/>
          <w:lang w:eastAsia="hy-AM"/>
        </w:rPr>
        <w:t xml:space="preserve">փորձագիտական </w:t>
      </w:r>
      <w:r w:rsidR="00645E51">
        <w:rPr>
          <w:rFonts w:ascii="GHEA Grapalat" w:hAnsi="GHEA Grapalat"/>
          <w:color w:val="000000"/>
          <w:sz w:val="24"/>
          <w:szCs w:val="24"/>
          <w:lang w:eastAsia="hy-AM"/>
        </w:rPr>
        <w:t xml:space="preserve">եզրակացությունը </w:t>
      </w:r>
      <w:r w:rsidR="00645E51" w:rsidRPr="00645E51">
        <w:rPr>
          <w:rFonts w:ascii="GHEA Grapalat" w:hAnsi="GHEA Grapalat"/>
          <w:color w:val="000000"/>
          <w:sz w:val="24"/>
          <w:szCs w:val="24"/>
          <w:lang w:eastAsia="hy-AM"/>
        </w:rPr>
        <w:t>Հայաստանի Հանրապետության պետական եկամուտների կոմիտե</w:t>
      </w:r>
      <w:r w:rsidR="00AC0372">
        <w:rPr>
          <w:rFonts w:ascii="GHEA Grapalat" w:hAnsi="GHEA Grapalat"/>
          <w:color w:val="000000"/>
          <w:sz w:val="24"/>
          <w:szCs w:val="24"/>
          <w:lang w:eastAsia="hy-AM"/>
        </w:rPr>
        <w:t xml:space="preserve"> կներկայացնեն՝ </w:t>
      </w:r>
      <w:r w:rsidR="00645E51">
        <w:rPr>
          <w:rFonts w:ascii="GHEA Grapalat" w:hAnsi="GHEA Grapalat"/>
          <w:color w:val="000000"/>
          <w:sz w:val="24"/>
          <w:szCs w:val="24"/>
          <w:lang w:eastAsia="hy-AM"/>
        </w:rPr>
        <w:t>համապատասխան</w:t>
      </w:r>
      <w:r w:rsidR="00645E51" w:rsidRPr="00645E51">
        <w:rPr>
          <w:rFonts w:ascii="GHEA Grapalat" w:hAnsi="GHEA Grapalat"/>
          <w:color w:val="000000"/>
          <w:sz w:val="24"/>
          <w:szCs w:val="24"/>
          <w:lang w:eastAsia="hy-AM"/>
        </w:rPr>
        <w:t xml:space="preserve"> </w:t>
      </w:r>
      <w:r w:rsidR="00645E51">
        <w:rPr>
          <w:rFonts w:ascii="GHEA Grapalat" w:hAnsi="GHEA Grapalat"/>
          <w:color w:val="000000"/>
          <w:sz w:val="24"/>
          <w:szCs w:val="24"/>
          <w:lang w:eastAsia="hy-AM"/>
        </w:rPr>
        <w:t xml:space="preserve">պահանջի </w:t>
      </w:r>
      <w:r w:rsidR="00AC0372">
        <w:rPr>
          <w:rFonts w:ascii="GHEA Grapalat" w:hAnsi="GHEA Grapalat"/>
          <w:color w:val="000000"/>
          <w:sz w:val="24"/>
          <w:szCs w:val="24"/>
          <w:lang w:eastAsia="hy-AM"/>
        </w:rPr>
        <w:t xml:space="preserve">առկայության </w:t>
      </w:r>
      <w:r w:rsidR="00645E51">
        <w:rPr>
          <w:rFonts w:ascii="GHEA Grapalat" w:hAnsi="GHEA Grapalat"/>
          <w:color w:val="000000"/>
          <w:sz w:val="24"/>
          <w:szCs w:val="24"/>
          <w:lang w:eastAsia="hy-AM"/>
        </w:rPr>
        <w:t>դեպքում։</w:t>
      </w:r>
      <w:r w:rsidR="00AC0372">
        <w:rPr>
          <w:rFonts w:ascii="GHEA Grapalat" w:hAnsi="GHEA Grapalat"/>
          <w:color w:val="000000"/>
          <w:sz w:val="24"/>
          <w:szCs w:val="24"/>
          <w:lang w:eastAsia="hy-AM"/>
        </w:rPr>
        <w:t xml:space="preserve"> Նշված նորմի նախատեսման արդյունքում կլուծվեն մեծածավալ և հսկողական գործընթացների համար ոչ անհրաժեշտ տեղեկությունների փոխանցման և պահպանման հետ կապված խնդիրները։</w:t>
      </w:r>
    </w:p>
    <w:p w:rsidR="00AE0A1F" w:rsidRDefault="00AE0A1F" w:rsidP="007D348B">
      <w:pPr>
        <w:shd w:val="clear" w:color="auto" w:fill="FFFFFF"/>
        <w:tabs>
          <w:tab w:val="left" w:pos="993"/>
        </w:tabs>
        <w:spacing w:after="0" w:line="360" w:lineRule="auto"/>
        <w:ind w:firstLine="720"/>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E6B3B" w:rsidRDefault="00AC0372"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Նախագիծն</w:t>
      </w:r>
      <w:bookmarkStart w:id="0" w:name="_GoBack"/>
      <w:bookmarkEnd w:id="0"/>
      <w:r w:rsidR="00CE6B3B" w:rsidRPr="00CE6B3B">
        <w:rPr>
          <w:rFonts w:ascii="GHEA Grapalat" w:hAnsi="GHEA Grapalat"/>
          <w:color w:val="000000"/>
          <w:sz w:val="24"/>
          <w:szCs w:val="24"/>
          <w:lang w:eastAsia="hy-AM"/>
        </w:rPr>
        <w:t xml:space="preserve"> </w:t>
      </w:r>
      <w:r w:rsidR="005D3CD7" w:rsidRPr="005D3CD7">
        <w:rPr>
          <w:rFonts w:ascii="GHEA Grapalat" w:hAnsi="GHEA Grapalat"/>
          <w:color w:val="000000"/>
          <w:sz w:val="24"/>
          <w:szCs w:val="24"/>
          <w:lang w:eastAsia="hy-AM"/>
        </w:rPr>
        <w:t>առնչվում է ՀՀ կառավարության 12</w:t>
      </w:r>
      <w:r w:rsidR="005D3CD7" w:rsidRPr="005D3CD7">
        <w:rPr>
          <w:rFonts w:ascii="Cambria Math" w:hAnsi="Cambria Math" w:cs="Cambria Math"/>
          <w:color w:val="000000"/>
          <w:sz w:val="24"/>
          <w:szCs w:val="24"/>
          <w:lang w:eastAsia="hy-AM"/>
        </w:rPr>
        <w:t>․</w:t>
      </w:r>
      <w:r w:rsidR="005D3CD7" w:rsidRPr="005D3CD7">
        <w:rPr>
          <w:rFonts w:ascii="GHEA Grapalat" w:hAnsi="GHEA Grapalat"/>
          <w:color w:val="000000"/>
          <w:sz w:val="24"/>
          <w:szCs w:val="24"/>
          <w:lang w:eastAsia="hy-AM"/>
        </w:rPr>
        <w:t>12</w:t>
      </w:r>
      <w:r w:rsidR="005D3CD7" w:rsidRPr="005D3CD7">
        <w:rPr>
          <w:rFonts w:ascii="Cambria Math" w:hAnsi="Cambria Math" w:cs="Cambria Math"/>
          <w:color w:val="000000"/>
          <w:sz w:val="24"/>
          <w:szCs w:val="24"/>
          <w:lang w:eastAsia="hy-AM"/>
        </w:rPr>
        <w:t>․</w:t>
      </w:r>
      <w:r w:rsidR="005D3CD7" w:rsidRPr="005D3CD7">
        <w:rPr>
          <w:rFonts w:ascii="GHEA Grapalat" w:hAnsi="GHEA Grapalat"/>
          <w:color w:val="000000"/>
          <w:sz w:val="24"/>
          <w:szCs w:val="24"/>
          <w:lang w:eastAsia="hy-AM"/>
        </w:rPr>
        <w:t>2019թ</w:t>
      </w:r>
      <w:r w:rsidR="005D3CD7" w:rsidRPr="005D3CD7">
        <w:rPr>
          <w:rFonts w:ascii="Cambria Math" w:hAnsi="Cambria Math" w:cs="Cambria Math"/>
          <w:color w:val="000000"/>
          <w:sz w:val="24"/>
          <w:szCs w:val="24"/>
          <w:lang w:eastAsia="hy-AM"/>
        </w:rPr>
        <w:t>․</w:t>
      </w:r>
      <w:r w:rsidR="005D3CD7" w:rsidRPr="005D3CD7">
        <w:rPr>
          <w:rFonts w:ascii="GHEA Grapalat" w:hAnsi="GHEA Grapalat"/>
          <w:color w:val="000000"/>
          <w:sz w:val="24"/>
          <w:szCs w:val="24"/>
          <w:lang w:eastAsia="hy-AM"/>
        </w:rPr>
        <w:t xml:space="preserve"> N 1830-Լ որոշմամբ հաստատված՝ Հայաստանի Հանրապետության պետական եկամուտների կոմիտեի զարգացման և վարչարարության բարելավման ռազմավարության՝ «2.1.4. Մաքսային հսկողության արդյունավետության բարձրացում» </w:t>
      </w:r>
      <w:r w:rsidR="005D3CD7">
        <w:rPr>
          <w:rFonts w:ascii="GHEA Grapalat" w:hAnsi="GHEA Grapalat"/>
          <w:color w:val="000000"/>
          <w:sz w:val="24"/>
          <w:szCs w:val="24"/>
          <w:lang w:eastAsia="hy-AM"/>
        </w:rPr>
        <w:t>միջոցառմանը և բխում է</w:t>
      </w:r>
      <w:r w:rsidR="00CE6B3B" w:rsidRPr="00CE6B3B">
        <w:rPr>
          <w:rFonts w:ascii="GHEA Grapalat" w:hAnsi="GHEA Grapalat"/>
          <w:color w:val="000000"/>
          <w:sz w:val="24"/>
          <w:szCs w:val="24"/>
          <w:lang w:eastAsia="hy-AM"/>
        </w:rPr>
        <w:t xml:space="preserve"> ՀՀ կառավարության 2020 թվականի օգոստոսի 27-ի N 1443-Լ որոշմամբ հաստատված «Փոքր և միջին ձեռնարկատիրության զարգացման 2020-2024 թվականների ռազմավարության գործողությունների պլանի» 4.6 կետից («Հարկային/մաքսային/այլ վարչարարական բեռի գնահատում և պարզեցում ՓՄՁ-ների համար»)։  </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AE0A1F" w:rsidRDefault="00AE0A1F" w:rsidP="007D348B">
      <w:pPr>
        <w:shd w:val="clear" w:color="auto" w:fill="FFFFFF"/>
        <w:tabs>
          <w:tab w:val="left" w:pos="993"/>
        </w:tabs>
        <w:spacing w:after="0" w:line="360" w:lineRule="auto"/>
        <w:ind w:firstLine="720"/>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AE0A1F" w:rsidRDefault="00AE0A1F" w:rsidP="007D348B">
      <w:pPr>
        <w:shd w:val="clear" w:color="auto" w:fill="FFFFFF"/>
        <w:tabs>
          <w:tab w:val="left" w:pos="993"/>
        </w:tabs>
        <w:spacing w:after="0" w:line="360" w:lineRule="auto"/>
        <w:ind w:firstLine="720"/>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092C54" w:rsidRDefault="00092C54"/>
    <w:sectPr w:rsidR="00092C54" w:rsidSect="00F24C6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4193"/>
    <w:multiLevelType w:val="hybridMultilevel"/>
    <w:tmpl w:val="30EC3B9E"/>
    <w:lvl w:ilvl="0" w:tplc="613A5D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E80"/>
    <w:rsid w:val="000532F7"/>
    <w:rsid w:val="00083BE5"/>
    <w:rsid w:val="00092C54"/>
    <w:rsid w:val="002C436C"/>
    <w:rsid w:val="003C2CEF"/>
    <w:rsid w:val="00444DB2"/>
    <w:rsid w:val="00470574"/>
    <w:rsid w:val="00531E80"/>
    <w:rsid w:val="005D3CD7"/>
    <w:rsid w:val="0061552E"/>
    <w:rsid w:val="00645E51"/>
    <w:rsid w:val="007D348B"/>
    <w:rsid w:val="00A47F0F"/>
    <w:rsid w:val="00A73EA8"/>
    <w:rsid w:val="00AC0372"/>
    <w:rsid w:val="00AE0A1F"/>
    <w:rsid w:val="00CE6B3B"/>
    <w:rsid w:val="00E23917"/>
    <w:rsid w:val="00ED03DD"/>
    <w:rsid w:val="00ED487E"/>
    <w:rsid w:val="00F24C65"/>
    <w:rsid w:val="00F347EB"/>
    <w:rsid w:val="00F70DB8"/>
    <w:rsid w:val="00FC2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A72D5"/>
  <w15:chartTrackingRefBased/>
  <w15:docId w15:val="{9732353E-5025-4FBA-AE3C-37073FC1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1F"/>
    <w:pPr>
      <w:spacing w:line="254" w:lineRule="auto"/>
    </w:pPr>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4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7EB"/>
    <w:rPr>
      <w:rFonts w:ascii="Segoe UI" w:hAnsi="Segoe UI" w:cs="Segoe UI"/>
      <w:sz w:val="18"/>
      <w:szCs w:val="18"/>
      <w:lang w:val="hy-AM"/>
    </w:rPr>
  </w:style>
  <w:style w:type="paragraph" w:styleId="ListParagraph">
    <w:name w:val="List Paragraph"/>
    <w:basedOn w:val="Normal"/>
    <w:uiPriority w:val="34"/>
    <w:qFormat/>
    <w:rsid w:val="00444DB2"/>
    <w:pPr>
      <w:ind w:left="720"/>
      <w:contextualSpacing/>
    </w:pPr>
  </w:style>
  <w:style w:type="paragraph" w:styleId="NormalWeb">
    <w:name w:val="Normal (Web)"/>
    <w:basedOn w:val="Normal"/>
    <w:uiPriority w:val="99"/>
    <w:semiHidden/>
    <w:unhideWhenUsed/>
    <w:rsid w:val="00F70D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3054">
      <w:bodyDiv w:val="1"/>
      <w:marLeft w:val="0"/>
      <w:marRight w:val="0"/>
      <w:marTop w:val="0"/>
      <w:marBottom w:val="0"/>
      <w:divBdr>
        <w:top w:val="none" w:sz="0" w:space="0" w:color="auto"/>
        <w:left w:val="none" w:sz="0" w:space="0" w:color="auto"/>
        <w:bottom w:val="none" w:sz="0" w:space="0" w:color="auto"/>
        <w:right w:val="none" w:sz="0" w:space="0" w:color="auto"/>
      </w:divBdr>
    </w:div>
    <w:div w:id="12277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Volodya Khachatryan</dc:creator>
  <cp:keywords/>
  <dc:description/>
  <cp:lastModifiedBy>Feliks Melkonyan</cp:lastModifiedBy>
  <cp:revision>14</cp:revision>
  <cp:lastPrinted>2025-10-02T08:41:00Z</cp:lastPrinted>
  <dcterms:created xsi:type="dcterms:W3CDTF">2023-08-30T08:06:00Z</dcterms:created>
  <dcterms:modified xsi:type="dcterms:W3CDTF">2025-10-03T13:28:00Z</dcterms:modified>
</cp:coreProperties>
</file>