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C2" w:rsidRDefault="00305CC2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CC2" w:rsidRDefault="00305CC2" w:rsidP="00E042E5">
      <w:pPr>
        <w:jc w:val="center"/>
      </w:pPr>
    </w:p>
    <w:p w:rsidR="00305CC2" w:rsidRDefault="00305CC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05CC2" w:rsidRDefault="00305CC2" w:rsidP="00E042E5">
      <w:pPr>
        <w:pStyle w:val="mechtex"/>
        <w:rPr>
          <w:rFonts w:ascii="GHEA Mariam" w:hAnsi="GHEA Mariam"/>
          <w:b/>
        </w:rPr>
      </w:pPr>
    </w:p>
    <w:p w:rsidR="00305CC2" w:rsidRDefault="00305CC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5CC2" w:rsidRPr="008E1B5A" w:rsidRDefault="00305CC2" w:rsidP="00E042E5">
      <w:pPr>
        <w:jc w:val="center"/>
        <w:rPr>
          <w:rFonts w:ascii="GHEA Mariam" w:hAnsi="GHEA Mariam"/>
          <w:sz w:val="24"/>
          <w:szCs w:val="24"/>
        </w:rPr>
      </w:pPr>
    </w:p>
    <w:p w:rsidR="00305CC2" w:rsidRPr="00691610" w:rsidRDefault="00305CC2" w:rsidP="00E042E5">
      <w:pPr>
        <w:jc w:val="center"/>
        <w:rPr>
          <w:rFonts w:ascii="GHEA Mariam" w:hAnsi="GHEA Mariam"/>
          <w:sz w:val="12"/>
          <w:szCs w:val="24"/>
        </w:rPr>
      </w:pPr>
    </w:p>
    <w:p w:rsidR="00305CC2" w:rsidRPr="008E1B5A" w:rsidRDefault="00305CC2" w:rsidP="00E042E5">
      <w:pPr>
        <w:jc w:val="center"/>
        <w:rPr>
          <w:rFonts w:ascii="GHEA Mariam" w:hAnsi="GHEA Mariam"/>
          <w:sz w:val="24"/>
          <w:szCs w:val="24"/>
        </w:rPr>
      </w:pPr>
    </w:p>
    <w:p w:rsidR="00305CC2" w:rsidRPr="00305CC2" w:rsidRDefault="00305CC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05CC2" w:rsidRDefault="00305CC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5CC2" w:rsidRDefault="00305CC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5CC2" w:rsidRDefault="00305CC2" w:rsidP="00305CC2">
      <w:pPr>
        <w:pStyle w:val="mechtex"/>
        <w:jc w:val="both"/>
        <w:rPr>
          <w:rFonts w:ascii="GHEA Mariam" w:eastAsia="Batang" w:hAnsi="GHEA Mariam" w:cs="Arial"/>
          <w:bCs/>
          <w:sz w:val="24"/>
          <w:szCs w:val="24"/>
          <w:lang w:val="hy-AM"/>
        </w:rPr>
      </w:pPr>
      <w:r w:rsidRPr="00305CC2">
        <w:rPr>
          <w:rFonts w:ascii="GHEA Mariam" w:hAnsi="GHEA Mariam"/>
          <w:spacing w:val="-8"/>
          <w:sz w:val="24"/>
          <w:szCs w:val="24"/>
          <w:lang w:val="hy-AM"/>
        </w:rPr>
        <w:t></w:t>
      </w:r>
      <w:r w:rsidRPr="00305CC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05C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05C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8"/>
          <w:sz w:val="24"/>
          <w:szCs w:val="24"/>
          <w:lang w:val="hy-AM"/>
        </w:rPr>
        <w:t>ՆԵՐՔԻՆ</w:t>
      </w:r>
      <w:r w:rsidRPr="00305C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8"/>
          <w:sz w:val="24"/>
          <w:szCs w:val="24"/>
          <w:lang w:val="hy-AM"/>
        </w:rPr>
        <w:t>ԳՈՐԾԵՐԻ</w:t>
      </w:r>
      <w:r w:rsidRPr="00305C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8"/>
          <w:sz w:val="24"/>
          <w:szCs w:val="24"/>
          <w:lang w:val="hy-AM"/>
        </w:rPr>
        <w:t>ՆԱԽԱՐԱ</w:t>
      </w:r>
      <w:r w:rsidRPr="00305CC2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ՐՈՒ</w:t>
      </w:r>
      <w:r w:rsidRPr="00305CC2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</w:t>
      </w:r>
      <w:r w:rsidRPr="00305C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305C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4"/>
          <w:sz w:val="24"/>
          <w:szCs w:val="24"/>
          <w:lang w:val="hy-AM"/>
        </w:rPr>
        <w:t>ԱՐԱԲԱԿԱՆ</w:t>
      </w:r>
      <w:r w:rsidRPr="00305C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4"/>
          <w:sz w:val="24"/>
          <w:szCs w:val="24"/>
          <w:lang w:val="hy-AM"/>
        </w:rPr>
        <w:t>ՄԻԱՑՅԱԼ</w:t>
      </w:r>
      <w:r w:rsidRPr="00305C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4"/>
          <w:sz w:val="24"/>
          <w:szCs w:val="24"/>
          <w:lang w:val="hy-AM"/>
        </w:rPr>
        <w:t>ԷՄԻՐՈՒԹՅՈՒՆՆԵՐԻ</w:t>
      </w:r>
      <w:r w:rsidRPr="00305C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4"/>
          <w:sz w:val="24"/>
          <w:szCs w:val="24"/>
          <w:lang w:val="hy-AM"/>
        </w:rPr>
        <w:t>ՆԵՐՔԻՆ</w:t>
      </w:r>
      <w:r w:rsidRPr="00305C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-4"/>
          <w:sz w:val="24"/>
          <w:szCs w:val="24"/>
          <w:lang w:val="hy-AM"/>
        </w:rPr>
        <w:t>ԳՈՐ</w:t>
      </w:r>
      <w:r w:rsidRPr="00305CC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ԾԵՐԻ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hAnsi="GHEA Mariam" w:cs="Arial"/>
          <w:sz w:val="24"/>
          <w:szCs w:val="24"/>
          <w:lang w:val="hy-AM"/>
        </w:rPr>
        <w:t>ՐԱՐՈՒԹՅԱՆ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ԿՈՂՄԻՑ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ՎԱՐՈՐԴԱԿԱՆ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ՎԿԱՅԱԿԱՆՆԵՐԻ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ՓՈԽԱԴԱՐՁ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ՃԱՆԱՉՄԱՆ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ԵՎ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ՓՈԽԱՆԱԿՄԱՆ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ՄԱՍԻՆ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» </w:t>
      </w:r>
      <w:r w:rsidRPr="00305CC2">
        <w:rPr>
          <w:rFonts w:ascii="GHEA Mariam" w:hAnsi="GHEA Mariam" w:cs="Arial"/>
          <w:sz w:val="24"/>
          <w:szCs w:val="24"/>
          <w:lang w:val="hy-AM"/>
        </w:rPr>
        <w:t>ՓՈԽԸՄԲՌՆՄԱՆ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ՀՈՒՇԱԳԻՐԸ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305CC2">
        <w:rPr>
          <w:rFonts w:ascii="GHEA Mariam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hy-AM"/>
        </w:rPr>
        <w:t>ՄԱՍԻՆ</w:t>
      </w:r>
      <w:r w:rsidRPr="00305CC2">
        <w:rPr>
          <w:rFonts w:ascii="GHEA Mariam" w:hAnsi="GHEA Mariam"/>
          <w:sz w:val="24"/>
          <w:szCs w:val="24"/>
          <w:lang w:val="hy-AM"/>
        </w:rPr>
        <w:t>»</w:t>
      </w:r>
      <w:r w:rsidRPr="00305CC2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Batang" w:hAnsi="GHEA Mariam" w:cs="Arial"/>
          <w:bCs/>
          <w:sz w:val="24"/>
          <w:szCs w:val="24"/>
          <w:lang w:val="hy-AM"/>
        </w:rPr>
        <w:t>ՀԱՅԱՍՏԱՆԻ</w:t>
      </w:r>
      <w:r w:rsidRPr="00305CC2">
        <w:rPr>
          <w:rFonts w:ascii="GHEA Mariam" w:eastAsia="Batang" w:hAnsi="GHEA Mariam" w:cs="Sylfaen"/>
          <w:bCs/>
          <w:sz w:val="24"/>
          <w:szCs w:val="24"/>
          <w:lang w:val="hy-AM"/>
        </w:rPr>
        <w:t xml:space="preserve"> </w:t>
      </w:r>
      <w:r w:rsidRPr="00305CC2">
        <w:rPr>
          <w:rFonts w:ascii="GHEA Mariam" w:eastAsia="Batang" w:hAnsi="GHEA Mariam" w:cs="Arial"/>
          <w:bCs/>
          <w:sz w:val="24"/>
          <w:szCs w:val="24"/>
          <w:lang w:val="hy-AM"/>
        </w:rPr>
        <w:t>ՀԱՆՐԱՊԵՏՈՒԹՅԱՆ</w:t>
      </w:r>
      <w:r w:rsidRPr="00305CC2">
        <w:rPr>
          <w:rFonts w:ascii="GHEA Mariam" w:eastAsia="Batang" w:hAnsi="GHEA Mariam" w:cs="Sylfaen"/>
          <w:bCs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bCs/>
          <w:sz w:val="24"/>
          <w:szCs w:val="24"/>
          <w:lang w:val="hy-AM"/>
        </w:rPr>
        <w:br/>
        <w:t xml:space="preserve">                                       </w:t>
      </w:r>
      <w:r w:rsidRPr="00305CC2">
        <w:rPr>
          <w:rFonts w:ascii="GHEA Mariam" w:eastAsia="Batang" w:hAnsi="GHEA Mariam" w:cs="Arial"/>
          <w:bCs/>
          <w:sz w:val="24"/>
          <w:szCs w:val="24"/>
          <w:lang w:val="hy-AM"/>
        </w:rPr>
        <w:t>ՕՐԵՆՔԻ</w:t>
      </w:r>
      <w:r w:rsidRPr="00305CC2">
        <w:rPr>
          <w:rFonts w:ascii="GHEA Mariam" w:eastAsia="Batang" w:hAnsi="GHEA Mariam" w:cs="Sylfaen"/>
          <w:bCs/>
          <w:sz w:val="24"/>
          <w:szCs w:val="24"/>
          <w:lang w:val="hy-AM"/>
        </w:rPr>
        <w:t xml:space="preserve"> </w:t>
      </w:r>
      <w:r w:rsidRPr="00305CC2">
        <w:rPr>
          <w:rFonts w:ascii="GHEA Mariam" w:eastAsia="Batang" w:hAnsi="GHEA Mariam" w:cs="Arial"/>
          <w:bCs/>
          <w:sz w:val="24"/>
          <w:szCs w:val="24"/>
          <w:lang w:val="hy-AM"/>
        </w:rPr>
        <w:t>ՆԱԽԱԳԾԻ</w:t>
      </w:r>
      <w:r w:rsidRPr="00305CC2">
        <w:rPr>
          <w:rFonts w:ascii="GHEA Mariam" w:eastAsia="Batang" w:hAnsi="GHEA Mariam" w:cs="Sylfaen"/>
          <w:bCs/>
          <w:sz w:val="24"/>
          <w:szCs w:val="24"/>
          <w:lang w:val="hy-AM"/>
        </w:rPr>
        <w:t xml:space="preserve"> </w:t>
      </w:r>
      <w:r w:rsidRPr="00305CC2">
        <w:rPr>
          <w:rFonts w:ascii="GHEA Mariam" w:eastAsia="Batang" w:hAnsi="GHEA Mariam" w:cs="Arial"/>
          <w:bCs/>
          <w:sz w:val="24"/>
          <w:szCs w:val="24"/>
          <w:lang w:val="hy-AM"/>
        </w:rPr>
        <w:t>ՄԱՍԻՆ</w:t>
      </w:r>
    </w:p>
    <w:p w:rsidR="00305CC2" w:rsidRDefault="00305CC2" w:rsidP="00305CC2">
      <w:pPr>
        <w:pStyle w:val="mechtex"/>
        <w:jc w:val="both"/>
        <w:rPr>
          <w:rFonts w:ascii="GHEA Mariam" w:eastAsia="Batang" w:hAnsi="GHEA Mariam" w:cs="Arial"/>
          <w:bCs/>
          <w:sz w:val="24"/>
          <w:szCs w:val="24"/>
          <w:lang w:val="hy-AM"/>
        </w:rPr>
      </w:pPr>
      <w:r>
        <w:rPr>
          <w:rFonts w:ascii="GHEA Mariam" w:eastAsia="Batang" w:hAnsi="GHEA Mariam" w:cs="Arial"/>
          <w:bC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05CC2" w:rsidRPr="00305CC2" w:rsidRDefault="00305CC2" w:rsidP="00305CC2">
      <w:pPr>
        <w:pStyle w:val="mechtex"/>
        <w:rPr>
          <w:lang w:val="hy-AM"/>
        </w:rPr>
      </w:pPr>
      <w:r w:rsidRPr="00305CC2">
        <w:rPr>
          <w:rFonts w:eastAsia="Batang"/>
          <w:lang w:val="hy-AM"/>
        </w:rPr>
        <w:t xml:space="preserve"> </w:t>
      </w:r>
    </w:p>
    <w:p w:rsidR="00305CC2" w:rsidRPr="00305CC2" w:rsidRDefault="00305CC2" w:rsidP="00305CC2">
      <w:pPr>
        <w:pStyle w:val="mechtex"/>
        <w:rPr>
          <w:rFonts w:ascii="GHEA Mariam" w:eastAsia="Calibri" w:hAnsi="GHEA Mariam" w:cs="Sylfaen"/>
          <w:sz w:val="24"/>
          <w:szCs w:val="24"/>
          <w:lang w:val="hy-AM"/>
        </w:rPr>
      </w:pP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</w:p>
    <w:p w:rsidR="00305CC2" w:rsidRPr="00305CC2" w:rsidRDefault="00305CC2" w:rsidP="00305CC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05CC2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305CC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305CC2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>«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305CC2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ժողովի</w:t>
      </w:r>
      <w:r w:rsidRPr="00305CC2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կանոնակարգ</w:t>
      </w:r>
      <w:r w:rsidRPr="00305CC2">
        <w:rPr>
          <w:rFonts w:ascii="GHEA Mariam" w:eastAsia="Calibri" w:hAnsi="GHEA Mariam" w:cs="Tahoma"/>
          <w:sz w:val="24"/>
          <w:szCs w:val="24"/>
          <w:lang w:val="hy-AM"/>
        </w:rPr>
        <w:t xml:space="preserve">»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սահմանադրական</w:t>
      </w:r>
      <w:r w:rsidRPr="00305CC2">
        <w:rPr>
          <w:rFonts w:ascii="GHEA Mariam" w:eastAsia="Calibri" w:hAnsi="GHEA Mariam" w:cs="Tahoma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օրենքի</w:t>
      </w:r>
      <w:r w:rsidRPr="00305CC2">
        <w:rPr>
          <w:rFonts w:ascii="GHEA Mariam" w:eastAsia="Calibri" w:hAnsi="GHEA Mariam" w:cs="Tahoma"/>
          <w:spacing w:val="-8"/>
          <w:sz w:val="24"/>
          <w:szCs w:val="24"/>
          <w:lang w:val="hy-AM"/>
        </w:rPr>
        <w:t xml:space="preserve"> 65-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րդ</w:t>
      </w:r>
      <w:r w:rsidRPr="00305CC2">
        <w:rPr>
          <w:rFonts w:ascii="GHEA Mariam" w:eastAsia="Calibri" w:hAnsi="GHEA Mariam" w:cs="Tahoma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հոդվածի</w:t>
      </w:r>
      <w:r w:rsidRPr="00305CC2">
        <w:rPr>
          <w:rFonts w:ascii="GHEA Mariam" w:eastAsia="Calibri" w:hAnsi="GHEA Mariam" w:cs="Tahoma"/>
          <w:spacing w:val="-8"/>
          <w:sz w:val="24"/>
          <w:szCs w:val="24"/>
          <w:lang w:val="hy-AM"/>
        </w:rPr>
        <w:t xml:space="preserve"> 3-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րդ</w:t>
      </w:r>
      <w:r w:rsidRPr="00305CC2">
        <w:rPr>
          <w:rFonts w:ascii="GHEA Mariam" w:eastAsia="Calibri" w:hAnsi="GHEA Mariam" w:cs="Tahoma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մասը</w:t>
      </w:r>
      <w:r w:rsidRPr="00305CC2">
        <w:rPr>
          <w:rFonts w:ascii="GHEA Mariam" w:eastAsia="Calibri" w:hAnsi="GHEA Mariam" w:cs="Tahoma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և</w:t>
      </w:r>
      <w:r w:rsidRPr="00305CC2">
        <w:rPr>
          <w:rFonts w:ascii="GHEA Mariam" w:eastAsia="Calibri" w:hAnsi="GHEA Mariam" w:cs="Tahoma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Sylfaen"/>
          <w:spacing w:val="-8"/>
          <w:sz w:val="24"/>
          <w:szCs w:val="24"/>
          <w:lang w:val="hy-AM"/>
        </w:rPr>
        <w:t>«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Միջազգային</w:t>
      </w:r>
      <w:r w:rsidRPr="00305CC2">
        <w:rPr>
          <w:rFonts w:ascii="GHEA Mariam" w:eastAsia="Calibri" w:hAnsi="GHEA Mariam" w:cs="Tahoma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պայմանագրերի</w:t>
      </w:r>
      <w:r w:rsidRPr="00305CC2">
        <w:rPr>
          <w:rFonts w:ascii="GHEA Mariam" w:eastAsia="Calibri" w:hAnsi="GHEA Mariam" w:cs="Tahoma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մասին</w:t>
      </w:r>
      <w:r w:rsidRPr="00305CC2">
        <w:rPr>
          <w:rFonts w:ascii="GHEA Mariam" w:eastAsia="Calibri" w:hAnsi="GHEA Mariam" w:cs="Tahoma"/>
          <w:spacing w:val="-8"/>
          <w:sz w:val="24"/>
          <w:szCs w:val="24"/>
          <w:lang w:val="hy-AM"/>
        </w:rPr>
        <w:t xml:space="preserve">»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օրենքի</w:t>
      </w:r>
      <w:r w:rsidRPr="00305CC2">
        <w:rPr>
          <w:rFonts w:ascii="GHEA Mariam" w:eastAsia="Calibri" w:hAnsi="GHEA Mariam" w:cs="Tahoma"/>
          <w:sz w:val="24"/>
          <w:szCs w:val="24"/>
          <w:lang w:val="hy-AM"/>
        </w:rPr>
        <w:t xml:space="preserve">  </w:t>
      </w:r>
      <w:r w:rsidRPr="00305CC2">
        <w:rPr>
          <w:rFonts w:ascii="GHEA Mariam" w:eastAsia="Calibri" w:hAnsi="GHEA Mariam" w:cs="Tahoma"/>
          <w:spacing w:val="2"/>
          <w:sz w:val="24"/>
          <w:szCs w:val="24"/>
          <w:lang w:val="hy-AM"/>
        </w:rPr>
        <w:t>12-</w:t>
      </w:r>
      <w:r w:rsidRPr="00305CC2">
        <w:rPr>
          <w:rFonts w:ascii="GHEA Mariam" w:eastAsia="Calibri" w:hAnsi="GHEA Mariam" w:cs="Arial"/>
          <w:spacing w:val="2"/>
          <w:sz w:val="24"/>
          <w:szCs w:val="24"/>
          <w:lang w:val="hy-AM"/>
        </w:rPr>
        <w:t>րդ</w:t>
      </w:r>
      <w:r w:rsidRPr="00305CC2">
        <w:rPr>
          <w:rFonts w:ascii="GHEA Mariam" w:eastAsia="Calibri" w:hAnsi="GHEA Mariam" w:cs="Tahoma"/>
          <w:spacing w:val="2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2"/>
          <w:sz w:val="24"/>
          <w:szCs w:val="24"/>
          <w:lang w:val="hy-AM"/>
        </w:rPr>
        <w:t>հոդվածի</w:t>
      </w:r>
      <w:r w:rsidRPr="00305CC2">
        <w:rPr>
          <w:rFonts w:ascii="GHEA Mariam" w:eastAsia="Calibri" w:hAnsi="GHEA Mariam" w:cs="Tahoma"/>
          <w:spacing w:val="2"/>
          <w:sz w:val="24"/>
          <w:szCs w:val="24"/>
          <w:lang w:val="hy-AM"/>
        </w:rPr>
        <w:t xml:space="preserve"> 3-</w:t>
      </w:r>
      <w:r w:rsidRPr="00305CC2">
        <w:rPr>
          <w:rFonts w:ascii="GHEA Mariam" w:eastAsia="Calibri" w:hAnsi="GHEA Mariam" w:cs="Arial"/>
          <w:spacing w:val="2"/>
          <w:sz w:val="24"/>
          <w:szCs w:val="24"/>
          <w:lang w:val="hy-AM"/>
        </w:rPr>
        <w:t>րդ</w:t>
      </w:r>
      <w:r w:rsidRPr="00305CC2">
        <w:rPr>
          <w:rFonts w:ascii="GHEA Mariam" w:eastAsia="Calibri" w:hAnsi="GHEA Mariam" w:cs="Tahoma"/>
          <w:spacing w:val="2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2"/>
          <w:sz w:val="24"/>
          <w:szCs w:val="24"/>
          <w:lang w:val="hy-AM"/>
        </w:rPr>
        <w:t>մասը՝</w:t>
      </w:r>
      <w:r w:rsidRPr="00305CC2">
        <w:rPr>
          <w:rFonts w:ascii="GHEA Mariam" w:eastAsia="Calibri" w:hAnsi="GHEA Mariam" w:cs="Tahoma"/>
          <w:spacing w:val="2"/>
          <w:sz w:val="24"/>
          <w:szCs w:val="24"/>
          <w:lang w:val="hy-AM"/>
        </w:rPr>
        <w:t xml:space="preserve"> </w:t>
      </w:r>
      <w:r w:rsidRPr="00305CC2">
        <w:rPr>
          <w:rFonts w:ascii="GHEA Mariam" w:hAnsi="GHEA Mariam" w:cs="Arial"/>
          <w:spacing w:val="2"/>
          <w:sz w:val="24"/>
          <w:szCs w:val="24"/>
          <w:lang w:val="de-DE"/>
        </w:rPr>
        <w:t>Հայաստանի</w:t>
      </w:r>
      <w:r w:rsidRPr="00305CC2">
        <w:rPr>
          <w:rFonts w:ascii="GHEA Mariam" w:hAnsi="GHEA Mariam" w:cs="Arial Armenian"/>
          <w:spacing w:val="2"/>
          <w:sz w:val="24"/>
          <w:szCs w:val="24"/>
          <w:lang w:val="de-DE"/>
        </w:rPr>
        <w:t xml:space="preserve"> </w:t>
      </w:r>
      <w:r w:rsidRPr="00305CC2">
        <w:rPr>
          <w:rFonts w:ascii="GHEA Mariam" w:hAnsi="GHEA Mariam" w:cs="Arial"/>
          <w:spacing w:val="2"/>
          <w:sz w:val="24"/>
          <w:szCs w:val="24"/>
          <w:lang w:val="de-DE"/>
        </w:rPr>
        <w:t>Հանրապետության</w:t>
      </w:r>
      <w:r w:rsidRPr="00305CC2">
        <w:rPr>
          <w:rFonts w:ascii="GHEA Mariam" w:hAnsi="GHEA Mariam" w:cs="Arial Armenian"/>
          <w:spacing w:val="2"/>
          <w:sz w:val="24"/>
          <w:szCs w:val="24"/>
          <w:lang w:val="de-DE"/>
        </w:rPr>
        <w:t xml:space="preserve"> </w:t>
      </w:r>
      <w:r w:rsidRPr="00305CC2">
        <w:rPr>
          <w:rFonts w:ascii="GHEA Mariam" w:hAnsi="GHEA Mariam" w:cs="Arial"/>
          <w:spacing w:val="2"/>
          <w:sz w:val="24"/>
          <w:szCs w:val="24"/>
          <w:lang w:val="de-DE"/>
        </w:rPr>
        <w:t>կառավարությունը</w:t>
      </w:r>
      <w:r w:rsidRPr="00305CC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05CC2">
        <w:rPr>
          <w:rFonts w:ascii="GHEA Mariam" w:hAnsi="GHEA Mariam" w:cs="Arial"/>
          <w:sz w:val="24"/>
          <w:szCs w:val="24"/>
          <w:lang w:val="de-DE"/>
        </w:rPr>
        <w:t>ո</w:t>
      </w:r>
      <w:r w:rsidRPr="00305CC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de-DE"/>
        </w:rPr>
        <w:t>ր</w:t>
      </w:r>
      <w:r w:rsidRPr="00305CC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de-DE"/>
        </w:rPr>
        <w:t>ո</w:t>
      </w:r>
      <w:r w:rsidRPr="00305CC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de-DE"/>
        </w:rPr>
        <w:t>շ</w:t>
      </w:r>
      <w:r w:rsidRPr="00305CC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de-DE"/>
        </w:rPr>
        <w:t>ու</w:t>
      </w:r>
      <w:r w:rsidRPr="00305CC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5CC2">
        <w:rPr>
          <w:rFonts w:ascii="GHEA Mariam" w:hAnsi="GHEA Mariam" w:cs="Arial"/>
          <w:sz w:val="24"/>
          <w:szCs w:val="24"/>
          <w:lang w:val="de-DE"/>
        </w:rPr>
        <w:t>մ</w:t>
      </w:r>
      <w:r w:rsidRPr="00305CC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05CC2">
        <w:rPr>
          <w:rFonts w:ascii="GHEA Mariam" w:hAnsi="GHEA Mariam" w:cs="Arial"/>
          <w:sz w:val="24"/>
          <w:szCs w:val="24"/>
          <w:lang w:val="de-DE"/>
        </w:rPr>
        <w:t>է</w:t>
      </w:r>
      <w:r w:rsidRPr="00305CC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05CC2" w:rsidRPr="00305CC2" w:rsidRDefault="00305CC2" w:rsidP="00305CC2">
      <w:pPr>
        <w:pStyle w:val="norm"/>
        <w:spacing w:line="360" w:lineRule="auto"/>
        <w:rPr>
          <w:rFonts w:ascii="GHEA Mariam" w:eastAsia="Calibri" w:hAnsi="GHEA Mariam" w:cs="Sylfaen"/>
          <w:bCs/>
          <w:sz w:val="24"/>
          <w:szCs w:val="24"/>
          <w:highlight w:val="yellow"/>
          <w:lang w:val="hy-AM"/>
        </w:rPr>
      </w:pP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1.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Հավանություն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տալ</w:t>
      </w:r>
      <w:bookmarkStart w:id="0" w:name="_Hlk194050740"/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2025 </w:t>
      </w:r>
      <w:r w:rsidRPr="00305CC2">
        <w:rPr>
          <w:rFonts w:ascii="GHEA Mariam" w:eastAsia="Calibri" w:hAnsi="GHEA Mariam" w:cs="Arial"/>
          <w:bCs/>
          <w:sz w:val="24"/>
          <w:szCs w:val="24"/>
          <w:lang w:val="hy-AM"/>
        </w:rPr>
        <w:t>թվականի</w:t>
      </w:r>
      <w:r w:rsidRPr="00305CC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bCs/>
          <w:sz w:val="24"/>
          <w:szCs w:val="24"/>
          <w:lang w:val="hy-AM"/>
        </w:rPr>
        <w:t>սեպտեմբերի</w:t>
      </w:r>
      <w:r w:rsidRPr="00305CC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30-</w:t>
      </w:r>
      <w:r w:rsidRPr="00305CC2">
        <w:rPr>
          <w:rFonts w:ascii="GHEA Mariam" w:eastAsia="Calibri" w:hAnsi="GHEA Mariam" w:cs="Arial"/>
          <w:bCs/>
          <w:sz w:val="24"/>
          <w:szCs w:val="24"/>
          <w:lang w:val="hy-AM"/>
        </w:rPr>
        <w:t>ին</w:t>
      </w:r>
      <w:r w:rsidRPr="00305CC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bCs/>
          <w:sz w:val="24"/>
          <w:szCs w:val="24"/>
          <w:lang w:val="hy-AM"/>
        </w:rPr>
        <w:t>Աբու</w:t>
      </w:r>
      <w:r w:rsidRPr="00305CC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bCs/>
          <w:sz w:val="24"/>
          <w:szCs w:val="24"/>
          <w:lang w:val="hy-AM"/>
        </w:rPr>
        <w:t>Դաբիում</w:t>
      </w:r>
      <w:r w:rsidRPr="00305CC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bCs/>
          <w:sz w:val="24"/>
          <w:szCs w:val="24"/>
          <w:lang w:val="hy-AM"/>
        </w:rPr>
        <w:t>ստորագրված</w:t>
      </w:r>
      <w:r w:rsidRPr="00305CC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«</w:t>
      </w:r>
      <w:r w:rsidRPr="00305CC2">
        <w:rPr>
          <w:rFonts w:ascii="GHEA Mariam" w:eastAsia="Calibri" w:hAnsi="GHEA Mariam" w:cs="Arial"/>
          <w:bCs/>
          <w:sz w:val="24"/>
          <w:szCs w:val="24"/>
          <w:lang w:val="hy-AM"/>
        </w:rPr>
        <w:t>Հայաստանի</w:t>
      </w:r>
      <w:r w:rsidRPr="00305CC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bCs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ներքին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գործերի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նախարարու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Արաբական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Միացյալ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Էմիրությունների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ներքին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գործերի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նախարարության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տրամադրվող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վարորդական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վկայականների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փոխադարձ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ճանաչման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փոխանակման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»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փոխըմբռնման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հուշագիրը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վավերացնելու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>»</w:t>
      </w:r>
      <w:bookmarkEnd w:id="0"/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9F5511"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Հայաս</w:t>
      </w:r>
      <w:r w:rsidR="009F5511"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</w:r>
      <w:r w:rsidR="009F5511"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տանի</w:t>
      </w:r>
      <w:r w:rsidR="009F5511" w:rsidRPr="00305CC2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</w:t>
      </w:r>
      <w:r w:rsidR="009F5511"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Հանրապետության</w:t>
      </w:r>
      <w:r w:rsidR="009F5511" w:rsidRPr="00305CC2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նախագծի</w:t>
      </w:r>
      <w:r w:rsidRPr="00305CC2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վերաբերյալ</w:t>
      </w:r>
      <w:r w:rsidRPr="00305CC2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Հայաստանի</w:t>
      </w:r>
      <w:r w:rsidRPr="00305CC2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Հանրապե</w:t>
      </w:r>
      <w:r w:rsidR="009F5511"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տու</w:t>
      </w:r>
      <w:r w:rsidR="009F5511"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թյան</w:t>
      </w:r>
      <w:r w:rsidRPr="00305CC2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կառավարության</w:t>
      </w:r>
      <w:r w:rsidRPr="00305CC2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pacing w:val="-8"/>
          <w:sz w:val="24"/>
          <w:szCs w:val="24"/>
          <w:lang w:val="hy-AM"/>
        </w:rPr>
        <w:t>օրենսդրա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կան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նախաձեռնությանը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>:</w:t>
      </w:r>
    </w:p>
    <w:p w:rsidR="00305CC2" w:rsidRPr="00305CC2" w:rsidRDefault="00305CC2" w:rsidP="00305CC2">
      <w:pPr>
        <w:pStyle w:val="norm"/>
        <w:spacing w:line="360" w:lineRule="auto"/>
        <w:rPr>
          <w:rFonts w:ascii="GHEA Mariam" w:eastAsia="Calibri" w:hAnsi="GHEA Mariam" w:cs="Sylfaen"/>
          <w:sz w:val="24"/>
          <w:szCs w:val="24"/>
          <w:lang w:val="hy-AM"/>
        </w:rPr>
      </w:pPr>
      <w:r w:rsidRPr="00305CC2">
        <w:rPr>
          <w:rFonts w:ascii="GHEA Mariam" w:eastAsia="Calibri" w:hAnsi="GHEA Mariam" w:cs="Sylfaen"/>
          <w:sz w:val="24"/>
          <w:szCs w:val="24"/>
          <w:lang w:val="hy-AM"/>
        </w:rPr>
        <w:lastRenderedPageBreak/>
        <w:t xml:space="preserve">2.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Միջազգային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պայմանագրում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ամրագրված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պարտավորությունների՝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յաստանի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Սահմանադրությանը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համապատասխանու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թյունը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որոշելու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նպատակով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դիմել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սահմանադրական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դատարան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: </w:t>
      </w:r>
    </w:p>
    <w:p w:rsidR="00305CC2" w:rsidRPr="00305CC2" w:rsidRDefault="00305CC2" w:rsidP="00305CC2">
      <w:pPr>
        <w:pStyle w:val="norm"/>
        <w:spacing w:line="360" w:lineRule="auto"/>
        <w:rPr>
          <w:rFonts w:ascii="GHEA Mariam" w:eastAsia="Calibri" w:hAnsi="GHEA Mariam" w:cs="Sylfaen"/>
          <w:sz w:val="24"/>
          <w:szCs w:val="24"/>
          <w:lang w:val="hy-AM"/>
        </w:rPr>
      </w:pP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3.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սահմանադրական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դատարանի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միջազգային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պայմանագրում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ամրագրված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պարտավորությունները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Սահմանադրությանը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համապատասխանող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ճանաչելու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առկայության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դեպքում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կառավարու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օրենսդրական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նախաձեռնությունը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սահմանված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կարգով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ներկայացնել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յաս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տանի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ժողով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:  </w:t>
      </w:r>
    </w:p>
    <w:p w:rsidR="00305CC2" w:rsidRPr="00305CC2" w:rsidRDefault="00305CC2" w:rsidP="00305CC2">
      <w:pPr>
        <w:pStyle w:val="norm"/>
        <w:spacing w:line="360" w:lineRule="auto"/>
        <w:rPr>
          <w:rFonts w:ascii="GHEA Mariam" w:eastAsia="Calibri" w:hAnsi="GHEA Mariam" w:cs="Sylfaen"/>
          <w:sz w:val="24"/>
          <w:szCs w:val="24"/>
          <w:lang w:val="hy-AM"/>
        </w:rPr>
      </w:pP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4.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սահմանադրական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դատարանում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յաստանի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ներկայացուցիչ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նշանակել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Հայաս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տանի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ներքին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գործերի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նախարարի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տեղակալ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Արմեն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Ղազար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յանին՝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նրան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վերապահելով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«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Սահմանադրական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դատարանի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»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սահմանա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դրական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օրենքով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կողմին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վերապահված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բոլոր</w:t>
      </w:r>
      <w:r w:rsidRPr="00305CC2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305CC2">
        <w:rPr>
          <w:rFonts w:ascii="GHEA Mariam" w:eastAsia="Calibri" w:hAnsi="GHEA Mariam" w:cs="Arial"/>
          <w:sz w:val="24"/>
          <w:szCs w:val="24"/>
          <w:lang w:val="hy-AM"/>
        </w:rPr>
        <w:t>իրավունքները։</w:t>
      </w:r>
    </w:p>
    <w:p w:rsidR="00305CC2" w:rsidRPr="00305CC2" w:rsidRDefault="00305CC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05CC2" w:rsidRDefault="00305CC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5CC2" w:rsidRPr="00B45A61" w:rsidRDefault="00305CC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05CC2" w:rsidRPr="000F4671" w:rsidRDefault="00305CC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5CC2" w:rsidRPr="000F4671" w:rsidRDefault="00305CC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05CC2" w:rsidRPr="000F4671" w:rsidRDefault="00305CC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05CC2" w:rsidRPr="000F4671" w:rsidRDefault="00305CC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05CC2" w:rsidRDefault="00305CC2" w:rsidP="00305CC2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1" w:name="_GoBack"/>
      <w:bookmarkEnd w:id="1"/>
    </w:p>
    <w:sectPr w:rsidR="001F225D" w:rsidRPr="00305CC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C79" w:rsidRDefault="00876C79">
      <w:r>
        <w:separator/>
      </w:r>
    </w:p>
  </w:endnote>
  <w:endnote w:type="continuationSeparator" w:id="0">
    <w:p w:rsidR="00876C79" w:rsidRDefault="00876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F2787" w:rsidRDefault="00876C79" w:rsidP="00AF278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2787">
      <w:rPr>
        <w:noProof/>
      </w:rPr>
      <w:t>TK343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C79" w:rsidRDefault="00876C79">
      <w:r>
        <w:separator/>
      </w:r>
    </w:p>
  </w:footnote>
  <w:footnote w:type="continuationSeparator" w:id="0">
    <w:p w:rsidR="00876C79" w:rsidRDefault="00876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551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C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CC2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866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79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11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787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9BA152"/>
  <w15:chartTrackingRefBased/>
  <w15:docId w15:val="{7F61E07D-FCC6-4E68-AEED-6C99B0714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05CC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05CC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05CC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2025-12-02T06:41:00Z</dcterms:created>
  <dcterms:modified xsi:type="dcterms:W3CDTF">2025-12-02T07:57:00Z</dcterms:modified>
</cp:coreProperties>
</file>