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4215B" w14:textId="41A1ED3B" w:rsidR="00B328F2" w:rsidRPr="005D1B1D" w:rsidRDefault="00D01F75" w:rsidP="007967AF">
      <w:pPr>
        <w:pStyle w:val="NormalWeb"/>
        <w:shd w:val="clear" w:color="auto" w:fill="FFFFFF"/>
        <w:spacing w:before="0" w:beforeAutospacing="0" w:after="0" w:afterAutospacing="0" w:line="360" w:lineRule="auto"/>
        <w:jc w:val="center"/>
        <w:rPr>
          <w:rFonts w:ascii="GHEA Grapalat" w:hAnsi="GHEA Grapalat"/>
          <w:b/>
          <w:lang w:val="hy-AM"/>
        </w:rPr>
      </w:pPr>
      <w:r w:rsidRPr="00427812">
        <w:rPr>
          <w:rFonts w:ascii="GHEA Grapalat" w:hAnsi="GHEA Grapalat"/>
          <w:b/>
          <w:vanish/>
          <w:lang w:val="hy-AM"/>
        </w:rPr>
        <w:t>ՀԻՄՆԱՎՈՐՈՒՄ</w:t>
      </w:r>
    </w:p>
    <w:p w14:paraId="0C2070C3" w14:textId="77777777" w:rsidR="00B328F2" w:rsidRPr="009C68CE" w:rsidRDefault="00B328F2" w:rsidP="007967AF">
      <w:pPr>
        <w:pStyle w:val="NormalWeb"/>
        <w:shd w:val="clear" w:color="auto" w:fill="FFFFFF"/>
        <w:spacing w:before="0" w:beforeAutospacing="0" w:after="0" w:afterAutospacing="0" w:line="360" w:lineRule="auto"/>
        <w:jc w:val="center"/>
        <w:rPr>
          <w:rFonts w:ascii="GHEA Grapalat" w:hAnsi="GHEA Grapalat"/>
          <w:b/>
          <w:sz w:val="14"/>
          <w:lang w:val="hy-AM"/>
        </w:rPr>
      </w:pPr>
    </w:p>
    <w:p w14:paraId="4963026A" w14:textId="4C5C0D61" w:rsidR="00E6081D" w:rsidRPr="006E5C91" w:rsidRDefault="0050095D" w:rsidP="006E5C91">
      <w:pPr>
        <w:spacing w:after="0" w:line="360" w:lineRule="auto"/>
        <w:contextualSpacing/>
        <w:jc w:val="center"/>
        <w:rPr>
          <w:rFonts w:ascii="GHEA Grapalat" w:eastAsia="Times New Roman" w:hAnsi="GHEA Grapalat" w:cs="GHEA Grapalat"/>
          <w:b/>
          <w:bCs/>
          <w:sz w:val="24"/>
          <w:szCs w:val="24"/>
          <w:lang w:val="hy-AM"/>
        </w:rPr>
      </w:pPr>
      <w:r w:rsidRPr="005D1B1D">
        <w:rPr>
          <w:rFonts w:ascii="GHEA Grapalat" w:eastAsia="Times New Roman" w:hAnsi="GHEA Grapalat" w:cs="Times New Roman"/>
          <w:b/>
          <w:bCs/>
          <w:sz w:val="24"/>
          <w:szCs w:val="24"/>
          <w:lang w:val="hy-AM"/>
        </w:rPr>
        <w:t xml:space="preserve">«ՀԱՅԱՍՏԱՆԻ ՀԱՆՐԱՊԵՏՈՒԹՅԱՆ ՎԱՐՉԱԿԱՆ ԴԱՏԱՎԱՐՈՒԹՅԱՆ ՕՐԵՆՍԳՐՔՈՒՄ </w:t>
      </w:r>
      <w:r w:rsidR="00315450" w:rsidRPr="005D1B1D">
        <w:rPr>
          <w:rFonts w:ascii="GHEA Grapalat" w:eastAsia="Times New Roman" w:hAnsi="GHEA Grapalat" w:cs="GHEA Grapalat"/>
          <w:b/>
          <w:bCs/>
          <w:sz w:val="24"/>
          <w:szCs w:val="24"/>
          <w:lang w:val="hy-AM"/>
        </w:rPr>
        <w:t>ԼՐԱՑՈՒՄՆԵՐ</w:t>
      </w:r>
      <w:r w:rsidR="00315450" w:rsidRPr="005D1B1D">
        <w:rPr>
          <w:rFonts w:ascii="GHEA Grapalat" w:eastAsia="Times New Roman" w:hAnsi="GHEA Grapalat" w:cs="Times New Roman"/>
          <w:b/>
          <w:bCs/>
          <w:sz w:val="24"/>
          <w:szCs w:val="24"/>
          <w:lang w:val="hy-AM"/>
        </w:rPr>
        <w:t xml:space="preserve"> </w:t>
      </w:r>
      <w:r w:rsidR="00315450" w:rsidRPr="005D1B1D">
        <w:rPr>
          <w:rFonts w:ascii="GHEA Grapalat" w:eastAsia="Times New Roman" w:hAnsi="GHEA Grapalat" w:cs="GHEA Grapalat"/>
          <w:b/>
          <w:bCs/>
          <w:sz w:val="24"/>
          <w:szCs w:val="24"/>
          <w:lang w:val="hy-AM"/>
        </w:rPr>
        <w:t>ԵՎ</w:t>
      </w:r>
      <w:r w:rsidR="00315450" w:rsidRPr="005D1B1D">
        <w:rPr>
          <w:rFonts w:ascii="GHEA Grapalat" w:eastAsia="Times New Roman" w:hAnsi="GHEA Grapalat" w:cs="Times New Roman"/>
          <w:b/>
          <w:bCs/>
          <w:sz w:val="24"/>
          <w:szCs w:val="24"/>
          <w:lang w:val="hy-AM"/>
        </w:rPr>
        <w:t xml:space="preserve"> </w:t>
      </w:r>
      <w:r w:rsidR="000F5896" w:rsidRPr="005D1B1D">
        <w:rPr>
          <w:rFonts w:ascii="GHEA Grapalat" w:eastAsia="Times New Roman" w:hAnsi="GHEA Grapalat" w:cs="Times New Roman"/>
          <w:b/>
          <w:bCs/>
          <w:sz w:val="24"/>
          <w:szCs w:val="24"/>
          <w:lang w:val="hy-AM"/>
        </w:rPr>
        <w:t>ՓՈՓՈԽՈՒԹՅՈՒՆՆԵՐ</w:t>
      </w:r>
      <w:r w:rsidR="000F5896" w:rsidRPr="005D1B1D">
        <w:rPr>
          <w:rFonts w:ascii="Calibri" w:eastAsia="Times New Roman" w:hAnsi="Calibri" w:cs="Calibri"/>
          <w:b/>
          <w:bCs/>
          <w:sz w:val="24"/>
          <w:szCs w:val="24"/>
          <w:lang w:val="hy-AM"/>
        </w:rPr>
        <w:t> </w:t>
      </w:r>
      <w:r w:rsidR="000F5896" w:rsidRPr="005D1B1D">
        <w:rPr>
          <w:rFonts w:ascii="GHEA Grapalat" w:eastAsia="Times New Roman" w:hAnsi="GHEA Grapalat" w:cs="GHEA Grapalat"/>
          <w:b/>
          <w:bCs/>
          <w:sz w:val="24"/>
          <w:szCs w:val="24"/>
          <w:lang w:val="hy-AM"/>
        </w:rPr>
        <w:t>ԿԱՏԱՐԵԼՈՒ</w:t>
      </w:r>
      <w:r w:rsidR="000F5896" w:rsidRPr="006E5C91">
        <w:rPr>
          <w:rFonts w:ascii="GHEA Grapalat" w:eastAsia="Times New Roman" w:hAnsi="GHEA Grapalat" w:cs="GHEA Grapalat"/>
          <w:b/>
          <w:bCs/>
          <w:sz w:val="24"/>
          <w:szCs w:val="24"/>
          <w:lang w:val="hy-AM"/>
        </w:rPr>
        <w:t xml:space="preserve"> </w:t>
      </w:r>
      <w:r w:rsidR="000F5896" w:rsidRPr="005D1B1D">
        <w:rPr>
          <w:rFonts w:ascii="GHEA Grapalat" w:eastAsia="Times New Roman" w:hAnsi="GHEA Grapalat" w:cs="GHEA Grapalat"/>
          <w:b/>
          <w:bCs/>
          <w:sz w:val="24"/>
          <w:szCs w:val="24"/>
          <w:lang w:val="hy-AM"/>
        </w:rPr>
        <w:t>ՄԱՍԻՆ</w:t>
      </w:r>
      <w:r w:rsidR="00B50D32">
        <w:rPr>
          <w:rFonts w:ascii="GHEA Grapalat" w:eastAsia="Times New Roman" w:hAnsi="GHEA Grapalat" w:cs="GHEA Grapalat"/>
          <w:b/>
          <w:bCs/>
          <w:sz w:val="24"/>
          <w:szCs w:val="24"/>
          <w:lang w:val="hy-AM"/>
        </w:rPr>
        <w:t>»</w:t>
      </w:r>
      <w:r w:rsidR="006E5C91" w:rsidRPr="006E5C91">
        <w:rPr>
          <w:rFonts w:ascii="GHEA Grapalat" w:eastAsia="Times New Roman" w:hAnsi="GHEA Grapalat" w:cs="GHEA Grapalat"/>
          <w:b/>
          <w:bCs/>
          <w:sz w:val="24"/>
          <w:szCs w:val="24"/>
          <w:lang w:val="hy-AM"/>
        </w:rPr>
        <w:t xml:space="preserve"> ԵՎ </w:t>
      </w:r>
      <w:r w:rsidR="00B50D32">
        <w:rPr>
          <w:rFonts w:ascii="GHEA Grapalat" w:eastAsia="Times New Roman" w:hAnsi="GHEA Grapalat" w:cs="GHEA Grapalat"/>
          <w:b/>
          <w:bCs/>
          <w:sz w:val="24"/>
          <w:szCs w:val="24"/>
          <w:lang w:val="hy-AM"/>
        </w:rPr>
        <w:t>«</w:t>
      </w:r>
      <w:r w:rsidR="006E5C91" w:rsidRPr="006E5C91">
        <w:rPr>
          <w:rFonts w:ascii="GHEA Grapalat" w:eastAsia="Times New Roman" w:hAnsi="GHEA Grapalat" w:cs="GHEA Grapalat"/>
          <w:b/>
          <w:bCs/>
          <w:sz w:val="24"/>
          <w:szCs w:val="24"/>
          <w:lang w:val="hy-AM"/>
        </w:rPr>
        <w:t xml:space="preserve">ՎԱՐՉԱԿԱՆ </w:t>
      </w:r>
      <w:r w:rsidR="003F0DD2">
        <w:rPr>
          <w:rFonts w:ascii="GHEA Grapalat" w:eastAsia="Times New Roman" w:hAnsi="GHEA Grapalat" w:cs="GHEA Grapalat"/>
          <w:b/>
          <w:bCs/>
          <w:sz w:val="24"/>
          <w:szCs w:val="24"/>
          <w:lang w:val="hy-AM"/>
        </w:rPr>
        <w:t>ԻՐԱՎԱԽԱԽՏՈՒՄՆԵՐԻ</w:t>
      </w:r>
      <w:r w:rsidR="006E5C91" w:rsidRPr="006E5C91">
        <w:rPr>
          <w:rFonts w:ascii="GHEA Grapalat" w:eastAsia="Times New Roman" w:hAnsi="GHEA Grapalat" w:cs="GHEA Grapalat"/>
          <w:b/>
          <w:bCs/>
          <w:sz w:val="24"/>
          <w:szCs w:val="24"/>
          <w:lang w:val="hy-AM"/>
        </w:rPr>
        <w:t xml:space="preserve"> ՎԵՐԱԲԵՐՅԱԼ</w:t>
      </w:r>
      <w:r w:rsidR="00803A72" w:rsidRPr="00803A72">
        <w:rPr>
          <w:rFonts w:ascii="GHEA Grapalat" w:eastAsia="Times New Roman" w:hAnsi="GHEA Grapalat" w:cs="GHEA Grapalat"/>
          <w:b/>
          <w:bCs/>
          <w:sz w:val="24"/>
          <w:szCs w:val="24"/>
          <w:lang w:val="hy-AM"/>
        </w:rPr>
        <w:t xml:space="preserve"> </w:t>
      </w:r>
      <w:r w:rsidR="00803A72" w:rsidRPr="006E5C91">
        <w:rPr>
          <w:rFonts w:ascii="GHEA Grapalat" w:eastAsia="Times New Roman" w:hAnsi="GHEA Grapalat" w:cs="GHEA Grapalat"/>
          <w:b/>
          <w:bCs/>
          <w:sz w:val="24"/>
          <w:szCs w:val="24"/>
          <w:lang w:val="hy-AM"/>
        </w:rPr>
        <w:t>ՀԱՅԱՍՏԱՆԻ ՀԱՆՐԱՊԵՏՈՒԹՅԱՆ</w:t>
      </w:r>
      <w:r w:rsidR="006E5C91" w:rsidRPr="006E5C91">
        <w:rPr>
          <w:rFonts w:ascii="GHEA Grapalat" w:eastAsia="Times New Roman" w:hAnsi="GHEA Grapalat" w:cs="GHEA Grapalat"/>
          <w:b/>
          <w:bCs/>
          <w:sz w:val="24"/>
          <w:szCs w:val="24"/>
          <w:lang w:val="hy-AM"/>
        </w:rPr>
        <w:t xml:space="preserve"> ՕՐԵՆՍԳՐՔՈՒՄ ՓՈՓՈԽՈՒԹՅՈՒՆ ԵՎ ԼՐԱՑՈՒՄ ԿԱՏԱՐԵԼՈՒ ՄԱՍԻՆ</w:t>
      </w:r>
      <w:r w:rsidR="00B50D32">
        <w:rPr>
          <w:rFonts w:ascii="GHEA Grapalat" w:eastAsia="Times New Roman" w:hAnsi="GHEA Grapalat" w:cs="GHEA Grapalat"/>
          <w:b/>
          <w:bCs/>
          <w:sz w:val="24"/>
          <w:szCs w:val="24"/>
          <w:lang w:val="hy-AM"/>
        </w:rPr>
        <w:t>»</w:t>
      </w:r>
      <w:r w:rsidR="00AE706D" w:rsidRPr="005D1B1D">
        <w:rPr>
          <w:rFonts w:ascii="GHEA Grapalat" w:eastAsia="Times New Roman" w:hAnsi="GHEA Grapalat" w:cs="GHEA Grapalat"/>
          <w:b/>
          <w:bCs/>
          <w:sz w:val="24"/>
          <w:szCs w:val="24"/>
          <w:lang w:val="hy-AM"/>
        </w:rPr>
        <w:t xml:space="preserve"> ՕՐԵՆՔ</w:t>
      </w:r>
      <w:r w:rsidR="006E5C91">
        <w:rPr>
          <w:rFonts w:ascii="GHEA Grapalat" w:eastAsia="Times New Roman" w:hAnsi="GHEA Grapalat" w:cs="GHEA Grapalat"/>
          <w:b/>
          <w:bCs/>
          <w:sz w:val="24"/>
          <w:szCs w:val="24"/>
          <w:lang w:val="hy-AM"/>
        </w:rPr>
        <w:t>ՆԵՐ</w:t>
      </w:r>
      <w:r w:rsidR="00AE706D" w:rsidRPr="005D1B1D">
        <w:rPr>
          <w:rFonts w:ascii="GHEA Grapalat" w:eastAsia="Times New Roman" w:hAnsi="GHEA Grapalat" w:cs="GHEA Grapalat"/>
          <w:b/>
          <w:bCs/>
          <w:sz w:val="24"/>
          <w:szCs w:val="24"/>
          <w:lang w:val="hy-AM"/>
        </w:rPr>
        <w:t xml:space="preserve">Ի </w:t>
      </w:r>
      <w:r w:rsidR="00E6081D" w:rsidRPr="006E5C91">
        <w:rPr>
          <w:rFonts w:ascii="GHEA Grapalat" w:eastAsia="Times New Roman" w:hAnsi="GHEA Grapalat" w:cs="GHEA Grapalat"/>
          <w:b/>
          <w:bCs/>
          <w:sz w:val="24"/>
          <w:szCs w:val="24"/>
          <w:lang w:val="hy-AM"/>
        </w:rPr>
        <w:t>ԸՆԴՈՒՆՄԱՆ</w:t>
      </w:r>
    </w:p>
    <w:p w14:paraId="21578FE4" w14:textId="77777777" w:rsidR="00E6081D" w:rsidRPr="005D1B1D" w:rsidRDefault="00E6081D" w:rsidP="00452FBF">
      <w:pPr>
        <w:spacing w:after="0" w:line="360" w:lineRule="auto"/>
        <w:ind w:firstLine="720"/>
        <w:contextualSpacing/>
        <w:jc w:val="center"/>
        <w:rPr>
          <w:rFonts w:ascii="GHEA Grapalat" w:eastAsia="Times New Roman" w:hAnsi="GHEA Grapalat" w:cs="Times New Roman"/>
          <w:b/>
          <w:sz w:val="24"/>
          <w:szCs w:val="24"/>
          <w:lang w:val="hy-AM"/>
        </w:rPr>
      </w:pPr>
    </w:p>
    <w:p w14:paraId="2D4CEA4F" w14:textId="233D81B4" w:rsidR="00B328F2" w:rsidRPr="005D1B1D" w:rsidRDefault="00803D7E" w:rsidP="00452FBF">
      <w:pPr>
        <w:pStyle w:val="NormalWeb"/>
        <w:shd w:val="clear" w:color="auto" w:fill="FFFFFF"/>
        <w:spacing w:before="10" w:beforeAutospacing="0" w:after="0" w:afterAutospacing="0" w:line="360" w:lineRule="auto"/>
        <w:rPr>
          <w:rFonts w:ascii="GHEA Grapalat" w:hAnsi="GHEA Grapalat"/>
          <w:b/>
          <w:lang w:val="hy-AM"/>
        </w:rPr>
      </w:pPr>
      <w:r w:rsidRPr="005D1B1D">
        <w:rPr>
          <w:rFonts w:ascii="GHEA Grapalat" w:hAnsi="GHEA Grapalat"/>
          <w:b/>
          <w:lang w:val="hy-AM"/>
        </w:rPr>
        <w:t>1. Ընթացիկ իրավիճակը և իրավական ակտի ընդունման անհրաժեշտությունը.</w:t>
      </w:r>
    </w:p>
    <w:p w14:paraId="23E4ED75" w14:textId="5F117767" w:rsidR="00850EBE" w:rsidRPr="005D1B1D" w:rsidRDefault="000E5B80" w:rsidP="00452FBF">
      <w:pPr>
        <w:pStyle w:val="ListParagraph"/>
        <w:tabs>
          <w:tab w:val="center" w:pos="720"/>
        </w:tabs>
        <w:spacing w:after="0" w:afterAutospacing="0" w:line="360" w:lineRule="auto"/>
        <w:ind w:left="0"/>
        <w:rPr>
          <w:rFonts w:ascii="GHEA Grapalat" w:hAnsi="GHEA Grapalat"/>
          <w:sz w:val="24"/>
          <w:szCs w:val="24"/>
          <w:lang w:val="hy-AM"/>
        </w:rPr>
      </w:pPr>
      <w:r>
        <w:rPr>
          <w:rFonts w:ascii="GHEA Grapalat" w:hAnsi="GHEA Grapalat"/>
          <w:sz w:val="24"/>
          <w:szCs w:val="24"/>
          <w:lang w:val="hy-AM"/>
        </w:rPr>
        <w:t>Հայաստանի Հանրապետության</w:t>
      </w:r>
      <w:r w:rsidR="00E21C80" w:rsidRPr="005D1B1D">
        <w:rPr>
          <w:rFonts w:ascii="GHEA Grapalat" w:hAnsi="GHEA Grapalat"/>
          <w:sz w:val="24"/>
          <w:szCs w:val="24"/>
          <w:lang w:val="hy-AM"/>
        </w:rPr>
        <w:t xml:space="preserve"> վարչական դատավարության օրենսգրքում (այսուհետ` Օրենսգիրք)</w:t>
      </w:r>
      <w:r w:rsidR="00EB369B">
        <w:rPr>
          <w:rFonts w:ascii="GHEA Grapalat" w:hAnsi="GHEA Grapalat"/>
          <w:sz w:val="24"/>
          <w:szCs w:val="24"/>
          <w:lang w:val="hy-AM"/>
        </w:rPr>
        <w:t xml:space="preserve"> և </w:t>
      </w:r>
      <w:r w:rsidR="00803A72">
        <w:rPr>
          <w:rFonts w:ascii="GHEA Grapalat" w:hAnsi="GHEA Grapalat"/>
          <w:bCs/>
          <w:sz w:val="24"/>
          <w:szCs w:val="24"/>
          <w:lang w:val="hy-AM"/>
        </w:rPr>
        <w:t>Վ</w:t>
      </w:r>
      <w:r w:rsidR="00EB369B" w:rsidRPr="00EB369B">
        <w:rPr>
          <w:rFonts w:ascii="GHEA Grapalat" w:hAnsi="GHEA Grapalat"/>
          <w:bCs/>
          <w:sz w:val="24"/>
          <w:szCs w:val="24"/>
          <w:lang w:val="hy-AM"/>
        </w:rPr>
        <w:t xml:space="preserve">արչական </w:t>
      </w:r>
      <w:r w:rsidR="003F0DD2">
        <w:rPr>
          <w:rFonts w:ascii="GHEA Grapalat" w:hAnsi="GHEA Grapalat"/>
          <w:bCs/>
          <w:sz w:val="24"/>
          <w:szCs w:val="24"/>
          <w:lang w:val="hy-AM"/>
        </w:rPr>
        <w:t>իրավախախտումների</w:t>
      </w:r>
      <w:r w:rsidR="00EB369B" w:rsidRPr="00EB369B">
        <w:rPr>
          <w:rFonts w:ascii="GHEA Grapalat" w:hAnsi="GHEA Grapalat"/>
          <w:bCs/>
          <w:sz w:val="24"/>
          <w:szCs w:val="24"/>
          <w:lang w:val="hy-AM"/>
        </w:rPr>
        <w:t xml:space="preserve"> վերաբերյալ</w:t>
      </w:r>
      <w:r w:rsidR="00803A72">
        <w:rPr>
          <w:rFonts w:ascii="GHEA Grapalat" w:hAnsi="GHEA Grapalat"/>
          <w:bCs/>
          <w:sz w:val="24"/>
          <w:szCs w:val="24"/>
          <w:lang w:val="hy-AM"/>
        </w:rPr>
        <w:t xml:space="preserve"> Հայաստանի Հանրապետության</w:t>
      </w:r>
      <w:r w:rsidR="00EB369B" w:rsidRPr="00EB369B">
        <w:rPr>
          <w:rFonts w:ascii="GHEA Grapalat" w:hAnsi="GHEA Grapalat"/>
          <w:bCs/>
          <w:sz w:val="24"/>
          <w:szCs w:val="24"/>
          <w:lang w:val="hy-AM"/>
        </w:rPr>
        <w:t xml:space="preserve"> օրենսգրքում</w:t>
      </w:r>
      <w:r w:rsidR="00EB369B" w:rsidRPr="005D1B1D">
        <w:rPr>
          <w:rFonts w:ascii="GHEA Grapalat" w:hAnsi="GHEA Grapalat"/>
          <w:sz w:val="24"/>
          <w:szCs w:val="24"/>
          <w:lang w:val="hy-AM"/>
        </w:rPr>
        <w:t xml:space="preserve"> </w:t>
      </w:r>
      <w:r w:rsidR="003F0DD2">
        <w:rPr>
          <w:rFonts w:ascii="GHEA Grapalat" w:hAnsi="GHEA Grapalat"/>
          <w:sz w:val="24"/>
          <w:szCs w:val="24"/>
          <w:lang w:val="hy-AM"/>
        </w:rPr>
        <w:t>դրանց ընդունման</w:t>
      </w:r>
      <w:r w:rsidR="00E21C80" w:rsidRPr="005D1B1D">
        <w:rPr>
          <w:rFonts w:ascii="GHEA Grapalat" w:hAnsi="GHEA Grapalat"/>
          <w:sz w:val="24"/>
          <w:szCs w:val="24"/>
          <w:lang w:val="hy-AM"/>
        </w:rPr>
        <w:t xml:space="preserve"> պահից ի վեր կատարվել են մի շարք փոփոխություններ և լրացումներ, որոնք </w:t>
      </w:r>
      <w:r w:rsidR="00850EBE" w:rsidRPr="005D1B1D">
        <w:rPr>
          <w:rFonts w:ascii="GHEA Grapalat" w:hAnsi="GHEA Grapalat"/>
          <w:sz w:val="24"/>
          <w:szCs w:val="24"/>
          <w:lang w:val="hy-AM"/>
        </w:rPr>
        <w:t xml:space="preserve">առավելապես </w:t>
      </w:r>
      <w:r w:rsidR="00E21C80" w:rsidRPr="005D1B1D">
        <w:rPr>
          <w:rFonts w:ascii="GHEA Grapalat" w:hAnsi="GHEA Grapalat"/>
          <w:sz w:val="24"/>
          <w:szCs w:val="24"/>
          <w:lang w:val="hy-AM"/>
        </w:rPr>
        <w:t xml:space="preserve">պայմանավորված են եղել </w:t>
      </w:r>
      <w:r w:rsidR="00850EBE" w:rsidRPr="005D1B1D">
        <w:rPr>
          <w:rFonts w:ascii="GHEA Grapalat" w:hAnsi="GHEA Grapalat"/>
          <w:sz w:val="24"/>
          <w:szCs w:val="24"/>
          <w:lang w:val="hy-AM"/>
        </w:rPr>
        <w:t>իրավակիրառ պրակտիկայում</w:t>
      </w:r>
      <w:r w:rsidR="00E21C80" w:rsidRPr="005D1B1D">
        <w:rPr>
          <w:rFonts w:ascii="GHEA Grapalat" w:hAnsi="GHEA Grapalat"/>
          <w:sz w:val="24"/>
          <w:szCs w:val="24"/>
          <w:lang w:val="hy-AM"/>
        </w:rPr>
        <w:t xml:space="preserve"> ի հայտ եկած խնդիրների լուծման</w:t>
      </w:r>
      <w:r w:rsidR="00E40BD6">
        <w:rPr>
          <w:rFonts w:ascii="GHEA Grapalat" w:hAnsi="GHEA Grapalat"/>
          <w:sz w:val="24"/>
          <w:szCs w:val="24"/>
          <w:lang w:val="hy-AM"/>
        </w:rPr>
        <w:t xml:space="preserve"> </w:t>
      </w:r>
      <w:r w:rsidR="00E21C80" w:rsidRPr="005D1B1D">
        <w:rPr>
          <w:rFonts w:ascii="GHEA Grapalat" w:hAnsi="GHEA Grapalat"/>
          <w:sz w:val="24"/>
          <w:szCs w:val="24"/>
          <w:lang w:val="hy-AM"/>
        </w:rPr>
        <w:t xml:space="preserve">անհրաժեշտությամբ </w:t>
      </w:r>
      <w:r w:rsidR="00850EBE" w:rsidRPr="005D1B1D">
        <w:rPr>
          <w:rFonts w:ascii="GHEA Grapalat" w:hAnsi="GHEA Grapalat"/>
          <w:sz w:val="24"/>
          <w:szCs w:val="24"/>
          <w:lang w:val="hy-AM"/>
        </w:rPr>
        <w:t>և</w:t>
      </w:r>
      <w:r w:rsidR="00E21C80" w:rsidRPr="005D1B1D">
        <w:rPr>
          <w:rFonts w:ascii="GHEA Grapalat" w:hAnsi="GHEA Grapalat"/>
          <w:sz w:val="24"/>
          <w:szCs w:val="24"/>
          <w:lang w:val="hy-AM"/>
        </w:rPr>
        <w:t xml:space="preserve"> հասարակական հարաբերությունների զարգացման պահանջով։ </w:t>
      </w:r>
    </w:p>
    <w:p w14:paraId="2CCE52D9" w14:textId="77777777" w:rsidR="000079F8" w:rsidRDefault="00B17B20" w:rsidP="00452FBF">
      <w:pPr>
        <w:pStyle w:val="ListParagraph"/>
        <w:tabs>
          <w:tab w:val="center" w:pos="720"/>
        </w:tabs>
        <w:spacing w:after="0" w:afterAutospacing="0" w:line="360" w:lineRule="auto"/>
        <w:ind w:left="0"/>
        <w:rPr>
          <w:rFonts w:ascii="GHEA Grapalat" w:hAnsi="GHEA Grapalat"/>
          <w:sz w:val="24"/>
          <w:szCs w:val="24"/>
          <w:lang w:val="hy-AM"/>
        </w:rPr>
      </w:pPr>
      <w:r w:rsidRPr="005D1B1D">
        <w:rPr>
          <w:rFonts w:ascii="GHEA Grapalat" w:hAnsi="GHEA Grapalat"/>
          <w:sz w:val="24"/>
          <w:szCs w:val="24"/>
          <w:lang w:val="hy-AM"/>
        </w:rPr>
        <w:t xml:space="preserve">Օրենսգրքի կիրառման </w:t>
      </w:r>
      <w:r w:rsidR="00552326" w:rsidRPr="005D1B1D">
        <w:rPr>
          <w:rFonts w:ascii="GHEA Grapalat" w:hAnsi="GHEA Grapalat"/>
          <w:sz w:val="24"/>
          <w:szCs w:val="24"/>
          <w:lang w:val="hy-AM"/>
        </w:rPr>
        <w:t xml:space="preserve">և հասարակական հարաբերությունների զարգացման </w:t>
      </w:r>
      <w:r w:rsidRPr="005D1B1D">
        <w:rPr>
          <w:rFonts w:ascii="GHEA Grapalat" w:hAnsi="GHEA Grapalat"/>
          <w:sz w:val="24"/>
          <w:szCs w:val="24"/>
          <w:lang w:val="hy-AM"/>
        </w:rPr>
        <w:t xml:space="preserve">արդյունքում </w:t>
      </w:r>
      <w:r w:rsidR="00552326" w:rsidRPr="005D1B1D">
        <w:rPr>
          <w:rFonts w:ascii="GHEA Grapalat" w:hAnsi="GHEA Grapalat"/>
          <w:sz w:val="24"/>
          <w:szCs w:val="24"/>
          <w:lang w:val="hy-AM"/>
        </w:rPr>
        <w:t xml:space="preserve">պարբերաբար </w:t>
      </w:r>
      <w:r w:rsidRPr="005D1B1D">
        <w:rPr>
          <w:rFonts w:ascii="GHEA Grapalat" w:hAnsi="GHEA Grapalat"/>
          <w:sz w:val="24"/>
          <w:szCs w:val="24"/>
          <w:lang w:val="hy-AM"/>
        </w:rPr>
        <w:t xml:space="preserve">շարունակում են ի հայտ գալ </w:t>
      </w:r>
      <w:r w:rsidR="00552326" w:rsidRPr="005D1B1D">
        <w:rPr>
          <w:rFonts w:ascii="GHEA Grapalat" w:hAnsi="GHEA Grapalat"/>
          <w:sz w:val="24"/>
          <w:szCs w:val="24"/>
          <w:lang w:val="hy-AM"/>
        </w:rPr>
        <w:t>տարբեր</w:t>
      </w:r>
      <w:r w:rsidRPr="005D1B1D">
        <w:rPr>
          <w:rFonts w:ascii="GHEA Grapalat" w:hAnsi="GHEA Grapalat"/>
          <w:sz w:val="24"/>
          <w:szCs w:val="24"/>
          <w:lang w:val="hy-AM"/>
        </w:rPr>
        <w:t xml:space="preserve"> խնդիրներ ու օրենսդրական բացեր: Մասնավորապես` դատավարական տարբեր ինստիտուտների ոչ բավարար հստակությունը, ընթացակարգային նորմերի անորոշությունները, ինչպես նաև իրավական նորմերի տարընկալումները հանգեցրել են </w:t>
      </w:r>
      <w:r w:rsidR="004F7CB8" w:rsidRPr="005D1B1D">
        <w:rPr>
          <w:rFonts w:ascii="GHEA Grapalat" w:hAnsi="GHEA Grapalat"/>
          <w:sz w:val="24"/>
          <w:szCs w:val="24"/>
          <w:lang w:val="hy-AM"/>
        </w:rPr>
        <w:t xml:space="preserve">որոշ դեպքերում </w:t>
      </w:r>
      <w:r w:rsidRPr="005D1B1D">
        <w:rPr>
          <w:rFonts w:ascii="GHEA Grapalat" w:hAnsi="GHEA Grapalat"/>
          <w:sz w:val="24"/>
          <w:szCs w:val="24"/>
          <w:lang w:val="hy-AM"/>
        </w:rPr>
        <w:t>ոչ միատեսակ և երբեմն հակասական իրավական լուծումների, որոնց մի մասը հստակեցվել է Վճռաբեկ դատարանի նախադեպային որոշումներով։ Միաժամանակ, առանձին կարգավորումներ այլևս չեն համապատասխանում հասարակական հարաբերությունների զարգացման ներկայիս միտումներին և արդյունավետ չեն, ինչպես նաև արդիական է դատավարական ընթացակարգերի պարզեցման և վարչական դատարանի ծանրաբեռնվածությունը նվազեցնելուն ուղղված արդյունավետ դատավարական գործիքակազմեր ներդնելու անհրաժեշտությունը:</w:t>
      </w:r>
      <w:r w:rsidR="000079F8">
        <w:rPr>
          <w:rFonts w:ascii="GHEA Grapalat" w:hAnsi="GHEA Grapalat"/>
          <w:sz w:val="24"/>
          <w:szCs w:val="24"/>
          <w:lang w:val="hy-AM"/>
        </w:rPr>
        <w:t xml:space="preserve"> </w:t>
      </w:r>
    </w:p>
    <w:p w14:paraId="3512F10E" w14:textId="0795C46C" w:rsidR="00202033" w:rsidRPr="00202033" w:rsidRDefault="000079F8" w:rsidP="00202033">
      <w:pPr>
        <w:pStyle w:val="ListParagraph"/>
        <w:tabs>
          <w:tab w:val="center" w:pos="720"/>
        </w:tabs>
        <w:spacing w:after="0" w:afterAutospacing="0" w:line="360" w:lineRule="auto"/>
        <w:ind w:left="0"/>
        <w:rPr>
          <w:rFonts w:ascii="GHEA Grapalat" w:hAnsi="GHEA Grapalat"/>
          <w:sz w:val="24"/>
          <w:szCs w:val="24"/>
          <w:lang w:val="hy-AM"/>
        </w:rPr>
      </w:pPr>
      <w:r>
        <w:rPr>
          <w:rFonts w:ascii="GHEA Grapalat" w:hAnsi="GHEA Grapalat"/>
          <w:sz w:val="24"/>
          <w:szCs w:val="24"/>
          <w:lang w:val="hy-AM"/>
        </w:rPr>
        <w:lastRenderedPageBreak/>
        <w:t xml:space="preserve">Վարչական դատարանի ծանրաբեռնվածությունը </w:t>
      </w:r>
      <w:r w:rsidR="00DE4500">
        <w:rPr>
          <w:rFonts w:ascii="GHEA Grapalat" w:hAnsi="GHEA Grapalat"/>
          <w:sz w:val="24"/>
          <w:szCs w:val="24"/>
          <w:lang w:val="hy-AM"/>
        </w:rPr>
        <w:t>նվազեցնելու</w:t>
      </w:r>
      <w:r>
        <w:rPr>
          <w:rFonts w:ascii="GHEA Grapalat" w:hAnsi="GHEA Grapalat"/>
          <w:sz w:val="24"/>
          <w:szCs w:val="24"/>
          <w:lang w:val="hy-AM"/>
        </w:rPr>
        <w:t xml:space="preserve"> առաջնահերթությունը </w:t>
      </w:r>
      <w:r w:rsidR="00202033">
        <w:rPr>
          <w:rFonts w:ascii="GHEA Grapalat" w:hAnsi="GHEA Grapalat"/>
          <w:sz w:val="24"/>
          <w:szCs w:val="24"/>
          <w:lang w:val="hy-AM"/>
        </w:rPr>
        <w:t>միաժամանակ</w:t>
      </w:r>
      <w:r w:rsidR="00DE4500">
        <w:rPr>
          <w:rFonts w:ascii="GHEA Grapalat" w:hAnsi="GHEA Grapalat"/>
          <w:sz w:val="24"/>
          <w:szCs w:val="24"/>
          <w:lang w:val="hy-AM"/>
        </w:rPr>
        <w:t xml:space="preserve"> </w:t>
      </w:r>
      <w:r>
        <w:rPr>
          <w:rFonts w:ascii="GHEA Grapalat" w:hAnsi="GHEA Grapalat"/>
          <w:sz w:val="24"/>
          <w:szCs w:val="24"/>
          <w:lang w:val="hy-AM"/>
        </w:rPr>
        <w:t xml:space="preserve">պահանջում է </w:t>
      </w:r>
      <w:r w:rsidR="00425E18">
        <w:rPr>
          <w:rFonts w:ascii="GHEA Grapalat" w:hAnsi="GHEA Grapalat"/>
          <w:bCs/>
          <w:sz w:val="24"/>
          <w:szCs w:val="24"/>
          <w:lang w:val="hy-AM"/>
        </w:rPr>
        <w:t>Վ</w:t>
      </w:r>
      <w:r w:rsidRPr="000079F8">
        <w:rPr>
          <w:rFonts w:ascii="GHEA Grapalat" w:hAnsi="GHEA Grapalat"/>
          <w:bCs/>
          <w:sz w:val="24"/>
          <w:szCs w:val="24"/>
          <w:lang w:val="hy-AM"/>
        </w:rPr>
        <w:t xml:space="preserve">արչական </w:t>
      </w:r>
      <w:r w:rsidR="003F0DD2">
        <w:rPr>
          <w:rFonts w:ascii="GHEA Grapalat" w:hAnsi="GHEA Grapalat"/>
          <w:bCs/>
          <w:sz w:val="24"/>
          <w:szCs w:val="24"/>
          <w:lang w:val="hy-AM"/>
        </w:rPr>
        <w:t>իրավախախտումների</w:t>
      </w:r>
      <w:r w:rsidRPr="000079F8">
        <w:rPr>
          <w:rFonts w:ascii="GHEA Grapalat" w:hAnsi="GHEA Grapalat"/>
          <w:bCs/>
          <w:sz w:val="24"/>
          <w:szCs w:val="24"/>
          <w:lang w:val="hy-AM"/>
        </w:rPr>
        <w:t xml:space="preserve"> վերաբերյալ</w:t>
      </w:r>
      <w:r w:rsidR="00425E18" w:rsidRPr="00425E18">
        <w:rPr>
          <w:rFonts w:ascii="GHEA Grapalat" w:hAnsi="GHEA Grapalat"/>
          <w:bCs/>
          <w:sz w:val="24"/>
          <w:szCs w:val="24"/>
          <w:lang w:val="hy-AM"/>
        </w:rPr>
        <w:t xml:space="preserve"> </w:t>
      </w:r>
      <w:r w:rsidR="00425E18" w:rsidRPr="000079F8">
        <w:rPr>
          <w:rFonts w:ascii="GHEA Grapalat" w:hAnsi="GHEA Grapalat"/>
          <w:bCs/>
          <w:sz w:val="24"/>
          <w:szCs w:val="24"/>
          <w:lang w:val="hy-AM"/>
        </w:rPr>
        <w:t>Հայաստանի Հանրապետության</w:t>
      </w:r>
      <w:r w:rsidRPr="000079F8">
        <w:rPr>
          <w:rFonts w:ascii="GHEA Grapalat" w:hAnsi="GHEA Grapalat"/>
          <w:bCs/>
          <w:sz w:val="24"/>
          <w:szCs w:val="24"/>
          <w:lang w:val="hy-AM"/>
        </w:rPr>
        <w:t xml:space="preserve"> օրենսգրքում</w:t>
      </w:r>
      <w:r>
        <w:rPr>
          <w:rFonts w:ascii="GHEA Grapalat" w:hAnsi="GHEA Grapalat"/>
          <w:bCs/>
          <w:sz w:val="24"/>
          <w:szCs w:val="24"/>
          <w:lang w:val="hy-AM"/>
        </w:rPr>
        <w:t xml:space="preserve"> փոփոխություններ </w:t>
      </w:r>
      <w:r w:rsidR="00DE4500">
        <w:rPr>
          <w:rFonts w:ascii="GHEA Grapalat" w:hAnsi="GHEA Grapalat"/>
          <w:bCs/>
          <w:sz w:val="24"/>
          <w:szCs w:val="24"/>
          <w:lang w:val="hy-AM"/>
        </w:rPr>
        <w:t>և լրացումներ կատարելու միջոցով որոշակի տեսակի իրավախախտումների համար վարչական պատասխանատվության ենթարկելու հարցերի քննությունը վերապահել համապատասխան ոլորտում մասնագիտացված վարչական մարմիններին</w:t>
      </w:r>
      <w:r w:rsidR="00202033">
        <w:rPr>
          <w:rFonts w:ascii="GHEA Grapalat" w:hAnsi="GHEA Grapalat"/>
          <w:bCs/>
          <w:sz w:val="24"/>
          <w:szCs w:val="24"/>
          <w:lang w:val="hy-AM"/>
        </w:rPr>
        <w:t>՝ դատական վերահսկողության առարկա</w:t>
      </w:r>
      <w:r w:rsidR="00202033" w:rsidRPr="00202033">
        <w:rPr>
          <w:rFonts w:ascii="GHEA Grapalat" w:hAnsi="GHEA Grapalat"/>
          <w:bCs/>
          <w:sz w:val="24"/>
          <w:szCs w:val="24"/>
          <w:lang w:val="hy-AM"/>
        </w:rPr>
        <w:t xml:space="preserve"> գործեր</w:t>
      </w:r>
      <w:r w:rsidR="00202033">
        <w:rPr>
          <w:rFonts w:ascii="GHEA Grapalat" w:hAnsi="GHEA Grapalat"/>
          <w:bCs/>
          <w:sz w:val="24"/>
          <w:szCs w:val="24"/>
          <w:lang w:val="hy-AM"/>
        </w:rPr>
        <w:t xml:space="preserve">ը սահմանափակելով </w:t>
      </w:r>
      <w:r w:rsidR="00202033" w:rsidRPr="00202033">
        <w:rPr>
          <w:rFonts w:ascii="GHEA Grapalat" w:hAnsi="GHEA Grapalat"/>
          <w:bCs/>
          <w:sz w:val="24"/>
          <w:szCs w:val="24"/>
          <w:lang w:val="hy-AM"/>
        </w:rPr>
        <w:t>առավել բարդ դեպքերով</w:t>
      </w:r>
      <w:r w:rsidR="00202033">
        <w:rPr>
          <w:rFonts w:ascii="GHEA Grapalat" w:hAnsi="GHEA Grapalat"/>
          <w:bCs/>
          <w:sz w:val="24"/>
          <w:szCs w:val="24"/>
          <w:lang w:val="hy-AM"/>
        </w:rPr>
        <w:t xml:space="preserve">: </w:t>
      </w:r>
    </w:p>
    <w:p w14:paraId="55EAB52D" w14:textId="77777777" w:rsidR="000079F8" w:rsidRDefault="00B17B20" w:rsidP="00DE4500">
      <w:pPr>
        <w:pStyle w:val="ListParagraph"/>
        <w:tabs>
          <w:tab w:val="center" w:pos="720"/>
        </w:tabs>
        <w:spacing w:after="0" w:afterAutospacing="0" w:line="360" w:lineRule="auto"/>
        <w:ind w:left="0"/>
        <w:rPr>
          <w:rFonts w:ascii="GHEA Grapalat" w:hAnsi="GHEA Grapalat"/>
          <w:sz w:val="24"/>
          <w:szCs w:val="24"/>
          <w:lang w:val="hy-AM"/>
        </w:rPr>
      </w:pPr>
      <w:r w:rsidRPr="005D1B1D">
        <w:rPr>
          <w:rFonts w:ascii="GHEA Grapalat" w:hAnsi="GHEA Grapalat"/>
          <w:sz w:val="24"/>
          <w:szCs w:val="24"/>
          <w:lang w:val="hy-AM"/>
        </w:rPr>
        <w:t xml:space="preserve">Նման պայմաններում </w:t>
      </w:r>
      <w:r w:rsidR="00E21C80" w:rsidRPr="005D1B1D">
        <w:rPr>
          <w:rFonts w:ascii="GHEA Grapalat" w:hAnsi="GHEA Grapalat"/>
          <w:sz w:val="24"/>
          <w:szCs w:val="24"/>
          <w:lang w:val="hy-AM"/>
        </w:rPr>
        <w:t>մի շարք ինստիտուտներ դեռ</w:t>
      </w:r>
      <w:r w:rsidR="00850EBE" w:rsidRPr="005D1B1D">
        <w:rPr>
          <w:rFonts w:ascii="GHEA Grapalat" w:hAnsi="GHEA Grapalat"/>
          <w:sz w:val="24"/>
          <w:szCs w:val="24"/>
          <w:lang w:val="hy-AM"/>
        </w:rPr>
        <w:t>ևս</w:t>
      </w:r>
      <w:r w:rsidR="00BE4323" w:rsidRPr="005D1B1D">
        <w:rPr>
          <w:rFonts w:ascii="GHEA Grapalat" w:hAnsi="GHEA Grapalat"/>
          <w:sz w:val="24"/>
          <w:szCs w:val="24"/>
          <w:lang w:val="hy-AM"/>
        </w:rPr>
        <w:t xml:space="preserve"> </w:t>
      </w:r>
      <w:r w:rsidR="00E21C80" w:rsidRPr="005D1B1D">
        <w:rPr>
          <w:rFonts w:ascii="GHEA Grapalat" w:hAnsi="GHEA Grapalat"/>
          <w:sz w:val="24"/>
          <w:szCs w:val="24"/>
          <w:lang w:val="hy-AM"/>
        </w:rPr>
        <w:t xml:space="preserve">պահանջում են շարունակական վերանայում և կատարելագործում` </w:t>
      </w:r>
      <w:r w:rsidR="00BE4323" w:rsidRPr="005D1B1D">
        <w:rPr>
          <w:rFonts w:ascii="GHEA Grapalat" w:hAnsi="GHEA Grapalat"/>
          <w:sz w:val="24"/>
          <w:szCs w:val="24"/>
          <w:lang w:val="hy-AM"/>
        </w:rPr>
        <w:t xml:space="preserve">հաշվի առնելով ոլորտի նկատմամբ աճող պահանջարկը, </w:t>
      </w:r>
      <w:r w:rsidR="00FF5733" w:rsidRPr="005D1B1D">
        <w:rPr>
          <w:rFonts w:ascii="GHEA Grapalat" w:hAnsi="GHEA Grapalat"/>
          <w:sz w:val="24"/>
          <w:szCs w:val="24"/>
          <w:lang w:val="hy-AM"/>
        </w:rPr>
        <w:t xml:space="preserve">հասարակական </w:t>
      </w:r>
      <w:r w:rsidR="00BE4323" w:rsidRPr="005D1B1D">
        <w:rPr>
          <w:rFonts w:ascii="GHEA Grapalat" w:hAnsi="GHEA Grapalat"/>
          <w:sz w:val="24"/>
          <w:szCs w:val="24"/>
          <w:lang w:val="hy-AM"/>
        </w:rPr>
        <w:t>հարաբերությունների դինամիկ զարգացումն ու հա</w:t>
      </w:r>
      <w:r w:rsidR="00FF5733" w:rsidRPr="005D1B1D">
        <w:rPr>
          <w:rFonts w:ascii="GHEA Grapalat" w:hAnsi="GHEA Grapalat"/>
          <w:sz w:val="24"/>
          <w:szCs w:val="24"/>
          <w:lang w:val="hy-AM"/>
        </w:rPr>
        <w:t xml:space="preserve">նրային </w:t>
      </w:r>
      <w:r w:rsidR="00BE4323" w:rsidRPr="005D1B1D">
        <w:rPr>
          <w:rFonts w:ascii="GHEA Grapalat" w:hAnsi="GHEA Grapalat"/>
          <w:sz w:val="24"/>
          <w:szCs w:val="24"/>
          <w:lang w:val="hy-AM"/>
        </w:rPr>
        <w:t>վստահությունն ապահովելու ու ամրապնդելու անհրաժեշտությունը:</w:t>
      </w:r>
    </w:p>
    <w:p w14:paraId="1752424E" w14:textId="056D029A" w:rsidR="00100DAF" w:rsidRPr="005D1B1D" w:rsidRDefault="00100DAF" w:rsidP="00452FBF">
      <w:pPr>
        <w:pStyle w:val="ListParagraph"/>
        <w:tabs>
          <w:tab w:val="center" w:pos="720"/>
        </w:tabs>
        <w:spacing w:after="0" w:afterAutospacing="0" w:line="360" w:lineRule="auto"/>
        <w:ind w:left="0"/>
        <w:rPr>
          <w:rFonts w:ascii="GHEA Grapalat" w:hAnsi="GHEA Grapalat"/>
          <w:sz w:val="24"/>
          <w:szCs w:val="24"/>
          <w:lang w:val="hy-AM"/>
        </w:rPr>
      </w:pPr>
      <w:r w:rsidRPr="005D1B1D">
        <w:rPr>
          <w:rFonts w:ascii="GHEA Grapalat" w:hAnsi="GHEA Grapalat"/>
          <w:sz w:val="24"/>
          <w:szCs w:val="24"/>
          <w:lang w:val="hy-AM"/>
        </w:rPr>
        <w:t>Մասնավորապես.</w:t>
      </w:r>
    </w:p>
    <w:p w14:paraId="1FF56175" w14:textId="26228901" w:rsidR="0093484D" w:rsidRDefault="00807230" w:rsidP="00DC687B">
      <w:pPr>
        <w:pStyle w:val="ListParagraph"/>
        <w:numPr>
          <w:ilvl w:val="0"/>
          <w:numId w:val="11"/>
        </w:numPr>
        <w:tabs>
          <w:tab w:val="center" w:pos="720"/>
          <w:tab w:val="left" w:pos="990"/>
          <w:tab w:val="left" w:pos="117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իրավակիրառ</w:t>
      </w:r>
      <w:r w:rsidRPr="00807230">
        <w:rPr>
          <w:rFonts w:ascii="GHEA Grapalat" w:hAnsi="GHEA Grapalat"/>
          <w:sz w:val="24"/>
          <w:szCs w:val="24"/>
          <w:lang w:val="hy-AM"/>
        </w:rPr>
        <w:t xml:space="preserve"> պրակտիկայում բազմաթիվ </w:t>
      </w:r>
      <w:r>
        <w:rPr>
          <w:rFonts w:ascii="GHEA Grapalat" w:hAnsi="GHEA Grapalat"/>
          <w:sz w:val="24"/>
          <w:szCs w:val="24"/>
          <w:lang w:val="hy-AM"/>
        </w:rPr>
        <w:t xml:space="preserve">են այն </w:t>
      </w:r>
      <w:r w:rsidRPr="00807230">
        <w:rPr>
          <w:rFonts w:ascii="GHEA Grapalat" w:hAnsi="GHEA Grapalat"/>
          <w:sz w:val="24"/>
          <w:szCs w:val="24"/>
          <w:lang w:val="hy-AM"/>
        </w:rPr>
        <w:t xml:space="preserve">դեպքերը, երբ ինչպես վարչական մարմինների, այնպես </w:t>
      </w:r>
      <w:r>
        <w:rPr>
          <w:rFonts w:ascii="GHEA Grapalat" w:hAnsi="GHEA Grapalat"/>
          <w:sz w:val="24"/>
          <w:szCs w:val="24"/>
          <w:lang w:val="hy-AM"/>
        </w:rPr>
        <w:t>էլ</w:t>
      </w:r>
      <w:r w:rsidRPr="00807230">
        <w:rPr>
          <w:rFonts w:ascii="GHEA Grapalat" w:hAnsi="GHEA Grapalat"/>
          <w:sz w:val="24"/>
          <w:szCs w:val="24"/>
          <w:lang w:val="hy-AM"/>
        </w:rPr>
        <w:t xml:space="preserve"> քաղաքացիների կամ իրավաբանական անձանց կողմից իրենց իրավունքներն իրացնելու պատրվակով ստեղծվում </w:t>
      </w:r>
      <w:r>
        <w:rPr>
          <w:rFonts w:ascii="GHEA Grapalat" w:hAnsi="GHEA Grapalat"/>
          <w:sz w:val="24"/>
          <w:szCs w:val="24"/>
          <w:lang w:val="hy-AM"/>
        </w:rPr>
        <w:t xml:space="preserve">են </w:t>
      </w:r>
      <w:r w:rsidRPr="00807230">
        <w:rPr>
          <w:rFonts w:ascii="GHEA Grapalat" w:hAnsi="GHEA Grapalat"/>
          <w:sz w:val="24"/>
          <w:szCs w:val="24"/>
          <w:lang w:val="hy-AM"/>
        </w:rPr>
        <w:t>պատշաճ դատաքննությ</w:t>
      </w:r>
      <w:r>
        <w:rPr>
          <w:rFonts w:ascii="GHEA Grapalat" w:hAnsi="GHEA Grapalat"/>
          <w:sz w:val="24"/>
          <w:szCs w:val="24"/>
          <w:lang w:val="hy-AM"/>
        </w:rPr>
        <w:t xml:space="preserve">ան </w:t>
      </w:r>
      <w:r w:rsidRPr="00807230">
        <w:rPr>
          <w:rFonts w:ascii="GHEA Grapalat" w:hAnsi="GHEA Grapalat"/>
          <w:sz w:val="24"/>
          <w:szCs w:val="24"/>
          <w:lang w:val="hy-AM"/>
        </w:rPr>
        <w:t xml:space="preserve">և ողջամիտ ժամկետներում </w:t>
      </w:r>
      <w:r>
        <w:rPr>
          <w:rFonts w:ascii="GHEA Grapalat" w:hAnsi="GHEA Grapalat"/>
          <w:sz w:val="24"/>
          <w:szCs w:val="24"/>
          <w:lang w:val="hy-AM"/>
        </w:rPr>
        <w:t>գործն ըստ էության լուծող</w:t>
      </w:r>
      <w:r w:rsidRPr="00807230">
        <w:rPr>
          <w:rFonts w:ascii="GHEA Grapalat" w:hAnsi="GHEA Grapalat"/>
          <w:sz w:val="24"/>
          <w:szCs w:val="24"/>
          <w:lang w:val="hy-AM"/>
        </w:rPr>
        <w:t xml:space="preserve"> դատական ակտ</w:t>
      </w:r>
      <w:r>
        <w:rPr>
          <w:rFonts w:ascii="GHEA Grapalat" w:hAnsi="GHEA Grapalat"/>
          <w:sz w:val="24"/>
          <w:szCs w:val="24"/>
          <w:lang w:val="hy-AM"/>
        </w:rPr>
        <w:t>եր</w:t>
      </w:r>
      <w:r w:rsidRPr="00807230">
        <w:rPr>
          <w:rFonts w:ascii="GHEA Grapalat" w:hAnsi="GHEA Grapalat"/>
          <w:sz w:val="24"/>
          <w:szCs w:val="24"/>
          <w:lang w:val="hy-AM"/>
        </w:rPr>
        <w:t xml:space="preserve"> կայացնելու</w:t>
      </w:r>
      <w:r>
        <w:rPr>
          <w:rFonts w:ascii="GHEA Grapalat" w:hAnsi="GHEA Grapalat"/>
          <w:sz w:val="24"/>
          <w:szCs w:val="24"/>
          <w:lang w:val="hy-AM"/>
        </w:rPr>
        <w:t xml:space="preserve"> խոչընդոտներ: </w:t>
      </w:r>
      <w:r w:rsidR="00052275">
        <w:rPr>
          <w:rFonts w:ascii="GHEA Grapalat" w:hAnsi="GHEA Grapalat"/>
          <w:sz w:val="24"/>
          <w:szCs w:val="24"/>
          <w:lang w:val="hy-AM"/>
        </w:rPr>
        <w:t>Մինչդեռ</w:t>
      </w:r>
      <w:r>
        <w:rPr>
          <w:rFonts w:ascii="GHEA Grapalat" w:hAnsi="GHEA Grapalat"/>
          <w:sz w:val="24"/>
          <w:szCs w:val="24"/>
          <w:lang w:val="hy-AM"/>
        </w:rPr>
        <w:t xml:space="preserve"> Օրենսգիրքը</w:t>
      </w:r>
      <w:r w:rsidR="00052275">
        <w:rPr>
          <w:rFonts w:ascii="GHEA Grapalat" w:hAnsi="GHEA Grapalat"/>
          <w:sz w:val="24"/>
          <w:szCs w:val="24"/>
          <w:lang w:val="hy-AM"/>
        </w:rPr>
        <w:t xml:space="preserve"> դատավարական իրավունքների չարաշահման անթույլատրելիությունը որպես դատավարական սկզբունք չի ամրագրում</w:t>
      </w:r>
      <w:r>
        <w:rPr>
          <w:rFonts w:ascii="GHEA Grapalat" w:hAnsi="GHEA Grapalat"/>
          <w:sz w:val="24"/>
          <w:szCs w:val="24"/>
          <w:lang w:val="hy-AM"/>
        </w:rPr>
        <w:t>.</w:t>
      </w:r>
    </w:p>
    <w:p w14:paraId="6BBA4317" w14:textId="182A5F1C" w:rsidR="00DC687B" w:rsidRPr="00DC687B" w:rsidRDefault="00DC687B" w:rsidP="00DC687B">
      <w:pPr>
        <w:tabs>
          <w:tab w:val="center" w:pos="720"/>
          <w:tab w:val="left" w:pos="810"/>
          <w:tab w:val="left" w:pos="990"/>
          <w:tab w:val="left" w:pos="1170"/>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sidRPr="0040148D">
        <w:rPr>
          <w:rFonts w:ascii="GHEA Grapalat" w:hAnsi="GHEA Grapalat"/>
          <w:sz w:val="24"/>
          <w:szCs w:val="24"/>
          <w:lang w:val="hy-AM"/>
        </w:rPr>
        <w:t xml:space="preserve">Նախագծով առաջարկվող կարգավորման համատեքստում, հարկ ենք համարում ընդգծել, որ դատավարական օրենսդրությամբ ընդհանրապես, իսկ Նախագծով, մասնավորապես, դատական պաշտպանության իրավունքի իրականացման կարգին առնչվող հարաբերություններ են կարգավորվում։ Իրավունքի չարաշահման իրավական բովանդակությունը բացահայտված </w:t>
      </w:r>
      <w:r w:rsidR="00F95459">
        <w:rPr>
          <w:rFonts w:ascii="GHEA Grapalat" w:hAnsi="GHEA Grapalat"/>
          <w:sz w:val="24"/>
          <w:szCs w:val="24"/>
          <w:lang w:val="hy-AM"/>
        </w:rPr>
        <w:t xml:space="preserve">է </w:t>
      </w:r>
      <w:r w:rsidRPr="0040148D">
        <w:rPr>
          <w:rFonts w:ascii="GHEA Grapalat" w:hAnsi="GHEA Grapalat"/>
          <w:sz w:val="24"/>
          <w:szCs w:val="24"/>
          <w:lang w:val="hy-AM"/>
        </w:rPr>
        <w:t xml:space="preserve">տարբեր իրավական ակտերով։ Այս համատեքստում կարելի է դիտարկել օրինակ Սահմանադրության 39-րդ հոդվածը, որի համաձայն՝ մարդն ազատ է անելու այն ամենը, ինչը չի խախտում այլոց իրավունքները և չի հակասում Սահմանադրությանը և օրենքներին: ՀՀ վարչական դատավարության օրենսգրքի 101-րդ հոդվածի 5-րդ մասի համաձայն՝  եթե դատական սանկցիայի ենթակա անձը չարաշահում է սույն </w:t>
      </w:r>
      <w:r w:rsidRPr="0040148D">
        <w:rPr>
          <w:rFonts w:ascii="GHEA Grapalat" w:hAnsi="GHEA Grapalat"/>
          <w:sz w:val="24"/>
          <w:szCs w:val="24"/>
          <w:lang w:val="hy-AM"/>
        </w:rPr>
        <w:lastRenderedPageBreak/>
        <w:t>հոդվածի 3-րդ և 4-րդ մասերով նախատեսված իրավունքը և արտահայտվելու իրավունքն օգտագործում է դատական սանկցիայի կիրառման հիմք հանդիսացող արարքը շարունակելու կամ նոր արարք կատարելու համար, ապա դատավորն իրավասու է այդ անձի նկատմամբ կիրառելու առավել խիստ դատական սանկցիա: Վերոնշյալի բովանդակային ուսումնասիրությունը վկայում է, որ դատավարական օրենսդրությամբ իրավունքի չարաշահումը կարող է դրսևորվել դատավարական տարբեր իրավունքներից օգտվելու ոչ իրավաչափ ձևերով, որոնք կարող են հետապնդել տարբեր նպատակներ։ Ուստի և, Նա</w:t>
      </w:r>
      <w:r w:rsidR="0040148D" w:rsidRPr="0040148D">
        <w:rPr>
          <w:rFonts w:ascii="GHEA Grapalat" w:hAnsi="GHEA Grapalat"/>
          <w:sz w:val="24"/>
          <w:szCs w:val="24"/>
          <w:lang w:val="hy-AM"/>
        </w:rPr>
        <w:t>խ</w:t>
      </w:r>
      <w:r w:rsidRPr="0040148D">
        <w:rPr>
          <w:rFonts w:ascii="GHEA Grapalat" w:hAnsi="GHEA Grapalat"/>
          <w:sz w:val="24"/>
          <w:szCs w:val="24"/>
          <w:lang w:val="hy-AM"/>
        </w:rPr>
        <w:t>ագծով առաջարկվող կարգավորում</w:t>
      </w:r>
      <w:r w:rsidR="0040148D" w:rsidRPr="0040148D">
        <w:rPr>
          <w:rFonts w:ascii="GHEA Grapalat" w:hAnsi="GHEA Grapalat"/>
          <w:sz w:val="24"/>
          <w:szCs w:val="24"/>
          <w:lang w:val="hy-AM"/>
        </w:rPr>
        <w:t>ն</w:t>
      </w:r>
      <w:r w:rsidRPr="0040148D">
        <w:rPr>
          <w:rFonts w:ascii="GHEA Grapalat" w:hAnsi="GHEA Grapalat"/>
          <w:sz w:val="24"/>
          <w:szCs w:val="24"/>
          <w:lang w:val="hy-AM"/>
        </w:rPr>
        <w:t xml:space="preserve"> արդարացիորեն կարող է հավասարակշռել մի կողմից իրավունքի չարաշահման դեպքերը, իսկ մյուս կողմից օրենսդրությամբ չսահամանփակել գործնականում առաջացող իրավունքի չարաշահման տարբեր ձևերը։ Միևնույն ժամանակ, հարկ է հատուկ նկատել, որ Նախագծով առաջարկվող համանման կարգավորում այժմ արդյունավետորեն գործում է ՀՀ քաղաքացիական դատավարության օրենսգրքում, որպիսի հանգամանքը դատավարական օրենսդրությամբ բարեփոխումների շրջանակում հաշվի առնվող կարևոր հանգամանք է։</w:t>
      </w:r>
    </w:p>
    <w:p w14:paraId="0ABAF2DB" w14:textId="4BB349F2" w:rsidR="00637931" w:rsidRDefault="00637931" w:rsidP="00452FBF">
      <w:pPr>
        <w:pStyle w:val="ListParagraph"/>
        <w:numPr>
          <w:ilvl w:val="0"/>
          <w:numId w:val="11"/>
        </w:numPr>
        <w:tabs>
          <w:tab w:val="center" w:pos="720"/>
          <w:tab w:val="left" w:pos="1080"/>
        </w:tabs>
        <w:spacing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Օրենսգրքի 79-րդ հոդվածի 2-րդ մաս</w:t>
      </w:r>
      <w:r w:rsidR="003A7EBD" w:rsidRPr="005D1B1D">
        <w:rPr>
          <w:rFonts w:ascii="GHEA Grapalat" w:hAnsi="GHEA Grapalat"/>
          <w:sz w:val="24"/>
          <w:szCs w:val="24"/>
          <w:lang w:val="hy-AM"/>
        </w:rPr>
        <w:t>ի հիման վրա</w:t>
      </w:r>
      <w:r w:rsidRPr="005D1B1D">
        <w:rPr>
          <w:rFonts w:ascii="GHEA Grapalat" w:hAnsi="GHEA Grapalat"/>
          <w:sz w:val="24"/>
          <w:szCs w:val="24"/>
          <w:lang w:val="hy-AM"/>
        </w:rPr>
        <w:t xml:space="preserve"> հայցադիմումը վերադարձնելու մասին որոշումը հայցվորին ուղարկելու հետ միաժամանակ </w:t>
      </w:r>
      <w:r w:rsidR="00726BAA" w:rsidRPr="005D1B1D">
        <w:rPr>
          <w:rFonts w:ascii="GHEA Grapalat" w:hAnsi="GHEA Grapalat"/>
          <w:sz w:val="24"/>
          <w:szCs w:val="24"/>
          <w:lang w:val="hy-AM"/>
        </w:rPr>
        <w:t xml:space="preserve">վարչական դատարանն </w:t>
      </w:r>
      <w:r w:rsidRPr="005D1B1D">
        <w:rPr>
          <w:rFonts w:ascii="GHEA Grapalat" w:hAnsi="GHEA Grapalat"/>
          <w:sz w:val="24"/>
          <w:szCs w:val="24"/>
          <w:lang w:val="hy-AM"/>
        </w:rPr>
        <w:t>ուղարկում է նաև հայցադիմումը և դրան կից փաստաթղթերը, որը լրացուցիչ ծանրաբեռնվածություն է</w:t>
      </w:r>
      <w:r w:rsidR="0078019A" w:rsidRPr="005D1B1D">
        <w:rPr>
          <w:rFonts w:ascii="GHEA Grapalat" w:hAnsi="GHEA Grapalat"/>
          <w:sz w:val="24"/>
          <w:szCs w:val="24"/>
          <w:lang w:val="hy-AM"/>
        </w:rPr>
        <w:t xml:space="preserve"> առաջացնում </w:t>
      </w:r>
      <w:r w:rsidR="00A21770">
        <w:rPr>
          <w:rFonts w:ascii="GHEA Grapalat" w:hAnsi="GHEA Grapalat"/>
          <w:sz w:val="24"/>
          <w:szCs w:val="24"/>
          <w:lang w:val="hy-AM"/>
        </w:rPr>
        <w:t>վ</w:t>
      </w:r>
      <w:r w:rsidR="00A21770" w:rsidRPr="005D1B1D">
        <w:rPr>
          <w:rFonts w:ascii="GHEA Grapalat" w:hAnsi="GHEA Grapalat"/>
          <w:sz w:val="24"/>
          <w:szCs w:val="24"/>
          <w:lang w:val="hy-AM"/>
        </w:rPr>
        <w:t xml:space="preserve">արչական </w:t>
      </w:r>
      <w:r w:rsidR="0078019A" w:rsidRPr="005D1B1D">
        <w:rPr>
          <w:rFonts w:ascii="GHEA Grapalat" w:hAnsi="GHEA Grapalat"/>
          <w:sz w:val="24"/>
          <w:szCs w:val="24"/>
          <w:lang w:val="hy-AM"/>
        </w:rPr>
        <w:t>դատարանի համար</w:t>
      </w:r>
      <w:r w:rsidR="00B2218E" w:rsidRPr="005D1B1D">
        <w:rPr>
          <w:rFonts w:ascii="GHEA Grapalat" w:hAnsi="GHEA Grapalat"/>
          <w:sz w:val="24"/>
          <w:szCs w:val="24"/>
          <w:lang w:val="hy-AM"/>
        </w:rPr>
        <w:t>.</w:t>
      </w:r>
    </w:p>
    <w:p w14:paraId="11CBF5A8" w14:textId="2DCF1855" w:rsidR="004B283A" w:rsidRPr="00FA7020" w:rsidRDefault="004B283A" w:rsidP="00FA7020">
      <w:pPr>
        <w:pStyle w:val="ListParagraph"/>
        <w:numPr>
          <w:ilvl w:val="0"/>
          <w:numId w:val="11"/>
        </w:numPr>
        <w:tabs>
          <w:tab w:val="center" w:pos="720"/>
          <w:tab w:val="left" w:pos="1080"/>
          <w:tab w:val="left" w:pos="126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Օրենսգ</w:t>
      </w:r>
      <w:r w:rsidR="00685CB4">
        <w:rPr>
          <w:rFonts w:ascii="GHEA Grapalat" w:hAnsi="GHEA Grapalat"/>
          <w:sz w:val="24"/>
          <w:szCs w:val="24"/>
          <w:lang w:val="hy-AM"/>
        </w:rPr>
        <w:t>րքի 79-րդ հոդվածը</w:t>
      </w:r>
      <w:r>
        <w:rPr>
          <w:rFonts w:ascii="GHEA Grapalat" w:hAnsi="GHEA Grapalat"/>
          <w:sz w:val="24"/>
          <w:szCs w:val="24"/>
          <w:lang w:val="hy-AM"/>
        </w:rPr>
        <w:t xml:space="preserve"> չի </w:t>
      </w:r>
      <w:r w:rsidR="001D0DC7">
        <w:rPr>
          <w:rFonts w:ascii="GHEA Grapalat" w:hAnsi="GHEA Grapalat"/>
          <w:sz w:val="24"/>
          <w:szCs w:val="24"/>
          <w:lang w:val="hy-AM"/>
        </w:rPr>
        <w:t>պար</w:t>
      </w:r>
      <w:r>
        <w:rPr>
          <w:rFonts w:ascii="GHEA Grapalat" w:hAnsi="GHEA Grapalat"/>
          <w:sz w:val="24"/>
          <w:szCs w:val="24"/>
          <w:lang w:val="hy-AM"/>
        </w:rPr>
        <w:t>ո</w:t>
      </w:r>
      <w:r w:rsidR="001D0DC7">
        <w:rPr>
          <w:rFonts w:ascii="GHEA Grapalat" w:hAnsi="GHEA Grapalat"/>
          <w:sz w:val="24"/>
          <w:szCs w:val="24"/>
          <w:lang w:val="hy-AM"/>
        </w:rPr>
        <w:t>ւ</w:t>
      </w:r>
      <w:r>
        <w:rPr>
          <w:rFonts w:ascii="GHEA Grapalat" w:hAnsi="GHEA Grapalat"/>
          <w:sz w:val="24"/>
          <w:szCs w:val="24"/>
          <w:lang w:val="hy-AM"/>
        </w:rPr>
        <w:t>նակում</w:t>
      </w:r>
      <w:r w:rsidRPr="004B283A">
        <w:rPr>
          <w:rFonts w:ascii="GHEA Grapalat" w:hAnsi="GHEA Grapalat"/>
          <w:sz w:val="24"/>
          <w:szCs w:val="24"/>
          <w:lang w:val="hy-AM"/>
        </w:rPr>
        <w:t xml:space="preserve"> դատարան դիմելու իրավունքի չարաշահման այն դեպքերը</w:t>
      </w:r>
      <w:r>
        <w:rPr>
          <w:rFonts w:ascii="GHEA Grapalat" w:hAnsi="GHEA Grapalat"/>
          <w:sz w:val="24"/>
          <w:szCs w:val="24"/>
          <w:lang w:val="hy-AM"/>
        </w:rPr>
        <w:t xml:space="preserve"> կանխելու գործիքակազմ</w:t>
      </w:r>
      <w:r w:rsidRPr="004B283A">
        <w:rPr>
          <w:rFonts w:ascii="GHEA Grapalat" w:hAnsi="GHEA Grapalat"/>
          <w:sz w:val="24"/>
          <w:szCs w:val="24"/>
          <w:lang w:val="hy-AM"/>
        </w:rPr>
        <w:t xml:space="preserve">, երբ </w:t>
      </w:r>
      <w:r>
        <w:rPr>
          <w:rFonts w:ascii="GHEA Grapalat" w:hAnsi="GHEA Grapalat"/>
          <w:sz w:val="24"/>
          <w:szCs w:val="24"/>
          <w:lang w:val="hy-AM"/>
        </w:rPr>
        <w:t xml:space="preserve">հայցադիմումը վերադարձնելու մասին </w:t>
      </w:r>
      <w:r w:rsidRPr="004B283A">
        <w:rPr>
          <w:rFonts w:ascii="GHEA Grapalat" w:hAnsi="GHEA Grapalat"/>
          <w:sz w:val="24"/>
          <w:szCs w:val="24"/>
          <w:lang w:val="hy-AM"/>
        </w:rPr>
        <w:t>որոշման բողոքարկ</w:t>
      </w:r>
      <w:r>
        <w:rPr>
          <w:rFonts w:ascii="GHEA Grapalat" w:hAnsi="GHEA Grapalat"/>
          <w:sz w:val="24"/>
          <w:szCs w:val="24"/>
          <w:lang w:val="hy-AM"/>
        </w:rPr>
        <w:t>ված լինելու</w:t>
      </w:r>
      <w:r w:rsidRPr="004B283A">
        <w:rPr>
          <w:rFonts w:ascii="GHEA Grapalat" w:hAnsi="GHEA Grapalat"/>
          <w:sz w:val="24"/>
          <w:szCs w:val="24"/>
          <w:lang w:val="hy-AM"/>
        </w:rPr>
        <w:t xml:space="preserve"> պայմաններում կրկին ներկայացվում է բովանդակային նույն հայցադիմումը, </w:t>
      </w:r>
      <w:r w:rsidR="00632A83">
        <w:rPr>
          <w:rFonts w:ascii="GHEA Grapalat" w:hAnsi="GHEA Grapalat"/>
          <w:sz w:val="24"/>
          <w:szCs w:val="24"/>
          <w:lang w:val="hy-AM"/>
        </w:rPr>
        <w:t>և</w:t>
      </w:r>
      <w:r w:rsidR="00807230">
        <w:rPr>
          <w:rFonts w:ascii="GHEA Grapalat" w:hAnsi="GHEA Grapalat"/>
          <w:sz w:val="24"/>
          <w:szCs w:val="24"/>
          <w:lang w:val="hy-AM"/>
        </w:rPr>
        <w:t xml:space="preserve"> </w:t>
      </w:r>
      <w:r>
        <w:rPr>
          <w:rFonts w:ascii="GHEA Grapalat" w:hAnsi="GHEA Grapalat"/>
          <w:sz w:val="24"/>
          <w:szCs w:val="24"/>
          <w:lang w:val="hy-AM"/>
        </w:rPr>
        <w:t>վարչական</w:t>
      </w:r>
      <w:r w:rsidRPr="004B283A">
        <w:rPr>
          <w:rFonts w:ascii="GHEA Grapalat" w:hAnsi="GHEA Grapalat"/>
          <w:sz w:val="24"/>
          <w:szCs w:val="24"/>
          <w:lang w:val="hy-AM"/>
        </w:rPr>
        <w:t xml:space="preserve"> դատարանը ստիպված է լինում դրա վերաբերյալ </w:t>
      </w:r>
      <w:r w:rsidR="002E010D" w:rsidRPr="004B283A">
        <w:rPr>
          <w:rFonts w:ascii="GHEA Grapalat" w:hAnsi="GHEA Grapalat"/>
          <w:sz w:val="24"/>
          <w:szCs w:val="24"/>
          <w:lang w:val="hy-AM"/>
        </w:rPr>
        <w:t xml:space="preserve">կրկին </w:t>
      </w:r>
      <w:r w:rsidRPr="004B283A">
        <w:rPr>
          <w:rFonts w:ascii="GHEA Grapalat" w:hAnsi="GHEA Grapalat"/>
          <w:sz w:val="24"/>
          <w:szCs w:val="24"/>
          <w:lang w:val="hy-AM"/>
        </w:rPr>
        <w:t>որոշում կայացնել</w:t>
      </w:r>
      <w:r w:rsidR="00685CB4">
        <w:rPr>
          <w:rFonts w:ascii="GHEA Grapalat" w:hAnsi="GHEA Grapalat"/>
          <w:sz w:val="24"/>
          <w:szCs w:val="24"/>
          <w:lang w:val="hy-AM"/>
        </w:rPr>
        <w:t xml:space="preserve">՝ անկախ </w:t>
      </w:r>
      <w:r w:rsidR="005E6B52">
        <w:rPr>
          <w:rFonts w:ascii="GHEA Grapalat" w:hAnsi="GHEA Grapalat"/>
          <w:sz w:val="24"/>
          <w:szCs w:val="24"/>
          <w:lang w:val="hy-AM"/>
        </w:rPr>
        <w:t>նախկինում կայացված</w:t>
      </w:r>
      <w:r w:rsidRPr="004B283A">
        <w:rPr>
          <w:rFonts w:ascii="GHEA Grapalat" w:hAnsi="GHEA Grapalat"/>
          <w:sz w:val="24"/>
          <w:szCs w:val="24"/>
          <w:lang w:val="hy-AM"/>
        </w:rPr>
        <w:t xml:space="preserve"> որոշ</w:t>
      </w:r>
      <w:r w:rsidR="00685CB4">
        <w:rPr>
          <w:rFonts w:ascii="GHEA Grapalat" w:hAnsi="GHEA Grapalat"/>
          <w:sz w:val="24"/>
          <w:szCs w:val="24"/>
          <w:lang w:val="hy-AM"/>
        </w:rPr>
        <w:t>ման</w:t>
      </w:r>
      <w:r w:rsidR="005E6B52">
        <w:rPr>
          <w:rFonts w:ascii="GHEA Grapalat" w:hAnsi="GHEA Grapalat"/>
          <w:sz w:val="24"/>
          <w:szCs w:val="24"/>
          <w:lang w:val="hy-AM"/>
        </w:rPr>
        <w:t>՝</w:t>
      </w:r>
      <w:r w:rsidR="00685CB4">
        <w:rPr>
          <w:rFonts w:ascii="GHEA Grapalat" w:hAnsi="GHEA Grapalat"/>
          <w:sz w:val="24"/>
          <w:szCs w:val="24"/>
          <w:lang w:val="hy-AM"/>
        </w:rPr>
        <w:t xml:space="preserve"> </w:t>
      </w:r>
      <w:r w:rsidRPr="004B283A">
        <w:rPr>
          <w:rFonts w:ascii="GHEA Grapalat" w:hAnsi="GHEA Grapalat"/>
          <w:sz w:val="24"/>
          <w:szCs w:val="24"/>
          <w:lang w:val="hy-AM"/>
        </w:rPr>
        <w:t>վերադաս</w:t>
      </w:r>
      <w:r w:rsidR="005E6B52">
        <w:rPr>
          <w:rFonts w:ascii="GHEA Grapalat" w:hAnsi="GHEA Grapalat"/>
          <w:sz w:val="24"/>
          <w:szCs w:val="24"/>
          <w:lang w:val="hy-AM"/>
        </w:rPr>
        <w:t xml:space="preserve">ության կարգով </w:t>
      </w:r>
      <w:r w:rsidR="00685CB4">
        <w:rPr>
          <w:rFonts w:ascii="GHEA Grapalat" w:hAnsi="GHEA Grapalat"/>
          <w:sz w:val="24"/>
          <w:szCs w:val="24"/>
          <w:lang w:val="hy-AM"/>
        </w:rPr>
        <w:t>բողոքարկված լինելու հանգամանքի.</w:t>
      </w:r>
      <w:r w:rsidR="00FA7020">
        <w:rPr>
          <w:rFonts w:ascii="GHEA Grapalat" w:hAnsi="GHEA Grapalat"/>
          <w:sz w:val="24"/>
          <w:szCs w:val="24"/>
          <w:lang w:val="hy-AM"/>
        </w:rPr>
        <w:t xml:space="preserve"> Մասնավորապես, խնդիրը կայանում է նրանում, որ </w:t>
      </w:r>
      <w:r w:rsidR="00FA7020" w:rsidRPr="00FA7020">
        <w:rPr>
          <w:rFonts w:ascii="GHEA Grapalat" w:hAnsi="GHEA Grapalat"/>
          <w:sz w:val="24"/>
          <w:szCs w:val="24"/>
          <w:lang w:val="hy-AM"/>
        </w:rPr>
        <w:t xml:space="preserve"> երբ հայցադիմումում մատնանշված թերությունների վերաբերյալ դատարանի միջանկյալ դատական ակտի բողոքարկման պայմաններում նույն հայցադիմում՝ նույն թերություններով ներկայաց</w:t>
      </w:r>
      <w:r w:rsidR="00FA7020">
        <w:rPr>
          <w:rFonts w:ascii="GHEA Grapalat" w:hAnsi="GHEA Grapalat"/>
          <w:sz w:val="24"/>
          <w:szCs w:val="24"/>
          <w:lang w:val="hy-AM"/>
        </w:rPr>
        <w:t>վում է անհրաժեշտ է լինում նույն գործող կայացնել որոշումներ։</w:t>
      </w:r>
      <w:r w:rsidR="00FA7020" w:rsidRPr="00FA7020">
        <w:rPr>
          <w:rFonts w:ascii="GHEA Grapalat" w:hAnsi="GHEA Grapalat"/>
          <w:sz w:val="24"/>
          <w:szCs w:val="24"/>
          <w:lang w:val="hy-AM"/>
        </w:rPr>
        <w:t xml:space="preserve"> Ընդ որում, դատավարական օրենսդրությամբ փոփոխություններ կատարելիս շահագրգիռ կողմերի հետ քննարկման </w:t>
      </w:r>
      <w:r w:rsidR="00FA7020" w:rsidRPr="00FA7020">
        <w:rPr>
          <w:rFonts w:ascii="GHEA Grapalat" w:hAnsi="GHEA Grapalat"/>
          <w:sz w:val="24"/>
          <w:szCs w:val="24"/>
          <w:lang w:val="hy-AM"/>
        </w:rPr>
        <w:lastRenderedPageBreak/>
        <w:t>արդյունքում վեր են հանվում այնպիսի դեպքերը, երբ անձինք տարբեր պատճառներով դատարան դիմելու իրավունքի չարաշահմամբ նույն հայցադիմումը նույն թերություններով ներկայացնում են դատարան, ընդ որում, նման դեպքերի կանխումը առավել կարևորվում է, երբ հայցադիմումը վերադարձնելու մասին դատարանի որոշումը բողոքարկելու հետ զուգահեռ այն նույն թերություններով ներկայացվում է վարչական դատարան և մինչև նոր ներկայացված հայացդիմումի վերաբերյալ Օրենսգրքով սահմանված կարագով որոշում կայացնելը կրկին նույն թերություններով նոր հայցադիմում է ներկայացվում։ Արդյունքում ստացվում է, որ դատարանը մի գործով իրավունքի չարաշահման դեպքերը բացառելու օրենսդրական կարգավորման բացակայության պայմաններում ստիպված է լինում մի քանի որոշումներ կայացնել։ Բացի նշվածից, եթե դիտարկվի այն դեպքերը, երբ հայցադիմումը վերադարձնելու մասին որոշումը բողոքարկված լինելուն զուգահեռ թերությունները շտկված նոր հայցադիմում է ներկայացվում, ապա հարկ է նկատել, որ իրավունքի իրացման առնչությամբ Նախագիծը կարգավորումներ չի նախատեսում։ Այլ կերպ ասած, բողոքարկման իրավունքի իրացմանը զուգահեռ դատարանի կողմից մատնանշված թերությունները շտկված նոր հայցադիմում դատարան ներկայացնելու իրավունքը երաշխավորվում է, սակայն նոր ներկայացված հայցադիմումի վերաբերյալ իրավական հետևանքները տարբեր կարող են լինել։ Այսպես, Վճռաբեկ դատարան</w:t>
      </w:r>
      <w:r w:rsidR="0040148D">
        <w:rPr>
          <w:rFonts w:ascii="GHEA Grapalat" w:hAnsi="GHEA Grapalat"/>
          <w:sz w:val="24"/>
          <w:szCs w:val="24"/>
          <w:lang w:val="hy-AM"/>
        </w:rPr>
        <w:t>ը,</w:t>
      </w:r>
      <w:r w:rsidR="00FA7020" w:rsidRPr="00FA7020">
        <w:rPr>
          <w:rFonts w:ascii="GHEA Grapalat" w:hAnsi="GHEA Grapalat"/>
          <w:sz w:val="24"/>
          <w:szCs w:val="24"/>
          <w:lang w:val="hy-AM"/>
        </w:rPr>
        <w:t xml:space="preserve"> անդրադառնալ</w:t>
      </w:r>
      <w:r w:rsidR="0040148D">
        <w:rPr>
          <w:rFonts w:ascii="GHEA Grapalat" w:hAnsi="GHEA Grapalat"/>
          <w:sz w:val="24"/>
          <w:szCs w:val="24"/>
          <w:lang w:val="hy-AM"/>
        </w:rPr>
        <w:t>ով</w:t>
      </w:r>
      <w:r w:rsidR="00FA7020" w:rsidRPr="00FA7020">
        <w:rPr>
          <w:rFonts w:ascii="GHEA Grapalat" w:hAnsi="GHEA Grapalat"/>
          <w:sz w:val="24"/>
          <w:szCs w:val="24"/>
          <w:lang w:val="hy-AM"/>
        </w:rPr>
        <w:t xml:space="preserve"> այն հարցադրման, թե արդյո՞ք հայցադիմումը վերադարձնելու մասին որոշման մեջ նշված թերությունները վերացնելը և այն դատարան կրկին ներկայացնելը բացառում են հայցադիմումը վերադարձնելու մասին որոշումը ՀՀ քաղաքացիական դատավարության օրենսգրքի 127-րդ հոդվածի 5-րդ մասով սահմանված հիմքով բողոքարկելու իրավունքն իրացնելու հնարավորությունը, արձանագրել է</w:t>
      </w:r>
      <w:r w:rsidR="00FA7020" w:rsidRPr="00FA7020">
        <w:rPr>
          <w:rFonts w:ascii="Microsoft JhengHei" w:eastAsia="Microsoft JhengHei" w:hAnsi="Microsoft JhengHei" w:cs="Microsoft JhengHei" w:hint="eastAsia"/>
          <w:sz w:val="24"/>
          <w:szCs w:val="24"/>
          <w:lang w:val="hy-AM"/>
        </w:rPr>
        <w:t>․</w:t>
      </w:r>
      <w:r w:rsidR="00FA7020" w:rsidRPr="00FA7020">
        <w:rPr>
          <w:rFonts w:ascii="GHEA Grapalat" w:hAnsi="GHEA Grapalat"/>
          <w:sz w:val="24"/>
          <w:szCs w:val="24"/>
          <w:lang w:val="hy-AM"/>
        </w:rPr>
        <w:t xml:space="preserve"> «(...) Այսինքն, օրենսդիրը սահմանել է այն իրավական հետևանքները, որոնք վրա են հասնում` կախված այն հանգամանքից, թե որքանով է վերաքննիչ բողոք բերած անձն իր վերաքննիչ բողոքարկման իրավունքն իրականացրել օրենքին համապատասխան: Ըստ այդմ էլ` ներկայացված վերաքննիչ բողոքի նկատմամբ կարող են կայացվել տարբեր դատավարական հետևանքներ ունեցող որոշումներ` վերաքննիչ բողոքը վարույթ ընդունելու մասին որոշում, վերաքննիչ բողոքը վերադարձնելու մասին որոշում կամ վերաքննիչ բողոքի ընդունումը մերժելու մասին որոշում: (...) (...) </w:t>
      </w:r>
      <w:r w:rsidR="00FA7020" w:rsidRPr="00FA7020">
        <w:rPr>
          <w:rFonts w:ascii="GHEA Grapalat" w:hAnsi="GHEA Grapalat"/>
          <w:sz w:val="24"/>
          <w:szCs w:val="24"/>
          <w:lang w:val="hy-AM"/>
        </w:rPr>
        <w:lastRenderedPageBreak/>
        <w:t>Հայցադիմումն օրենքով նախատեսված ցանկացած այլ հիմքով վերադարձվելու դեպքում վերաքննության կարգով հիշյալ միջանկյալ դատական ակտը բողոքարկելու դատական պաշտպանության դիմած անձի իրավունքը երաշխավորվում է նաև այն դեպքում, երբ հայցադիմումը վերադարձնելու մասին որոշման մեջ նշված թերությունները վերացնելուց հետո այն սահմանված ժամկետում կրկին ներկայացվում է դատարան: Վճռաբեկ դատարանը գտնում է, որ նշված գործողությունների կատարումը չի բացառում դատական պաշտպանության դիմած անձի` հայցադիմումը վերադարձնելու մասին որոշմանը համաձայն չլինելու դեպքում այն վերաքննության կարգով բողոքարկելու իրավունքը: Նման եզրահանգումը նախ պայմանավորված է նրանով, որ ՀՀ քաղաքացիական դատավարության օրենսգրքի 127-րդ հոդվածի 4-րդ մասով նախատեսված` հայցադիմումը վերադարձնելու մասին որոշումն ստանալու պահից եռօրյա ժամկետում հայցադիմումի թերությունները վերացնելը և այն դատարան կրկին ներկայացնելը հայցվորի իրավունքն է, որը բողոքարկման իրավունքի համեմատ չունի բացառող նշանակություն: (...)»։</w:t>
      </w:r>
      <w:r w:rsidR="00FA7020">
        <w:rPr>
          <w:rStyle w:val="FootnoteReference"/>
          <w:rFonts w:ascii="GHEA Grapalat" w:hAnsi="GHEA Grapalat"/>
          <w:sz w:val="24"/>
          <w:szCs w:val="24"/>
          <w:lang w:val="hy-AM"/>
        </w:rPr>
        <w:footnoteReference w:id="1"/>
      </w:r>
      <w:r w:rsidR="00FA7020" w:rsidRPr="00FA7020">
        <w:rPr>
          <w:rFonts w:ascii="GHEA Grapalat" w:hAnsi="GHEA Grapalat"/>
          <w:sz w:val="24"/>
          <w:szCs w:val="24"/>
          <w:lang w:val="hy-AM"/>
        </w:rPr>
        <w:t xml:space="preserve"> Վերոնշյալի լույսի ներքո՝ Նախագծով նախատեսված կարգավորմամբ չի սահմանափակվի անձանց միջանկյալ դատական ակտը բողոքարկելու իրավունք, ավելի</w:t>
      </w:r>
      <w:r w:rsidR="00B63B4D">
        <w:rPr>
          <w:rFonts w:ascii="GHEA Grapalat" w:hAnsi="GHEA Grapalat"/>
          <w:sz w:val="24"/>
          <w:szCs w:val="24"/>
          <w:lang w:val="hy-AM"/>
        </w:rPr>
        <w:t xml:space="preserve">ն՝ </w:t>
      </w:r>
      <w:r w:rsidR="00FA7020" w:rsidRPr="00FA7020">
        <w:rPr>
          <w:rFonts w:ascii="GHEA Grapalat" w:hAnsi="GHEA Grapalat"/>
          <w:sz w:val="24"/>
          <w:szCs w:val="24"/>
          <w:lang w:val="hy-AM"/>
        </w:rPr>
        <w:t>այն չի անդրադառնում բողոքարկման պայմաններում ներկայացվա</w:t>
      </w:r>
      <w:r w:rsidR="0040148D">
        <w:rPr>
          <w:rFonts w:ascii="GHEA Grapalat" w:hAnsi="GHEA Grapalat"/>
          <w:sz w:val="24"/>
          <w:szCs w:val="24"/>
          <w:lang w:val="hy-AM"/>
        </w:rPr>
        <w:t>ծ</w:t>
      </w:r>
      <w:r w:rsidR="00FA7020" w:rsidRPr="00FA7020">
        <w:rPr>
          <w:rFonts w:ascii="GHEA Grapalat" w:hAnsi="GHEA Grapalat"/>
          <w:sz w:val="24"/>
          <w:szCs w:val="24"/>
          <w:lang w:val="hy-AM"/>
        </w:rPr>
        <w:t xml:space="preserve"> հայցադիմումի վերաբերյալ կայացվող որոշումներին կամ իրավական հետ</w:t>
      </w:r>
      <w:r w:rsidR="00B63B4D">
        <w:rPr>
          <w:rFonts w:ascii="GHEA Grapalat" w:hAnsi="GHEA Grapalat"/>
          <w:sz w:val="24"/>
          <w:szCs w:val="24"/>
          <w:lang w:val="hy-AM"/>
        </w:rPr>
        <w:t>ևա</w:t>
      </w:r>
      <w:r w:rsidR="00FA7020" w:rsidRPr="00FA7020">
        <w:rPr>
          <w:rFonts w:ascii="GHEA Grapalat" w:hAnsi="GHEA Grapalat"/>
          <w:sz w:val="24"/>
          <w:szCs w:val="24"/>
          <w:lang w:val="hy-AM"/>
        </w:rPr>
        <w:t>նքներին, որոնք կարող են առաջանալ։ Ընդ որում, նույնանման կարգավորում արդյունավետորեն գործում է Քաղաքացիական դատավարության օրենսգրքում։ Այսպիսով, Նախագծով առաջարկվող կարգավորմամբ կկանոնակարգվեն հայցադիմումը վերադարձնելու մասին որոշման բողոքարկման պայմաններում թերությունները վերացված և կրկին ներկայացված հացադիմումի վերաբերյալ որոշում կայացնելու ժամանակահատվածը, ինչը հնարավորություն կընձեռի կանխատեսելի ընթացակարգի միջոցով օրինական որոշում կայացնել։</w:t>
      </w:r>
    </w:p>
    <w:p w14:paraId="2DE11C2F" w14:textId="708A7515" w:rsidR="00807230" w:rsidRDefault="00A33869" w:rsidP="00807230">
      <w:pPr>
        <w:pStyle w:val="ListParagraph"/>
        <w:numPr>
          <w:ilvl w:val="0"/>
          <w:numId w:val="11"/>
        </w:numPr>
        <w:tabs>
          <w:tab w:val="center" w:pos="720"/>
          <w:tab w:val="left" w:pos="1080"/>
        </w:tabs>
        <w:spacing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lastRenderedPageBreak/>
        <w:t xml:space="preserve">Օրենսգրքի 82-րդ հոդվածը չի նախատեսում վարչական դատարանի տարբեր դատավորների վարույթում գտնվող՝ միևնույն առարկային վերաբերող մի քանի գործ միացնելու հնարավորություն, </w:t>
      </w:r>
      <w:r w:rsidR="009802A2" w:rsidRPr="005D1B1D">
        <w:rPr>
          <w:rFonts w:ascii="GHEA Grapalat" w:hAnsi="GHEA Grapalat"/>
          <w:sz w:val="24"/>
          <w:szCs w:val="24"/>
          <w:lang w:val="hy-AM"/>
        </w:rPr>
        <w:t xml:space="preserve">ինչը խոչընդոտում է գործերի </w:t>
      </w:r>
      <w:r w:rsidRPr="005D1B1D">
        <w:rPr>
          <w:rFonts w:ascii="GHEA Grapalat" w:hAnsi="GHEA Grapalat"/>
          <w:sz w:val="24"/>
          <w:szCs w:val="24"/>
          <w:lang w:val="hy-AM"/>
        </w:rPr>
        <w:t>արդյունավետ և արագ քննությանը</w:t>
      </w:r>
      <w:r w:rsidR="00D400C1">
        <w:rPr>
          <w:rFonts w:ascii="GHEA Grapalat" w:hAnsi="GHEA Grapalat"/>
          <w:sz w:val="24"/>
          <w:szCs w:val="24"/>
          <w:lang w:val="hy-AM"/>
        </w:rPr>
        <w:t>.</w:t>
      </w:r>
    </w:p>
    <w:p w14:paraId="6D4FB223" w14:textId="3188E011" w:rsidR="00807230" w:rsidRPr="00315450" w:rsidRDefault="00E362CD" w:rsidP="00807230">
      <w:pPr>
        <w:pStyle w:val="ListParagraph"/>
        <w:numPr>
          <w:ilvl w:val="0"/>
          <w:numId w:val="11"/>
        </w:numPr>
        <w:tabs>
          <w:tab w:val="center" w:pos="720"/>
          <w:tab w:val="left" w:pos="1080"/>
        </w:tabs>
        <w:spacing w:after="0" w:afterAutospacing="0" w:line="360" w:lineRule="auto"/>
        <w:ind w:left="0" w:firstLine="720"/>
        <w:rPr>
          <w:rFonts w:ascii="GHEA Grapalat" w:hAnsi="GHEA Grapalat"/>
          <w:sz w:val="24"/>
          <w:szCs w:val="24"/>
          <w:lang w:val="hy-AM"/>
        </w:rPr>
      </w:pPr>
      <w:r w:rsidRPr="00315450">
        <w:rPr>
          <w:rFonts w:ascii="GHEA Grapalat" w:hAnsi="GHEA Grapalat"/>
          <w:sz w:val="24"/>
          <w:szCs w:val="24"/>
          <w:lang w:val="hy-AM"/>
        </w:rPr>
        <w:t xml:space="preserve">Օրենսգրքի </w:t>
      </w:r>
      <w:r w:rsidR="00A5313C" w:rsidRPr="00315450">
        <w:rPr>
          <w:rFonts w:ascii="GHEA Grapalat" w:hAnsi="GHEA Grapalat"/>
          <w:sz w:val="24"/>
          <w:szCs w:val="24"/>
          <w:lang w:val="hy-AM"/>
        </w:rPr>
        <w:t xml:space="preserve">83-րդ և </w:t>
      </w:r>
      <w:r w:rsidR="00A33869" w:rsidRPr="00315450">
        <w:rPr>
          <w:rFonts w:ascii="GHEA Grapalat" w:hAnsi="GHEA Grapalat"/>
          <w:sz w:val="24"/>
          <w:szCs w:val="24"/>
          <w:lang w:val="hy-AM"/>
        </w:rPr>
        <w:t>91</w:t>
      </w:r>
      <w:r w:rsidRPr="00315450">
        <w:rPr>
          <w:rFonts w:ascii="GHEA Grapalat" w:hAnsi="GHEA Grapalat"/>
          <w:sz w:val="24"/>
          <w:szCs w:val="24"/>
          <w:lang w:val="hy-AM"/>
        </w:rPr>
        <w:t>-րդ հոդված</w:t>
      </w:r>
      <w:r w:rsidR="00A5313C" w:rsidRPr="00315450">
        <w:rPr>
          <w:rFonts w:ascii="GHEA Grapalat" w:hAnsi="GHEA Grapalat"/>
          <w:sz w:val="24"/>
          <w:szCs w:val="24"/>
          <w:lang w:val="hy-AM"/>
        </w:rPr>
        <w:t>ներ</w:t>
      </w:r>
      <w:r w:rsidRPr="00315450">
        <w:rPr>
          <w:rFonts w:ascii="GHEA Grapalat" w:hAnsi="GHEA Grapalat"/>
          <w:sz w:val="24"/>
          <w:szCs w:val="24"/>
          <w:lang w:val="hy-AM"/>
        </w:rPr>
        <w:t xml:space="preserve">ը սահմանում </w:t>
      </w:r>
      <w:r w:rsidR="00A5313C" w:rsidRPr="00315450">
        <w:rPr>
          <w:rFonts w:ascii="GHEA Grapalat" w:hAnsi="GHEA Grapalat"/>
          <w:sz w:val="24"/>
          <w:szCs w:val="24"/>
          <w:lang w:val="hy-AM"/>
        </w:rPr>
        <w:t xml:space="preserve">են վարչական ակտի կատարումը կասեցնելու և </w:t>
      </w:r>
      <w:r w:rsidRPr="00315450">
        <w:rPr>
          <w:rFonts w:ascii="GHEA Grapalat" w:hAnsi="GHEA Grapalat"/>
          <w:sz w:val="24"/>
          <w:szCs w:val="24"/>
          <w:lang w:val="hy-AM"/>
        </w:rPr>
        <w:t>հայցի ապահովման</w:t>
      </w:r>
      <w:r w:rsidR="00C11CE9" w:rsidRPr="00315450">
        <w:rPr>
          <w:rFonts w:ascii="GHEA Grapalat" w:hAnsi="GHEA Grapalat"/>
          <w:sz w:val="24"/>
          <w:szCs w:val="24"/>
          <w:lang w:val="hy-AM"/>
        </w:rPr>
        <w:t xml:space="preserve"> տարբեր</w:t>
      </w:r>
      <w:r w:rsidRPr="00315450">
        <w:rPr>
          <w:rFonts w:ascii="GHEA Grapalat" w:hAnsi="GHEA Grapalat"/>
          <w:sz w:val="24"/>
          <w:szCs w:val="24"/>
          <w:lang w:val="hy-AM"/>
        </w:rPr>
        <w:t xml:space="preserve"> միջոց</w:t>
      </w:r>
      <w:r w:rsidR="00C11CE9" w:rsidRPr="00315450">
        <w:rPr>
          <w:rFonts w:ascii="GHEA Grapalat" w:hAnsi="GHEA Grapalat"/>
          <w:sz w:val="24"/>
          <w:szCs w:val="24"/>
          <w:lang w:val="hy-AM"/>
        </w:rPr>
        <w:t>ներ</w:t>
      </w:r>
      <w:r w:rsidRPr="00315450">
        <w:rPr>
          <w:rFonts w:ascii="GHEA Grapalat" w:hAnsi="GHEA Grapalat"/>
          <w:sz w:val="24"/>
          <w:szCs w:val="24"/>
          <w:lang w:val="hy-AM"/>
        </w:rPr>
        <w:t xml:space="preserve"> կիրառելու հնարավորություն, մինչդեռ նախատեսված չ</w:t>
      </w:r>
      <w:r w:rsidR="00A5313C" w:rsidRPr="00315450">
        <w:rPr>
          <w:rFonts w:ascii="GHEA Grapalat" w:hAnsi="GHEA Grapalat"/>
          <w:sz w:val="24"/>
          <w:szCs w:val="24"/>
          <w:lang w:val="hy-AM"/>
        </w:rPr>
        <w:t>են</w:t>
      </w:r>
      <w:r w:rsidRPr="00315450">
        <w:rPr>
          <w:rFonts w:ascii="GHEA Grapalat" w:hAnsi="GHEA Grapalat"/>
          <w:sz w:val="24"/>
          <w:szCs w:val="24"/>
          <w:lang w:val="hy-AM"/>
        </w:rPr>
        <w:t xml:space="preserve"> </w:t>
      </w:r>
      <w:r w:rsidR="00C11CE9" w:rsidRPr="00315450">
        <w:rPr>
          <w:rFonts w:ascii="GHEA Grapalat" w:hAnsi="GHEA Grapalat"/>
          <w:sz w:val="24"/>
          <w:szCs w:val="24"/>
          <w:lang w:val="hy-AM"/>
        </w:rPr>
        <w:t>դրանց</w:t>
      </w:r>
      <w:r w:rsidRPr="00315450">
        <w:rPr>
          <w:rFonts w:ascii="GHEA Grapalat" w:hAnsi="GHEA Grapalat"/>
          <w:sz w:val="24"/>
          <w:szCs w:val="24"/>
          <w:lang w:val="hy-AM"/>
        </w:rPr>
        <w:t xml:space="preserve"> կիրառման անհրաժեշտությունը նաև հանրային շահերի տեսանկյունից գնահատելու </w:t>
      </w:r>
      <w:r w:rsidR="00C11CE9" w:rsidRPr="00315450">
        <w:rPr>
          <w:rFonts w:ascii="GHEA Grapalat" w:hAnsi="GHEA Grapalat"/>
          <w:sz w:val="24"/>
          <w:szCs w:val="24"/>
          <w:lang w:val="hy-AM"/>
        </w:rPr>
        <w:t xml:space="preserve">մասին օրենսդրական </w:t>
      </w:r>
      <w:r w:rsidRPr="00315450">
        <w:rPr>
          <w:rFonts w:ascii="GHEA Grapalat" w:hAnsi="GHEA Grapalat"/>
          <w:sz w:val="24"/>
          <w:szCs w:val="24"/>
          <w:lang w:val="hy-AM"/>
        </w:rPr>
        <w:t xml:space="preserve">պահանջ։ </w:t>
      </w:r>
      <w:r w:rsidR="00B2218E" w:rsidRPr="00315450">
        <w:rPr>
          <w:rFonts w:ascii="GHEA Grapalat" w:hAnsi="GHEA Grapalat"/>
          <w:sz w:val="24"/>
          <w:szCs w:val="24"/>
          <w:lang w:val="hy-AM"/>
        </w:rPr>
        <w:t>Այդուհանդերձ</w:t>
      </w:r>
      <w:r w:rsidRPr="00315450">
        <w:rPr>
          <w:rFonts w:ascii="GHEA Grapalat" w:hAnsi="GHEA Grapalat"/>
          <w:sz w:val="24"/>
          <w:szCs w:val="24"/>
          <w:lang w:val="hy-AM"/>
        </w:rPr>
        <w:t>,</w:t>
      </w:r>
      <w:r w:rsidR="00B2218E" w:rsidRPr="00315450">
        <w:rPr>
          <w:rFonts w:ascii="GHEA Grapalat" w:hAnsi="GHEA Grapalat"/>
          <w:sz w:val="24"/>
          <w:szCs w:val="24"/>
          <w:lang w:val="hy-AM"/>
        </w:rPr>
        <w:t xml:space="preserve"> որոշ դեպքերում</w:t>
      </w:r>
      <w:r w:rsidRPr="00315450">
        <w:rPr>
          <w:rFonts w:ascii="GHEA Grapalat" w:hAnsi="GHEA Grapalat"/>
          <w:sz w:val="24"/>
          <w:szCs w:val="24"/>
          <w:lang w:val="hy-AM"/>
        </w:rPr>
        <w:t xml:space="preserve"> </w:t>
      </w:r>
      <w:r w:rsidR="00A5313C" w:rsidRPr="00315450">
        <w:rPr>
          <w:rFonts w:ascii="GHEA Grapalat" w:hAnsi="GHEA Grapalat"/>
          <w:sz w:val="24"/>
          <w:szCs w:val="24"/>
          <w:lang w:val="hy-AM"/>
        </w:rPr>
        <w:t xml:space="preserve">վարչական ակտի կատարումը կասեցնելը կամ </w:t>
      </w:r>
      <w:r w:rsidRPr="00315450">
        <w:rPr>
          <w:rFonts w:ascii="GHEA Grapalat" w:hAnsi="GHEA Grapalat"/>
          <w:sz w:val="24"/>
          <w:szCs w:val="24"/>
          <w:lang w:val="hy-AM"/>
        </w:rPr>
        <w:t>հայցի</w:t>
      </w:r>
      <w:r w:rsidR="00C11CE9" w:rsidRPr="00315450">
        <w:rPr>
          <w:rFonts w:ascii="GHEA Grapalat" w:hAnsi="GHEA Grapalat"/>
          <w:sz w:val="24"/>
          <w:szCs w:val="24"/>
          <w:lang w:val="hy-AM"/>
        </w:rPr>
        <w:t xml:space="preserve"> ապահովման միջոց կիրառելը</w:t>
      </w:r>
      <w:r w:rsidRPr="00315450">
        <w:rPr>
          <w:rFonts w:ascii="GHEA Grapalat" w:hAnsi="GHEA Grapalat"/>
          <w:sz w:val="24"/>
          <w:szCs w:val="24"/>
          <w:lang w:val="hy-AM"/>
        </w:rPr>
        <w:t xml:space="preserve"> </w:t>
      </w:r>
      <w:r w:rsidR="00B2218E" w:rsidRPr="00315450">
        <w:rPr>
          <w:rFonts w:ascii="GHEA Grapalat" w:hAnsi="GHEA Grapalat"/>
          <w:sz w:val="24"/>
          <w:szCs w:val="24"/>
          <w:lang w:val="hy-AM"/>
        </w:rPr>
        <w:t xml:space="preserve">կոնկրետ </w:t>
      </w:r>
      <w:r w:rsidRPr="00315450">
        <w:rPr>
          <w:rFonts w:ascii="GHEA Grapalat" w:hAnsi="GHEA Grapalat"/>
          <w:sz w:val="24"/>
          <w:szCs w:val="24"/>
          <w:lang w:val="hy-AM"/>
        </w:rPr>
        <w:t xml:space="preserve">անձի </w:t>
      </w:r>
      <w:r w:rsidR="00B2218E" w:rsidRPr="00315450">
        <w:rPr>
          <w:rFonts w:ascii="GHEA Grapalat" w:hAnsi="GHEA Grapalat"/>
          <w:sz w:val="24"/>
          <w:szCs w:val="24"/>
          <w:lang w:val="hy-AM"/>
        </w:rPr>
        <w:t>համար</w:t>
      </w:r>
      <w:r w:rsidRPr="00315450">
        <w:rPr>
          <w:rFonts w:ascii="GHEA Grapalat" w:hAnsi="GHEA Grapalat"/>
          <w:sz w:val="24"/>
          <w:szCs w:val="24"/>
          <w:lang w:val="hy-AM"/>
        </w:rPr>
        <w:t xml:space="preserve"> անհրաժեշտ և հիմնավորված լինելով հանդերձ</w:t>
      </w:r>
      <w:r w:rsidR="00B2218E" w:rsidRPr="00315450">
        <w:rPr>
          <w:rFonts w:ascii="GHEA Grapalat" w:hAnsi="GHEA Grapalat"/>
          <w:sz w:val="24"/>
          <w:szCs w:val="24"/>
          <w:lang w:val="hy-AM"/>
        </w:rPr>
        <w:t>`</w:t>
      </w:r>
      <w:r w:rsidRPr="00315450">
        <w:rPr>
          <w:rFonts w:ascii="GHEA Grapalat" w:hAnsi="GHEA Grapalat"/>
          <w:sz w:val="24"/>
          <w:szCs w:val="24"/>
          <w:lang w:val="hy-AM"/>
        </w:rPr>
        <w:t xml:space="preserve"> կարող է հակասել հանրային շահերին կամ վտանգի տակ դնել դրանք</w:t>
      </w:r>
      <w:r w:rsidR="00B2218E" w:rsidRPr="00315450">
        <w:rPr>
          <w:rFonts w:ascii="GHEA Grapalat" w:hAnsi="GHEA Grapalat"/>
          <w:sz w:val="24"/>
          <w:szCs w:val="24"/>
          <w:lang w:val="hy-AM"/>
        </w:rPr>
        <w:t>.</w:t>
      </w:r>
    </w:p>
    <w:p w14:paraId="74505F09" w14:textId="19A027D0" w:rsidR="00807230" w:rsidRPr="00103032" w:rsidRDefault="007B69F2" w:rsidP="00103032">
      <w:pPr>
        <w:pStyle w:val="ListParagraph"/>
        <w:numPr>
          <w:ilvl w:val="0"/>
          <w:numId w:val="11"/>
        </w:numPr>
        <w:tabs>
          <w:tab w:val="center" w:pos="720"/>
          <w:tab w:val="left" w:pos="1080"/>
        </w:tabs>
        <w:spacing w:after="0" w:afterAutospacing="0" w:line="360" w:lineRule="auto"/>
        <w:ind w:left="0" w:firstLine="720"/>
        <w:rPr>
          <w:rFonts w:ascii="GHEA Grapalat" w:hAnsi="GHEA Grapalat"/>
          <w:sz w:val="24"/>
          <w:szCs w:val="24"/>
          <w:lang w:val="hy-AM"/>
        </w:rPr>
      </w:pPr>
      <w:r w:rsidRPr="00103032">
        <w:rPr>
          <w:rFonts w:ascii="GHEA Grapalat" w:hAnsi="GHEA Grapalat"/>
          <w:sz w:val="24"/>
          <w:szCs w:val="24"/>
          <w:lang w:val="hy-AM"/>
        </w:rPr>
        <w:t xml:space="preserve">Օրենսգրքի 96-րդ հոդվածը </w:t>
      </w:r>
      <w:r w:rsidR="00E362CD" w:rsidRPr="00103032">
        <w:rPr>
          <w:rFonts w:ascii="GHEA Grapalat" w:hAnsi="GHEA Grapalat"/>
          <w:sz w:val="24"/>
          <w:szCs w:val="24"/>
          <w:lang w:val="hy-AM"/>
        </w:rPr>
        <w:t>նախատեսում է</w:t>
      </w:r>
      <w:r w:rsidRPr="00103032">
        <w:rPr>
          <w:rFonts w:ascii="GHEA Grapalat" w:hAnsi="GHEA Grapalat"/>
          <w:sz w:val="24"/>
          <w:szCs w:val="24"/>
          <w:lang w:val="hy-AM"/>
        </w:rPr>
        <w:t xml:space="preserve"> հայցից հրաժարվելու հիմքով գործի վարույթը կարճելու մասին որոշում կայացնելու յուրաքանչյուր դեպքում </w:t>
      </w:r>
      <w:r w:rsidR="003A7EBD" w:rsidRPr="00103032">
        <w:rPr>
          <w:rFonts w:ascii="GHEA Grapalat" w:hAnsi="GHEA Grapalat"/>
          <w:sz w:val="24"/>
          <w:szCs w:val="24"/>
          <w:lang w:val="hy-AM"/>
        </w:rPr>
        <w:t xml:space="preserve">վարչական դատարանի կողմից </w:t>
      </w:r>
      <w:r w:rsidRPr="00103032">
        <w:rPr>
          <w:rFonts w:ascii="GHEA Grapalat" w:hAnsi="GHEA Grapalat"/>
          <w:sz w:val="24"/>
          <w:szCs w:val="24"/>
          <w:lang w:val="hy-AM"/>
        </w:rPr>
        <w:t>դատական նիստ հրավիրելու պարտականություն, որն անհարկի</w:t>
      </w:r>
      <w:r w:rsidR="00E362CD" w:rsidRPr="00103032">
        <w:rPr>
          <w:rFonts w:ascii="GHEA Grapalat" w:hAnsi="GHEA Grapalat"/>
          <w:sz w:val="24"/>
          <w:szCs w:val="24"/>
          <w:lang w:val="hy-AM"/>
        </w:rPr>
        <w:t xml:space="preserve"> ձգձգում է դատավարության ընթացքն ու երբեմն կրում է ձևական բնույթ</w:t>
      </w:r>
      <w:r w:rsidR="00103032" w:rsidRPr="00103032">
        <w:rPr>
          <w:rFonts w:ascii="GHEA Grapalat" w:hAnsi="GHEA Grapalat"/>
          <w:sz w:val="24"/>
          <w:szCs w:val="24"/>
          <w:lang w:val="hy-AM"/>
        </w:rPr>
        <w:t>:</w:t>
      </w:r>
      <w:r w:rsidR="00C320A9">
        <w:rPr>
          <w:rFonts w:ascii="GHEA Grapalat" w:hAnsi="GHEA Grapalat"/>
          <w:sz w:val="24"/>
          <w:szCs w:val="24"/>
          <w:lang w:val="hy-AM"/>
        </w:rPr>
        <w:t xml:space="preserve"> Հայցից հրաժարվելու մասին դիմում ներկայացվելու </w:t>
      </w:r>
      <w:r w:rsidR="00103032" w:rsidRPr="00103032">
        <w:rPr>
          <w:rFonts w:ascii="GHEA Grapalat" w:hAnsi="GHEA Grapalat"/>
          <w:sz w:val="24"/>
          <w:szCs w:val="24"/>
          <w:lang w:val="hy-AM"/>
        </w:rPr>
        <w:t>դեպքում դատական նիստ հրավիրելու</w:t>
      </w:r>
      <w:r w:rsidR="00C320A9">
        <w:rPr>
          <w:rFonts w:ascii="GHEA Grapalat" w:hAnsi="GHEA Grapalat"/>
          <w:sz w:val="24"/>
          <w:szCs w:val="24"/>
          <w:lang w:val="hy-AM"/>
        </w:rPr>
        <w:t>՝ գործող կարգավորման</w:t>
      </w:r>
      <w:r w:rsidR="00103032" w:rsidRPr="00103032">
        <w:rPr>
          <w:rFonts w:ascii="GHEA Grapalat" w:hAnsi="GHEA Grapalat"/>
          <w:sz w:val="24"/>
          <w:szCs w:val="24"/>
          <w:lang w:val="hy-AM"/>
        </w:rPr>
        <w:t xml:space="preserve"> նպատակը հայցից հրաժարվելու մասին հայցվորի դիմումը քննելը, հայցվորին իր գործողության հետևանքները պարզաբանելը և մեկ անգամ ևս նրա մտադրության հավաստիության մեջ համոզվելն է</w:t>
      </w:r>
      <w:r w:rsidR="00C320A9">
        <w:rPr>
          <w:rFonts w:ascii="GHEA Grapalat" w:hAnsi="GHEA Grapalat"/>
          <w:sz w:val="24"/>
          <w:szCs w:val="24"/>
          <w:lang w:val="hy-AM"/>
        </w:rPr>
        <w:t xml:space="preserve"> </w:t>
      </w:r>
      <w:r w:rsidR="00C320A9" w:rsidRPr="00C320A9">
        <w:rPr>
          <w:rFonts w:ascii="GHEA Grapalat" w:hAnsi="GHEA Grapalat"/>
          <w:sz w:val="24"/>
          <w:szCs w:val="24"/>
          <w:lang w:val="hy-AM"/>
        </w:rPr>
        <w:t>(</w:t>
      </w:r>
      <w:r w:rsidR="00C320A9">
        <w:rPr>
          <w:rFonts w:ascii="GHEA Grapalat" w:hAnsi="GHEA Grapalat"/>
          <w:sz w:val="24"/>
          <w:szCs w:val="24"/>
          <w:lang w:val="hy-AM"/>
        </w:rPr>
        <w:t xml:space="preserve">տե՛ս Սահմանադրական դատարանի </w:t>
      </w:r>
      <w:r w:rsidR="00C320A9" w:rsidRPr="00C320A9">
        <w:rPr>
          <w:rFonts w:ascii="GHEA Grapalat" w:hAnsi="GHEA Grapalat"/>
          <w:sz w:val="24"/>
          <w:szCs w:val="24"/>
          <w:lang w:val="hy-AM"/>
        </w:rPr>
        <w:t>02.10.2018</w:t>
      </w:r>
      <w:r w:rsidR="00C320A9">
        <w:rPr>
          <w:rFonts w:ascii="GHEA Grapalat" w:hAnsi="GHEA Grapalat"/>
          <w:sz w:val="24"/>
          <w:szCs w:val="24"/>
          <w:lang w:val="hy-AM"/>
        </w:rPr>
        <w:t xml:space="preserve"> թվականի թիվ </w:t>
      </w:r>
      <w:r w:rsidR="00C320A9" w:rsidRPr="00C320A9">
        <w:rPr>
          <w:rFonts w:ascii="GHEA Grapalat" w:hAnsi="GHEA Grapalat"/>
          <w:sz w:val="24"/>
          <w:szCs w:val="24"/>
          <w:lang w:val="hy-AM"/>
        </w:rPr>
        <w:t>ՍԴՈ-1427</w:t>
      </w:r>
      <w:r w:rsidR="00C320A9">
        <w:rPr>
          <w:rFonts w:ascii="GHEA Grapalat" w:hAnsi="GHEA Grapalat"/>
          <w:sz w:val="24"/>
          <w:szCs w:val="24"/>
          <w:lang w:val="hy-AM"/>
        </w:rPr>
        <w:t xml:space="preserve"> որոշումը</w:t>
      </w:r>
      <w:r w:rsidR="00C320A9" w:rsidRPr="00C320A9">
        <w:rPr>
          <w:rFonts w:ascii="GHEA Grapalat" w:hAnsi="GHEA Grapalat"/>
          <w:sz w:val="24"/>
          <w:szCs w:val="24"/>
          <w:lang w:val="hy-AM"/>
        </w:rPr>
        <w:t>)</w:t>
      </w:r>
      <w:r w:rsidR="00103032" w:rsidRPr="00103032">
        <w:rPr>
          <w:rFonts w:ascii="GHEA Grapalat" w:hAnsi="GHEA Grapalat"/>
          <w:sz w:val="24"/>
          <w:szCs w:val="24"/>
          <w:lang w:val="hy-AM"/>
        </w:rPr>
        <w:t>: Մինչդեռ իրավաբանական անձի, պետական կամ տեղական ինքնակառավարման մարմնի և փաստաբանի դեպքում կարևոր նշանակություն ունի նրանց՝ որպես պրեֆոսիոնալ սուբյեկտ հանդես գալու հանգամանքը,</w:t>
      </w:r>
      <w:r w:rsidR="00C320A9">
        <w:rPr>
          <w:rFonts w:ascii="GHEA Grapalat" w:hAnsi="GHEA Grapalat"/>
          <w:sz w:val="24"/>
          <w:szCs w:val="24"/>
          <w:lang w:val="hy-AM"/>
        </w:rPr>
        <w:t xml:space="preserve"> </w:t>
      </w:r>
      <w:r w:rsidR="0017248F">
        <w:rPr>
          <w:rFonts w:ascii="GHEA Grapalat" w:hAnsi="GHEA Grapalat"/>
          <w:sz w:val="24"/>
          <w:szCs w:val="24"/>
          <w:lang w:val="hy-AM"/>
        </w:rPr>
        <w:t>որպիսի պայմաններում հատուկ սուբյեկտային այդ կազմի դեպքում  բացակայում է</w:t>
      </w:r>
      <w:r w:rsidR="00103032" w:rsidRPr="00103032">
        <w:rPr>
          <w:rFonts w:ascii="GHEA Grapalat" w:hAnsi="GHEA Grapalat"/>
          <w:sz w:val="24"/>
          <w:szCs w:val="24"/>
          <w:lang w:val="hy-AM"/>
        </w:rPr>
        <w:t xml:space="preserve"> Վարչական դատարանի կողմից նշված </w:t>
      </w:r>
      <w:r w:rsidR="00C320A9">
        <w:rPr>
          <w:rFonts w:ascii="GHEA Grapalat" w:hAnsi="GHEA Grapalat"/>
          <w:sz w:val="24"/>
          <w:szCs w:val="24"/>
          <w:lang w:val="hy-AM"/>
        </w:rPr>
        <w:t>գործողություններ</w:t>
      </w:r>
      <w:r w:rsidR="00103032" w:rsidRPr="00103032">
        <w:rPr>
          <w:rFonts w:ascii="GHEA Grapalat" w:hAnsi="GHEA Grapalat"/>
          <w:sz w:val="24"/>
          <w:szCs w:val="24"/>
          <w:lang w:val="hy-AM"/>
        </w:rPr>
        <w:t xml:space="preserve">ը կատարելու </w:t>
      </w:r>
      <w:r w:rsidR="00C320A9">
        <w:rPr>
          <w:rFonts w:ascii="GHEA Grapalat" w:hAnsi="GHEA Grapalat"/>
          <w:sz w:val="24"/>
          <w:szCs w:val="24"/>
          <w:lang w:val="hy-AM"/>
        </w:rPr>
        <w:t>անհրաժեշտությունը</w:t>
      </w:r>
      <w:r w:rsidR="00103032" w:rsidRPr="00103032">
        <w:rPr>
          <w:rFonts w:ascii="GHEA Grapalat" w:hAnsi="GHEA Grapalat"/>
          <w:sz w:val="24"/>
          <w:szCs w:val="24"/>
          <w:lang w:val="hy-AM"/>
        </w:rPr>
        <w:t>: Նույն տրամաբանությամբ համանման կարգավորում</w:t>
      </w:r>
      <w:r w:rsidR="00994E8F">
        <w:rPr>
          <w:rFonts w:ascii="GHEA Grapalat" w:hAnsi="GHEA Grapalat"/>
          <w:sz w:val="24"/>
          <w:szCs w:val="24"/>
          <w:lang w:val="hy-AM"/>
        </w:rPr>
        <w:t>ներ</w:t>
      </w:r>
      <w:r w:rsidR="00103032" w:rsidRPr="00103032">
        <w:rPr>
          <w:rFonts w:ascii="GHEA Grapalat" w:hAnsi="GHEA Grapalat"/>
          <w:sz w:val="24"/>
          <w:szCs w:val="24"/>
          <w:lang w:val="hy-AM"/>
        </w:rPr>
        <w:t xml:space="preserve"> պարունակում </w:t>
      </w:r>
      <w:r w:rsidR="00994E8F">
        <w:rPr>
          <w:rFonts w:ascii="GHEA Grapalat" w:hAnsi="GHEA Grapalat"/>
          <w:sz w:val="24"/>
          <w:szCs w:val="24"/>
          <w:lang w:val="hy-AM"/>
        </w:rPr>
        <w:t>է</w:t>
      </w:r>
      <w:r w:rsidR="00103032" w:rsidRPr="00103032">
        <w:rPr>
          <w:rFonts w:ascii="GHEA Grapalat" w:hAnsi="GHEA Grapalat"/>
          <w:sz w:val="24"/>
          <w:szCs w:val="24"/>
          <w:lang w:val="hy-AM"/>
        </w:rPr>
        <w:t xml:space="preserve"> նաև Քաղաքացիական դատավարության օրենսգրքի 183-րդ հոդվածի 10-րդ </w:t>
      </w:r>
      <w:r w:rsidR="00994E8F">
        <w:rPr>
          <w:rFonts w:ascii="GHEA Grapalat" w:hAnsi="GHEA Grapalat"/>
          <w:sz w:val="24"/>
          <w:szCs w:val="24"/>
          <w:lang w:val="hy-AM"/>
        </w:rPr>
        <w:t>մաս</w:t>
      </w:r>
      <w:r w:rsidR="00103032" w:rsidRPr="00103032">
        <w:rPr>
          <w:rFonts w:ascii="GHEA Grapalat" w:hAnsi="GHEA Grapalat"/>
          <w:sz w:val="24"/>
          <w:szCs w:val="24"/>
          <w:lang w:val="hy-AM"/>
        </w:rPr>
        <w:t>ը</w:t>
      </w:r>
      <w:r w:rsidR="00B2218E" w:rsidRPr="00103032">
        <w:rPr>
          <w:rFonts w:ascii="GHEA Grapalat" w:hAnsi="GHEA Grapalat"/>
          <w:sz w:val="24"/>
          <w:szCs w:val="24"/>
          <w:lang w:val="hy-AM"/>
        </w:rPr>
        <w:t>.</w:t>
      </w:r>
    </w:p>
    <w:p w14:paraId="593F6EC3" w14:textId="43364AA4" w:rsidR="00452650" w:rsidRPr="005E6B52" w:rsidRDefault="00CD1A7A" w:rsidP="00103032">
      <w:pPr>
        <w:pStyle w:val="ListParagraph"/>
        <w:numPr>
          <w:ilvl w:val="0"/>
          <w:numId w:val="11"/>
        </w:numPr>
        <w:tabs>
          <w:tab w:val="center" w:pos="720"/>
          <w:tab w:val="left" w:pos="1080"/>
          <w:tab w:val="left" w:pos="1260"/>
        </w:tabs>
        <w:spacing w:after="0" w:line="360" w:lineRule="auto"/>
        <w:ind w:left="0" w:firstLine="567"/>
        <w:rPr>
          <w:rFonts w:ascii="GHEA Grapalat" w:hAnsi="GHEA Grapalat"/>
          <w:sz w:val="24"/>
          <w:szCs w:val="24"/>
          <w:lang w:val="hy-AM"/>
        </w:rPr>
      </w:pPr>
      <w:r>
        <w:rPr>
          <w:rFonts w:ascii="GHEA Grapalat" w:hAnsi="GHEA Grapalat"/>
          <w:sz w:val="24"/>
          <w:szCs w:val="24"/>
          <w:lang w:val="hy-AM"/>
        </w:rPr>
        <w:t>Վ</w:t>
      </w:r>
      <w:r w:rsidR="00452650" w:rsidRPr="00807230">
        <w:rPr>
          <w:rFonts w:ascii="GHEA Grapalat" w:hAnsi="GHEA Grapalat"/>
          <w:sz w:val="24"/>
          <w:szCs w:val="24"/>
          <w:lang w:val="hy-AM"/>
        </w:rPr>
        <w:t>արչական իրավախախտումների վերաբերյալ</w:t>
      </w:r>
      <w:r>
        <w:rPr>
          <w:rFonts w:ascii="GHEA Grapalat" w:hAnsi="GHEA Grapalat"/>
          <w:sz w:val="24"/>
          <w:szCs w:val="24"/>
          <w:lang w:val="hy-AM"/>
        </w:rPr>
        <w:t xml:space="preserve"> </w:t>
      </w:r>
      <w:r w:rsidRPr="00807230">
        <w:rPr>
          <w:rFonts w:ascii="GHEA Grapalat" w:hAnsi="GHEA Grapalat"/>
          <w:sz w:val="24"/>
          <w:szCs w:val="24"/>
          <w:lang w:val="hy-AM"/>
        </w:rPr>
        <w:t>Հայաստանի Հանրապետության</w:t>
      </w:r>
      <w:r w:rsidR="00452650" w:rsidRPr="00807230">
        <w:rPr>
          <w:rFonts w:ascii="GHEA Grapalat" w:hAnsi="GHEA Grapalat"/>
          <w:sz w:val="24"/>
          <w:szCs w:val="24"/>
          <w:lang w:val="hy-AM"/>
        </w:rPr>
        <w:t xml:space="preserve"> օրենսգրքի 169.16-րդ և 173.2-րդ հոդվածներով նախատեսված</w:t>
      </w:r>
      <w:r w:rsidR="00077A6C">
        <w:rPr>
          <w:rFonts w:ascii="GHEA Grapalat" w:hAnsi="GHEA Grapalat"/>
          <w:sz w:val="24"/>
          <w:szCs w:val="24"/>
          <w:lang w:val="hy-AM"/>
        </w:rPr>
        <w:t>՝ ա</w:t>
      </w:r>
      <w:r w:rsidR="00077A6C" w:rsidRPr="00077A6C">
        <w:rPr>
          <w:rFonts w:ascii="GHEA Grapalat" w:hAnsi="GHEA Grapalat"/>
          <w:sz w:val="24"/>
          <w:szCs w:val="24"/>
          <w:lang w:val="hy-AM"/>
        </w:rPr>
        <w:t xml:space="preserve">ռևտրի, հանրային սննդի, </w:t>
      </w:r>
      <w:r w:rsidR="00077A6C" w:rsidRPr="00077A6C">
        <w:rPr>
          <w:rFonts w:ascii="GHEA Grapalat" w:hAnsi="GHEA Grapalat"/>
          <w:sz w:val="24"/>
          <w:szCs w:val="24"/>
          <w:lang w:val="hy-AM"/>
        </w:rPr>
        <w:lastRenderedPageBreak/>
        <w:t>սահմանափակման ենթակա և</w:t>
      </w:r>
      <w:r w:rsidR="00077A6C">
        <w:rPr>
          <w:rFonts w:ascii="GHEA Grapalat" w:hAnsi="GHEA Grapalat"/>
          <w:sz w:val="24"/>
          <w:szCs w:val="24"/>
          <w:lang w:val="hy-AM"/>
        </w:rPr>
        <w:t xml:space="preserve"> կ</w:t>
      </w:r>
      <w:r w:rsidR="00077A6C" w:rsidRPr="00077A6C">
        <w:rPr>
          <w:rFonts w:ascii="GHEA Grapalat" w:hAnsi="GHEA Grapalat"/>
          <w:sz w:val="24"/>
          <w:szCs w:val="24"/>
          <w:lang w:val="hy-AM"/>
        </w:rPr>
        <w:t>ենցաղային ծառայությունների ոլորտում առանց համապատասխան թույլտվության գործունեություն</w:t>
      </w:r>
      <w:r w:rsidR="00077A6C">
        <w:rPr>
          <w:rFonts w:ascii="GHEA Grapalat" w:hAnsi="GHEA Grapalat"/>
          <w:sz w:val="24"/>
          <w:szCs w:val="24"/>
          <w:lang w:val="hy-AM"/>
        </w:rPr>
        <w:t xml:space="preserve"> </w:t>
      </w:r>
      <w:r w:rsidR="00077A6C" w:rsidRPr="00077A6C">
        <w:rPr>
          <w:rFonts w:ascii="GHEA Grapalat" w:hAnsi="GHEA Grapalat"/>
          <w:sz w:val="24"/>
          <w:szCs w:val="24"/>
          <w:lang w:val="hy-AM"/>
        </w:rPr>
        <w:t>իրականացնելու</w:t>
      </w:r>
      <w:r w:rsidR="00077A6C">
        <w:rPr>
          <w:rFonts w:ascii="GHEA Grapalat" w:hAnsi="GHEA Grapalat"/>
          <w:sz w:val="24"/>
          <w:szCs w:val="24"/>
          <w:lang w:val="hy-AM"/>
        </w:rPr>
        <w:t xml:space="preserve">, ինչպես նաև </w:t>
      </w:r>
      <w:r w:rsidR="00077A6C" w:rsidRPr="00077A6C">
        <w:rPr>
          <w:rFonts w:ascii="GHEA Grapalat" w:hAnsi="GHEA Grapalat"/>
          <w:sz w:val="24"/>
          <w:szCs w:val="24"/>
          <w:lang w:val="hy-AM"/>
        </w:rPr>
        <w:t>ծխախոտային արտադրատեսակի կամ ծխախոտային</w:t>
      </w:r>
      <w:r w:rsidR="00077A6C">
        <w:rPr>
          <w:rFonts w:ascii="GHEA Grapalat" w:hAnsi="GHEA Grapalat"/>
          <w:sz w:val="24"/>
          <w:szCs w:val="24"/>
          <w:lang w:val="hy-AM"/>
        </w:rPr>
        <w:t xml:space="preserve"> </w:t>
      </w:r>
      <w:r w:rsidR="00077A6C" w:rsidRPr="00077A6C">
        <w:rPr>
          <w:rFonts w:ascii="GHEA Grapalat" w:hAnsi="GHEA Grapalat"/>
          <w:sz w:val="24"/>
          <w:szCs w:val="24"/>
          <w:lang w:val="hy-AM"/>
        </w:rPr>
        <w:t>արտադրատեսակի փոխարինիչների օգտագործման կամ դրանց օգտագործման սահմանափակման արգելքը</w:t>
      </w:r>
      <w:r w:rsidR="00077A6C">
        <w:rPr>
          <w:rFonts w:ascii="GHEA Grapalat" w:hAnsi="GHEA Grapalat"/>
          <w:sz w:val="24"/>
          <w:szCs w:val="24"/>
          <w:lang w:val="hy-AM"/>
        </w:rPr>
        <w:t xml:space="preserve"> </w:t>
      </w:r>
      <w:r w:rsidR="00077A6C" w:rsidRPr="00077A6C">
        <w:rPr>
          <w:rFonts w:ascii="GHEA Grapalat" w:hAnsi="GHEA Grapalat"/>
          <w:sz w:val="24"/>
          <w:szCs w:val="24"/>
          <w:lang w:val="hy-AM"/>
        </w:rPr>
        <w:t>խախտելու վերաբերյալ վարչական իրավախախտումների</w:t>
      </w:r>
      <w:r w:rsidR="00077A6C">
        <w:rPr>
          <w:rFonts w:ascii="GHEA Grapalat" w:hAnsi="GHEA Grapalat"/>
          <w:sz w:val="24"/>
          <w:szCs w:val="24"/>
          <w:lang w:val="hy-AM"/>
        </w:rPr>
        <w:t xml:space="preserve"> </w:t>
      </w:r>
      <w:r w:rsidR="00452650" w:rsidRPr="00077A6C">
        <w:rPr>
          <w:rFonts w:ascii="GHEA Grapalat" w:hAnsi="GHEA Grapalat"/>
          <w:sz w:val="24"/>
          <w:szCs w:val="24"/>
          <w:lang w:val="hy-AM"/>
        </w:rPr>
        <w:t xml:space="preserve">գործերով </w:t>
      </w:r>
      <w:r w:rsidR="00632A83" w:rsidRPr="00077A6C">
        <w:rPr>
          <w:rFonts w:ascii="GHEA Grapalat" w:hAnsi="GHEA Grapalat"/>
          <w:sz w:val="24"/>
          <w:szCs w:val="24"/>
          <w:lang w:val="hy-AM"/>
        </w:rPr>
        <w:t xml:space="preserve">վարչական դատարանն </w:t>
      </w:r>
      <w:r w:rsidR="00452650" w:rsidRPr="00077A6C">
        <w:rPr>
          <w:rFonts w:ascii="GHEA Grapalat" w:hAnsi="GHEA Grapalat"/>
          <w:sz w:val="24"/>
          <w:szCs w:val="24"/>
          <w:lang w:val="hy-AM"/>
        </w:rPr>
        <w:t>ի</w:t>
      </w:r>
      <w:r w:rsidR="00632A83" w:rsidRPr="00077A6C">
        <w:rPr>
          <w:rFonts w:ascii="GHEA Grapalat" w:hAnsi="GHEA Grapalat"/>
          <w:sz w:val="24"/>
          <w:szCs w:val="24"/>
          <w:lang w:val="hy-AM"/>
        </w:rPr>
        <w:t>րականացն</w:t>
      </w:r>
      <w:r w:rsidR="00452650" w:rsidRPr="00077A6C">
        <w:rPr>
          <w:rFonts w:ascii="GHEA Grapalat" w:hAnsi="GHEA Grapalat"/>
          <w:sz w:val="24"/>
          <w:szCs w:val="24"/>
          <w:lang w:val="hy-AM"/>
        </w:rPr>
        <w:t xml:space="preserve">ում է բանավոր դատաքննություն, մինչդեռ դրանք </w:t>
      </w:r>
      <w:r w:rsidR="006711BB" w:rsidRPr="00077A6C">
        <w:rPr>
          <w:rFonts w:ascii="GHEA Grapalat" w:hAnsi="GHEA Grapalat"/>
          <w:sz w:val="24"/>
          <w:szCs w:val="24"/>
          <w:lang w:val="hy-AM"/>
        </w:rPr>
        <w:t xml:space="preserve">կարող են արդյունավետորեն քննվել նաև գրավոր </w:t>
      </w:r>
      <w:r w:rsidR="00632A83" w:rsidRPr="00077A6C">
        <w:rPr>
          <w:rFonts w:ascii="GHEA Grapalat" w:hAnsi="GHEA Grapalat"/>
          <w:sz w:val="24"/>
          <w:szCs w:val="24"/>
          <w:lang w:val="hy-AM"/>
        </w:rPr>
        <w:t>ընթացակարգով</w:t>
      </w:r>
      <w:r w:rsidR="005E6B52">
        <w:rPr>
          <w:rFonts w:ascii="GHEA Grapalat" w:hAnsi="GHEA Grapalat"/>
          <w:sz w:val="24"/>
          <w:szCs w:val="24"/>
          <w:lang w:val="hy-AM"/>
        </w:rPr>
        <w:t xml:space="preserve">՝ </w:t>
      </w:r>
      <w:r w:rsidR="005E6B52" w:rsidRPr="005E6B52">
        <w:rPr>
          <w:rFonts w:ascii="GHEA Grapalat" w:hAnsi="GHEA Grapalat"/>
          <w:sz w:val="24"/>
          <w:szCs w:val="24"/>
          <w:lang w:val="hy-AM"/>
        </w:rPr>
        <w:t>այն երաշխիքների պահպանմանը զուգընթացը, որոնք</w:t>
      </w:r>
      <w:r w:rsidR="005E6B52">
        <w:rPr>
          <w:rFonts w:ascii="GHEA Grapalat" w:hAnsi="GHEA Grapalat"/>
          <w:sz w:val="24"/>
          <w:szCs w:val="24"/>
          <w:lang w:val="hy-AM"/>
        </w:rPr>
        <w:t xml:space="preserve"> </w:t>
      </w:r>
      <w:r w:rsidR="005E6B52" w:rsidRPr="005E6B52">
        <w:rPr>
          <w:rFonts w:ascii="GHEA Grapalat" w:hAnsi="GHEA Grapalat"/>
          <w:sz w:val="24"/>
          <w:szCs w:val="24"/>
          <w:lang w:val="hy-AM"/>
        </w:rPr>
        <w:t>պետք է ձեռնարկվեն արդար դատաքննության իրավունքի պատշաճ պահպանման համար</w:t>
      </w:r>
      <w:r w:rsidR="005E6B52">
        <w:rPr>
          <w:rFonts w:ascii="GHEA Grapalat" w:hAnsi="GHEA Grapalat"/>
          <w:sz w:val="24"/>
          <w:szCs w:val="24"/>
          <w:lang w:val="hy-AM"/>
        </w:rPr>
        <w:t>.</w:t>
      </w:r>
      <w:r w:rsidR="006711BB" w:rsidRPr="005E6B52">
        <w:rPr>
          <w:rFonts w:ascii="GHEA Grapalat" w:hAnsi="GHEA Grapalat"/>
          <w:sz w:val="24"/>
          <w:szCs w:val="24"/>
          <w:lang w:val="hy-AM"/>
        </w:rPr>
        <w:t xml:space="preserve"> </w:t>
      </w:r>
    </w:p>
    <w:p w14:paraId="26640CE8" w14:textId="77777777" w:rsidR="00315450" w:rsidRDefault="000C4ED4" w:rsidP="00103032">
      <w:pPr>
        <w:pStyle w:val="ListParagraph"/>
        <w:numPr>
          <w:ilvl w:val="0"/>
          <w:numId w:val="11"/>
        </w:numPr>
        <w:tabs>
          <w:tab w:val="center" w:pos="720"/>
          <w:tab w:val="left" w:pos="1080"/>
          <w:tab w:val="left" w:pos="1260"/>
        </w:tabs>
        <w:spacing w:after="0" w:afterAutospacing="0" w:line="360" w:lineRule="auto"/>
        <w:ind w:left="0" w:firstLine="567"/>
        <w:rPr>
          <w:rFonts w:ascii="GHEA Grapalat" w:hAnsi="GHEA Grapalat"/>
          <w:sz w:val="24"/>
          <w:szCs w:val="24"/>
          <w:lang w:val="hy-AM"/>
        </w:rPr>
      </w:pPr>
      <w:r>
        <w:rPr>
          <w:rFonts w:ascii="GHEA Grapalat" w:hAnsi="GHEA Grapalat"/>
          <w:sz w:val="24"/>
          <w:szCs w:val="24"/>
          <w:lang w:val="hy-AM"/>
        </w:rPr>
        <w:t xml:space="preserve"> Օրենսգրքի 18-րդ գլխով նախատեսվ</w:t>
      </w:r>
      <w:r w:rsidR="000F596D">
        <w:rPr>
          <w:rFonts w:ascii="GHEA Grapalat" w:hAnsi="GHEA Grapalat"/>
          <w:sz w:val="24"/>
          <w:szCs w:val="24"/>
          <w:lang w:val="hy-AM"/>
        </w:rPr>
        <w:t>ած</w:t>
      </w:r>
      <w:r>
        <w:rPr>
          <w:rFonts w:ascii="GHEA Grapalat" w:hAnsi="GHEA Grapalat"/>
          <w:sz w:val="24"/>
          <w:szCs w:val="24"/>
          <w:lang w:val="hy-AM"/>
        </w:rPr>
        <w:t xml:space="preserve"> է </w:t>
      </w:r>
      <w:r w:rsidR="000F596D">
        <w:rPr>
          <w:rFonts w:ascii="GHEA Grapalat" w:hAnsi="GHEA Grapalat"/>
          <w:sz w:val="24"/>
          <w:szCs w:val="24"/>
          <w:lang w:val="hy-AM"/>
        </w:rPr>
        <w:t xml:space="preserve">վիճարկման հայցերով </w:t>
      </w:r>
      <w:r>
        <w:rPr>
          <w:rFonts w:ascii="GHEA Grapalat" w:hAnsi="GHEA Grapalat"/>
          <w:sz w:val="24"/>
          <w:szCs w:val="24"/>
          <w:lang w:val="hy-AM"/>
        </w:rPr>
        <w:t xml:space="preserve">որոշակի տեսակի գործերի՝ գրավոր ընթացակարգով քննելու </w:t>
      </w:r>
      <w:r w:rsidR="005E6B52">
        <w:rPr>
          <w:rFonts w:ascii="GHEA Grapalat" w:hAnsi="GHEA Grapalat"/>
          <w:sz w:val="24"/>
          <w:szCs w:val="24"/>
          <w:lang w:val="hy-AM"/>
        </w:rPr>
        <w:t>կարգավորում</w:t>
      </w:r>
      <w:r w:rsidR="000F596D">
        <w:rPr>
          <w:rFonts w:ascii="GHEA Grapalat" w:hAnsi="GHEA Grapalat"/>
          <w:sz w:val="24"/>
          <w:szCs w:val="24"/>
          <w:lang w:val="hy-AM"/>
        </w:rPr>
        <w:t xml:space="preserve">: </w:t>
      </w:r>
      <w:r w:rsidR="00A21770">
        <w:rPr>
          <w:rFonts w:ascii="GHEA Grapalat" w:hAnsi="GHEA Grapalat"/>
          <w:sz w:val="24"/>
          <w:szCs w:val="24"/>
          <w:lang w:val="hy-AM"/>
        </w:rPr>
        <w:t>Գործերի քննության գ</w:t>
      </w:r>
      <w:r w:rsidR="000F596D">
        <w:rPr>
          <w:rFonts w:ascii="GHEA Grapalat" w:hAnsi="GHEA Grapalat"/>
          <w:sz w:val="24"/>
          <w:szCs w:val="24"/>
          <w:lang w:val="hy-AM"/>
        </w:rPr>
        <w:t>րավոր ընթացակարգ</w:t>
      </w:r>
      <w:r w:rsidR="00A21770">
        <w:rPr>
          <w:rFonts w:ascii="GHEA Grapalat" w:hAnsi="GHEA Grapalat"/>
          <w:sz w:val="24"/>
          <w:szCs w:val="24"/>
          <w:lang w:val="hy-AM"/>
        </w:rPr>
        <w:t>ն</w:t>
      </w:r>
      <w:r w:rsidR="004C1CCE">
        <w:rPr>
          <w:rFonts w:ascii="GHEA Grapalat" w:hAnsi="GHEA Grapalat"/>
          <w:sz w:val="24"/>
          <w:szCs w:val="24"/>
          <w:lang w:val="hy-AM"/>
        </w:rPr>
        <w:t xml:space="preserve"> </w:t>
      </w:r>
      <w:r w:rsidR="000F596D">
        <w:rPr>
          <w:rFonts w:ascii="GHEA Grapalat" w:hAnsi="GHEA Grapalat"/>
          <w:sz w:val="24"/>
          <w:szCs w:val="24"/>
          <w:lang w:val="hy-AM"/>
        </w:rPr>
        <w:t xml:space="preserve">ուղղված է վարչական դատարանի ծանրաբեռնվածության նվազեցմանը, </w:t>
      </w:r>
      <w:r w:rsidR="004C1CCE">
        <w:rPr>
          <w:rFonts w:ascii="GHEA Grapalat" w:hAnsi="GHEA Grapalat"/>
          <w:sz w:val="24"/>
          <w:szCs w:val="24"/>
          <w:lang w:val="hy-AM"/>
        </w:rPr>
        <w:t>ինչպես նաև</w:t>
      </w:r>
      <w:r w:rsidR="000F596D">
        <w:rPr>
          <w:rFonts w:ascii="GHEA Grapalat" w:hAnsi="GHEA Grapalat"/>
          <w:sz w:val="24"/>
          <w:szCs w:val="24"/>
          <w:lang w:val="hy-AM"/>
        </w:rPr>
        <w:t xml:space="preserve"> գործերի արագ </w:t>
      </w:r>
      <w:r w:rsidR="00A21770">
        <w:rPr>
          <w:rFonts w:ascii="GHEA Grapalat" w:hAnsi="GHEA Grapalat"/>
          <w:sz w:val="24"/>
          <w:szCs w:val="24"/>
          <w:lang w:val="hy-AM"/>
        </w:rPr>
        <w:t xml:space="preserve">և </w:t>
      </w:r>
      <w:r w:rsidR="000F596D">
        <w:rPr>
          <w:rFonts w:ascii="GHEA Grapalat" w:hAnsi="GHEA Grapalat"/>
          <w:sz w:val="24"/>
          <w:szCs w:val="24"/>
          <w:lang w:val="hy-AM"/>
        </w:rPr>
        <w:t>արդյունավետ քննությանը, մինչդեռ Օրենսգիրքը</w:t>
      </w:r>
      <w:r w:rsidR="004C1CCE">
        <w:rPr>
          <w:rFonts w:ascii="GHEA Grapalat" w:hAnsi="GHEA Grapalat"/>
          <w:sz w:val="24"/>
          <w:szCs w:val="24"/>
          <w:lang w:val="hy-AM"/>
        </w:rPr>
        <w:t xml:space="preserve"> </w:t>
      </w:r>
      <w:r w:rsidR="000F596D">
        <w:rPr>
          <w:rFonts w:ascii="GHEA Grapalat" w:hAnsi="GHEA Grapalat"/>
          <w:sz w:val="24"/>
          <w:szCs w:val="24"/>
          <w:lang w:val="hy-AM"/>
        </w:rPr>
        <w:t xml:space="preserve">չի </w:t>
      </w:r>
      <w:r w:rsidR="00231AFA">
        <w:rPr>
          <w:rFonts w:ascii="GHEA Grapalat" w:hAnsi="GHEA Grapalat"/>
          <w:sz w:val="24"/>
          <w:szCs w:val="24"/>
          <w:lang w:val="hy-AM"/>
        </w:rPr>
        <w:t xml:space="preserve">կարգավորում </w:t>
      </w:r>
      <w:r w:rsidR="00077A6C">
        <w:rPr>
          <w:rFonts w:ascii="GHEA Grapalat" w:hAnsi="GHEA Grapalat"/>
          <w:sz w:val="24"/>
          <w:szCs w:val="24"/>
          <w:lang w:val="hy-AM"/>
        </w:rPr>
        <w:t xml:space="preserve">դատավարական </w:t>
      </w:r>
      <w:r w:rsidR="004C1CCE">
        <w:rPr>
          <w:rFonts w:ascii="GHEA Grapalat" w:hAnsi="GHEA Grapalat"/>
          <w:sz w:val="24"/>
          <w:szCs w:val="24"/>
          <w:lang w:val="hy-AM"/>
        </w:rPr>
        <w:t>գործողությունների իրա</w:t>
      </w:r>
      <w:r w:rsidR="00940EA1">
        <w:rPr>
          <w:rFonts w:ascii="GHEA Grapalat" w:hAnsi="GHEA Grapalat"/>
          <w:sz w:val="24"/>
          <w:szCs w:val="24"/>
          <w:lang w:val="hy-AM"/>
        </w:rPr>
        <w:t>կանա</w:t>
      </w:r>
      <w:r w:rsidR="004C1CCE">
        <w:rPr>
          <w:rFonts w:ascii="GHEA Grapalat" w:hAnsi="GHEA Grapalat"/>
          <w:sz w:val="24"/>
          <w:szCs w:val="24"/>
          <w:lang w:val="hy-AM"/>
        </w:rPr>
        <w:t xml:space="preserve">ցման, </w:t>
      </w:r>
      <w:r w:rsidR="000F596D">
        <w:rPr>
          <w:rFonts w:ascii="GHEA Grapalat" w:hAnsi="GHEA Grapalat"/>
          <w:sz w:val="24"/>
          <w:szCs w:val="24"/>
          <w:lang w:val="hy-AM"/>
        </w:rPr>
        <w:t xml:space="preserve">վարչական դատարանի կողմից վճիռ </w:t>
      </w:r>
      <w:r w:rsidR="00940EA1">
        <w:rPr>
          <w:rFonts w:ascii="GHEA Grapalat" w:hAnsi="GHEA Grapalat"/>
          <w:sz w:val="24"/>
          <w:szCs w:val="24"/>
          <w:lang w:val="hy-AM"/>
        </w:rPr>
        <w:t>հրապարակելու</w:t>
      </w:r>
      <w:r w:rsidR="00A21770">
        <w:rPr>
          <w:rFonts w:ascii="GHEA Grapalat" w:hAnsi="GHEA Grapalat"/>
          <w:sz w:val="24"/>
          <w:szCs w:val="24"/>
          <w:lang w:val="hy-AM"/>
        </w:rPr>
        <w:t>, ինչպես նաև դրանց ժամկետների</w:t>
      </w:r>
      <w:r w:rsidR="000F596D">
        <w:rPr>
          <w:rFonts w:ascii="GHEA Grapalat" w:hAnsi="GHEA Grapalat"/>
          <w:sz w:val="24"/>
          <w:szCs w:val="24"/>
          <w:lang w:val="hy-AM"/>
        </w:rPr>
        <w:t xml:space="preserve"> </w:t>
      </w:r>
      <w:r w:rsidR="00231AFA">
        <w:rPr>
          <w:rFonts w:ascii="GHEA Grapalat" w:hAnsi="GHEA Grapalat"/>
          <w:sz w:val="24"/>
          <w:szCs w:val="24"/>
          <w:lang w:val="hy-AM"/>
        </w:rPr>
        <w:t>հետ կապված մի շարք հարցեր.</w:t>
      </w:r>
    </w:p>
    <w:p w14:paraId="4252ECE8" w14:textId="7E6A982B" w:rsidR="00DC687B" w:rsidRPr="00315450" w:rsidRDefault="00DC687B" w:rsidP="00315450">
      <w:pPr>
        <w:pStyle w:val="ListParagraph"/>
        <w:tabs>
          <w:tab w:val="left" w:pos="1080"/>
          <w:tab w:val="center" w:pos="1134"/>
          <w:tab w:val="left" w:pos="1260"/>
        </w:tabs>
        <w:spacing w:after="0" w:afterAutospacing="0" w:line="360" w:lineRule="auto"/>
        <w:ind w:left="0"/>
        <w:rPr>
          <w:rFonts w:ascii="GHEA Grapalat" w:hAnsi="GHEA Grapalat"/>
          <w:sz w:val="24"/>
          <w:szCs w:val="24"/>
          <w:lang w:val="hy-AM"/>
        </w:rPr>
      </w:pPr>
      <w:r w:rsidRPr="00315450">
        <w:rPr>
          <w:rFonts w:ascii="GHEA Grapalat" w:hAnsi="GHEA Grapalat"/>
          <w:sz w:val="24"/>
          <w:szCs w:val="24"/>
          <w:lang w:val="hy-AM"/>
        </w:rPr>
        <w:t xml:space="preserve">Մասնավորապես, Նախագծով առաջարկվող </w:t>
      </w:r>
      <w:r w:rsidR="00B63B4D" w:rsidRPr="00315450">
        <w:rPr>
          <w:rFonts w:ascii="GHEA Grapalat" w:hAnsi="GHEA Grapalat"/>
          <w:sz w:val="24"/>
          <w:szCs w:val="24"/>
          <w:lang w:val="hy-AM"/>
        </w:rPr>
        <w:t>փոփոխություն</w:t>
      </w:r>
      <w:r w:rsidRPr="00315450">
        <w:rPr>
          <w:rFonts w:ascii="GHEA Grapalat" w:hAnsi="GHEA Grapalat"/>
          <w:sz w:val="24"/>
          <w:szCs w:val="24"/>
          <w:lang w:val="hy-AM"/>
        </w:rPr>
        <w:t>ը պայմանավորված է այն հանգամանքով, որ վարչական դատարանի կողմից գրավոր ընթացակարգով քննվող գործերի 2 տեսակ է առանձնացվում Օրենսգրքով։ Ըստ այդմ, Օրենքի 117-րդ հոդվածի 1-ին մասի համաձայն՝  վարչական դատարանում վիճարկման հայցերով գործերի քննությունն իրականացվում է գրավոր ընթացակարգով: Նույն հոդվածի 1.1-րդ մասի համաձայն՝ վարչական իրավախախտումների վերաբերյալ Հայաստանի Հանրապետության օրենսգրքի 123-րդ, 123.3-րդ, 123.4-րդ հոդվածներով, 123.5-րդ հոդվածի 1-ին և 2-րդ մասերով, 123.6-րդ, 124-րդ, 124.3-րդ, 124.4-րդ, 124.7-րդ, 129.2-րդ, 131-րդ, 135.2-րդ և 137.4-րդ հոդվածներով նախատեսված վարչական իրավախախտումների վերաբերյալ գործերի քննությունը` անկախ ներկայացված հայցատեսակից, իրականացվում է գրավոր ընթացակարգով: Նշված հոդվածի 1-ին և 1.1</w:t>
      </w:r>
      <w:r w:rsidR="00315450">
        <w:rPr>
          <w:rFonts w:ascii="GHEA Grapalat" w:hAnsi="GHEA Grapalat"/>
          <w:sz w:val="24"/>
          <w:szCs w:val="24"/>
          <w:lang w:val="hy-AM"/>
        </w:rPr>
        <w:t xml:space="preserve">-ին </w:t>
      </w:r>
      <w:r w:rsidRPr="00315450">
        <w:rPr>
          <w:rFonts w:ascii="GHEA Grapalat" w:hAnsi="GHEA Grapalat"/>
          <w:sz w:val="24"/>
          <w:szCs w:val="24"/>
          <w:lang w:val="hy-AM"/>
        </w:rPr>
        <w:t>մասերի միջև հիմնական տարբերություն հանգում է հայցատեսակով պայմանավորված գործերի քննությանը: Հետևապես, առաջարկվող կարգավորում</w:t>
      </w:r>
      <w:r w:rsidR="00B63B4D" w:rsidRPr="00315450">
        <w:rPr>
          <w:rFonts w:ascii="GHEA Grapalat" w:hAnsi="GHEA Grapalat"/>
          <w:sz w:val="24"/>
          <w:szCs w:val="24"/>
          <w:lang w:val="hy-AM"/>
        </w:rPr>
        <w:t>ն</w:t>
      </w:r>
      <w:r w:rsidRPr="00315450">
        <w:rPr>
          <w:rFonts w:ascii="GHEA Grapalat" w:hAnsi="GHEA Grapalat"/>
          <w:sz w:val="24"/>
          <w:szCs w:val="24"/>
          <w:lang w:val="hy-AM"/>
        </w:rPr>
        <w:t xml:space="preserve"> Օրենսգրքի 117-րդ հոդվածի 1</w:t>
      </w:r>
      <w:r w:rsidRPr="00315450">
        <w:rPr>
          <w:rFonts w:ascii="Microsoft JhengHei" w:eastAsia="Microsoft JhengHei" w:hAnsi="Microsoft JhengHei" w:cs="Microsoft JhengHei" w:hint="eastAsia"/>
          <w:sz w:val="24"/>
          <w:szCs w:val="24"/>
          <w:lang w:val="hy-AM"/>
        </w:rPr>
        <w:t>․</w:t>
      </w:r>
      <w:r w:rsidRPr="00315450">
        <w:rPr>
          <w:rFonts w:ascii="GHEA Grapalat" w:eastAsia="Microsoft JhengHei" w:hAnsi="GHEA Grapalat" w:cs="Microsoft JhengHei"/>
          <w:sz w:val="24"/>
          <w:szCs w:val="24"/>
          <w:lang w:val="hy-AM"/>
        </w:rPr>
        <w:t>1</w:t>
      </w:r>
      <w:r w:rsidRPr="00315450">
        <w:rPr>
          <w:rFonts w:ascii="Microsoft JhengHei" w:eastAsia="Microsoft JhengHei" w:hAnsi="Microsoft JhengHei" w:cs="Microsoft JhengHei"/>
          <w:sz w:val="24"/>
          <w:szCs w:val="24"/>
          <w:lang w:val="hy-AM"/>
        </w:rPr>
        <w:t xml:space="preserve"> </w:t>
      </w:r>
      <w:r w:rsidRPr="00315450">
        <w:rPr>
          <w:rFonts w:ascii="GHEA Grapalat" w:eastAsia="Microsoft JhengHei" w:hAnsi="GHEA Grapalat" w:cs="Microsoft JhengHei"/>
          <w:sz w:val="24"/>
          <w:szCs w:val="24"/>
          <w:lang w:val="hy-AM"/>
        </w:rPr>
        <w:t xml:space="preserve">մասում </w:t>
      </w:r>
      <w:r w:rsidRPr="00315450">
        <w:rPr>
          <w:rFonts w:ascii="GHEA Grapalat" w:eastAsia="Microsoft JhengHei" w:hAnsi="GHEA Grapalat" w:cs="Microsoft JhengHei"/>
          <w:sz w:val="24"/>
          <w:szCs w:val="24"/>
          <w:lang w:val="hy-AM"/>
        </w:rPr>
        <w:lastRenderedPageBreak/>
        <w:t>կատարելը պայմանավորված է նշված իրավախախտումներով ներկայացված հայցատեսակների տարբերությամբ։</w:t>
      </w:r>
    </w:p>
    <w:p w14:paraId="70BBBE49" w14:textId="0FC4A806" w:rsidR="00844955" w:rsidRDefault="00BB3014" w:rsidP="0021360B">
      <w:pPr>
        <w:pStyle w:val="ListParagraph"/>
        <w:numPr>
          <w:ilvl w:val="0"/>
          <w:numId w:val="11"/>
        </w:numPr>
        <w:tabs>
          <w:tab w:val="center" w:pos="720"/>
          <w:tab w:val="left" w:pos="1080"/>
          <w:tab w:val="left" w:pos="1276"/>
        </w:tabs>
        <w:spacing w:after="0" w:afterAutospacing="0" w:line="360" w:lineRule="auto"/>
        <w:ind w:left="0" w:firstLine="567"/>
        <w:rPr>
          <w:rFonts w:ascii="GHEA Grapalat" w:hAnsi="GHEA Grapalat"/>
          <w:sz w:val="24"/>
          <w:szCs w:val="24"/>
          <w:lang w:val="hy-AM"/>
        </w:rPr>
      </w:pPr>
      <w:r w:rsidRPr="00844955">
        <w:rPr>
          <w:rFonts w:ascii="GHEA Grapalat" w:hAnsi="GHEA Grapalat"/>
          <w:sz w:val="24"/>
          <w:szCs w:val="24"/>
          <w:lang w:val="hy-AM"/>
        </w:rPr>
        <w:t xml:space="preserve"> </w:t>
      </w:r>
      <w:r w:rsidR="00605F1D" w:rsidRPr="00844955">
        <w:rPr>
          <w:rFonts w:ascii="GHEA Grapalat" w:hAnsi="GHEA Grapalat"/>
          <w:sz w:val="24"/>
          <w:szCs w:val="24"/>
          <w:lang w:val="hy-AM"/>
        </w:rPr>
        <w:t>Օրենսգրքի 119-րդ հոդվածով նախատեսված է</w:t>
      </w:r>
      <w:r w:rsidR="00605F1D" w:rsidRPr="00C67C27">
        <w:rPr>
          <w:rFonts w:ascii="GHEA Grapalat" w:hAnsi="GHEA Grapalat"/>
          <w:sz w:val="24"/>
          <w:szCs w:val="24"/>
          <w:lang w:val="hy-AM"/>
        </w:rPr>
        <w:t xml:space="preserve"> </w:t>
      </w:r>
      <w:r w:rsidR="00605F1D" w:rsidRPr="0021360B">
        <w:rPr>
          <w:rFonts w:ascii="GHEA Grapalat" w:hAnsi="GHEA Grapalat"/>
          <w:sz w:val="24"/>
          <w:szCs w:val="24"/>
          <w:lang w:val="hy-AM"/>
        </w:rPr>
        <w:t xml:space="preserve">արագացված </w:t>
      </w:r>
      <w:r w:rsidR="00605F1D" w:rsidRPr="00D04624">
        <w:rPr>
          <w:rFonts w:ascii="GHEA Grapalat" w:hAnsi="GHEA Grapalat"/>
          <w:sz w:val="24"/>
          <w:szCs w:val="24"/>
          <w:lang w:val="hy-AM"/>
        </w:rPr>
        <w:t>դատաքննություն կիրառելու հնարավորություն</w:t>
      </w:r>
      <w:r w:rsidR="0083480C" w:rsidRPr="00D04624">
        <w:rPr>
          <w:rFonts w:ascii="GHEA Grapalat" w:hAnsi="GHEA Grapalat"/>
          <w:sz w:val="24"/>
          <w:szCs w:val="24"/>
          <w:lang w:val="hy-AM"/>
        </w:rPr>
        <w:t>:</w:t>
      </w:r>
      <w:r w:rsidR="00AD4DFC" w:rsidRPr="0001243A">
        <w:rPr>
          <w:rFonts w:ascii="GHEA Grapalat" w:hAnsi="GHEA Grapalat"/>
          <w:sz w:val="24"/>
          <w:szCs w:val="24"/>
          <w:lang w:val="hy-AM"/>
        </w:rPr>
        <w:t xml:space="preserve"> </w:t>
      </w:r>
      <w:r w:rsidR="002479A7" w:rsidRPr="0001243A">
        <w:rPr>
          <w:rFonts w:ascii="GHEA Grapalat" w:hAnsi="GHEA Grapalat"/>
          <w:sz w:val="24"/>
          <w:szCs w:val="24"/>
          <w:lang w:val="hy-AM"/>
        </w:rPr>
        <w:t xml:space="preserve">Վարչական դատավարությունում հայցվորի պահանջը պետք է համապատասխանի օրենքով </w:t>
      </w:r>
      <w:r w:rsidR="002479A7" w:rsidRPr="00844955">
        <w:rPr>
          <w:rFonts w:ascii="GHEA Grapalat" w:hAnsi="GHEA Grapalat"/>
          <w:sz w:val="24"/>
          <w:szCs w:val="24"/>
          <w:lang w:val="hy-AM"/>
        </w:rPr>
        <w:t xml:space="preserve">սահմանված այն հայցատեսակին բնորոշ հայցի առարկային, որի միջոցով տվյալ վիճելի իրավահարաբերության </w:t>
      </w:r>
      <w:r w:rsidR="00CA47D0" w:rsidRPr="00844955">
        <w:rPr>
          <w:rFonts w:ascii="GHEA Grapalat" w:hAnsi="GHEA Grapalat"/>
          <w:sz w:val="24"/>
          <w:szCs w:val="24"/>
          <w:lang w:val="hy-AM"/>
        </w:rPr>
        <w:t>շրջանակ</w:t>
      </w:r>
      <w:r w:rsidR="002479A7" w:rsidRPr="00844955">
        <w:rPr>
          <w:rFonts w:ascii="GHEA Grapalat" w:hAnsi="GHEA Grapalat"/>
          <w:sz w:val="24"/>
          <w:szCs w:val="24"/>
          <w:lang w:val="hy-AM"/>
        </w:rPr>
        <w:t xml:space="preserve">ում հնարավոր է գործնականում հասնել իր իրավունքների և շահերի դատական պաշտպանության ապահովմանը: </w:t>
      </w:r>
      <w:r w:rsidR="00AD4DFC" w:rsidRPr="00844955">
        <w:rPr>
          <w:rFonts w:ascii="GHEA Grapalat" w:hAnsi="GHEA Grapalat"/>
          <w:sz w:val="24"/>
          <w:szCs w:val="24"/>
          <w:lang w:val="hy-AM"/>
        </w:rPr>
        <w:t xml:space="preserve">Մինչդեռ գործնականում </w:t>
      </w:r>
      <w:r w:rsidR="000A2F5E" w:rsidRPr="00844955">
        <w:rPr>
          <w:rFonts w:ascii="GHEA Grapalat" w:hAnsi="GHEA Grapalat"/>
          <w:sz w:val="24"/>
          <w:szCs w:val="24"/>
          <w:lang w:val="hy-AM"/>
        </w:rPr>
        <w:t>պատահում են</w:t>
      </w:r>
      <w:r w:rsidR="002479A7" w:rsidRPr="00844955">
        <w:rPr>
          <w:rFonts w:ascii="GHEA Grapalat" w:hAnsi="GHEA Grapalat"/>
          <w:sz w:val="24"/>
          <w:szCs w:val="24"/>
          <w:lang w:val="hy-AM"/>
        </w:rPr>
        <w:t xml:space="preserve"> դեպքեր, երբ հայցվորը դատարան է դիմում ոչ ճիշտ հայցատեսակով</w:t>
      </w:r>
      <w:r w:rsidR="00CA47D0" w:rsidRPr="00844955">
        <w:rPr>
          <w:rFonts w:ascii="GHEA Grapalat" w:hAnsi="GHEA Grapalat"/>
          <w:sz w:val="24"/>
          <w:szCs w:val="24"/>
          <w:lang w:val="hy-AM"/>
        </w:rPr>
        <w:t xml:space="preserve">, որպիսի դեպքում </w:t>
      </w:r>
      <w:r w:rsidR="002479A7" w:rsidRPr="00844955">
        <w:rPr>
          <w:rFonts w:ascii="GHEA Grapalat" w:hAnsi="GHEA Grapalat"/>
          <w:sz w:val="24"/>
          <w:szCs w:val="24"/>
          <w:lang w:val="hy-AM"/>
        </w:rPr>
        <w:t xml:space="preserve">գործի փաստական հանգամանքներն ի պաշտոնե («ex officio») պարզելու սկզբունքը պահանջում է </w:t>
      </w:r>
      <w:r w:rsidR="00F72128" w:rsidRPr="00844955">
        <w:rPr>
          <w:rFonts w:ascii="GHEA Grapalat" w:hAnsi="GHEA Grapalat"/>
          <w:sz w:val="24"/>
          <w:szCs w:val="24"/>
          <w:lang w:val="hy-AM"/>
        </w:rPr>
        <w:t xml:space="preserve">վարչական դատարանի կողմից ոչ ճիշտ հայցատեսակը ճիշտ հայցատեսակով փոխարինելու վերաբերյալ մատնանշելու </w:t>
      </w:r>
      <w:r w:rsidR="00CA47D0" w:rsidRPr="00844955">
        <w:rPr>
          <w:rFonts w:ascii="GHEA Grapalat" w:hAnsi="GHEA Grapalat"/>
          <w:sz w:val="24"/>
          <w:szCs w:val="24"/>
          <w:lang w:val="hy-AM"/>
        </w:rPr>
        <w:t xml:space="preserve">պարտականություն: Այդուհանդերձ հայցատեսակի ընտրության սուբյեկտիվ իրավունքը բոլոր դեպքերում պատկանում է հայցվորին, և եթե ոչ ճիշտ հայցատեսակը ճիշտ հայցատեսակով փոխարինելու վերաբերյալ դատարանի մատնանշումից հետո էլ հայցվորը շարունակում է պնդել իր կողմից ներկայացված հայցապահանջը, ապա վարչական դատարանը պարտավոր է գործի քննությունն իրականացնել հայցվորի կողմից ներկայացված հայցապահանջի շրջանակներում: </w:t>
      </w:r>
      <w:r w:rsidR="00C67C27">
        <w:rPr>
          <w:rFonts w:ascii="GHEA Grapalat" w:hAnsi="GHEA Grapalat"/>
          <w:sz w:val="24"/>
          <w:szCs w:val="24"/>
          <w:lang w:val="hy-AM"/>
        </w:rPr>
        <w:t>Նման պայմաններում</w:t>
      </w:r>
      <w:r w:rsidR="0001243A">
        <w:rPr>
          <w:rFonts w:ascii="GHEA Grapalat" w:hAnsi="GHEA Grapalat"/>
          <w:sz w:val="24"/>
          <w:szCs w:val="24"/>
          <w:lang w:val="hy-AM"/>
        </w:rPr>
        <w:t>, եթե</w:t>
      </w:r>
      <w:r w:rsidR="0001243A" w:rsidRPr="0001243A">
        <w:rPr>
          <w:rFonts w:ascii="GHEA Grapalat" w:hAnsi="GHEA Grapalat"/>
          <w:color w:val="21346E"/>
          <w:sz w:val="18"/>
          <w:szCs w:val="18"/>
          <w:shd w:val="clear" w:color="auto" w:fill="FFFFFF"/>
          <w:lang w:val="hy-AM"/>
        </w:rPr>
        <w:t xml:space="preserve"> </w:t>
      </w:r>
      <w:r w:rsidR="0001243A">
        <w:rPr>
          <w:rFonts w:ascii="GHEA Grapalat" w:hAnsi="GHEA Grapalat"/>
          <w:sz w:val="24"/>
          <w:szCs w:val="24"/>
          <w:lang w:val="hy-AM"/>
        </w:rPr>
        <w:t xml:space="preserve">հայցվորը </w:t>
      </w:r>
      <w:r w:rsidR="0001243A" w:rsidRPr="0001243A">
        <w:rPr>
          <w:rFonts w:ascii="GHEA Grapalat" w:hAnsi="GHEA Grapalat"/>
          <w:sz w:val="24"/>
          <w:szCs w:val="24"/>
          <w:lang w:val="hy-AM"/>
        </w:rPr>
        <w:t>(</w:t>
      </w:r>
      <w:r w:rsidR="0001243A">
        <w:rPr>
          <w:rFonts w:ascii="GHEA Grapalat" w:hAnsi="GHEA Grapalat"/>
          <w:sz w:val="24"/>
          <w:szCs w:val="24"/>
          <w:lang w:val="hy-AM"/>
        </w:rPr>
        <w:t>դիմողը</w:t>
      </w:r>
      <w:r w:rsidR="0001243A" w:rsidRPr="0001243A">
        <w:rPr>
          <w:rFonts w:ascii="GHEA Grapalat" w:hAnsi="GHEA Grapalat"/>
          <w:sz w:val="24"/>
          <w:szCs w:val="24"/>
          <w:lang w:val="hy-AM"/>
        </w:rPr>
        <w:t>) իր ենթադրյալ խախտված իրավունքների վերականգմանը</w:t>
      </w:r>
      <w:r w:rsidR="0001243A">
        <w:rPr>
          <w:rFonts w:ascii="GHEA Grapalat" w:hAnsi="GHEA Grapalat"/>
          <w:sz w:val="24"/>
          <w:szCs w:val="24"/>
          <w:lang w:val="hy-AM"/>
        </w:rPr>
        <w:t xml:space="preserve"> ցանկանում է հասնել այնպիսի պահանջով, որը չի համապատասխանում </w:t>
      </w:r>
      <w:r w:rsidR="0001243A" w:rsidRPr="0001243A">
        <w:rPr>
          <w:rFonts w:ascii="GHEA Grapalat" w:hAnsi="GHEA Grapalat"/>
          <w:sz w:val="24"/>
          <w:szCs w:val="24"/>
          <w:lang w:val="hy-AM"/>
        </w:rPr>
        <w:t xml:space="preserve">օրենքով </w:t>
      </w:r>
      <w:r w:rsidR="0001243A" w:rsidRPr="003E1E15">
        <w:rPr>
          <w:rFonts w:ascii="GHEA Grapalat" w:hAnsi="GHEA Grapalat"/>
          <w:sz w:val="24"/>
          <w:szCs w:val="24"/>
          <w:lang w:val="hy-AM"/>
        </w:rPr>
        <w:t>սահմանված հայցատեսակին բնորոշ հայցի առարկային</w:t>
      </w:r>
      <w:r w:rsidR="0001243A">
        <w:rPr>
          <w:rFonts w:ascii="GHEA Grapalat" w:hAnsi="GHEA Grapalat"/>
          <w:sz w:val="24"/>
          <w:szCs w:val="24"/>
          <w:lang w:val="hy-AM"/>
        </w:rPr>
        <w:t xml:space="preserve">, ապա առաջանում է գործի քննության արդյունավետ գործիքակազմ նախատեսելու անհրաժեշտություն, որը հնարավորություն կտա վարչական դատարանին արագ քննել գործը՝ </w:t>
      </w:r>
      <w:r w:rsidR="00FE0001">
        <w:rPr>
          <w:rFonts w:ascii="GHEA Grapalat" w:hAnsi="GHEA Grapalat"/>
          <w:sz w:val="24"/>
          <w:szCs w:val="24"/>
          <w:lang w:val="hy-AM"/>
        </w:rPr>
        <w:t>առանց լրացուցիչ գործողություններ կատարելու պարտավորության:</w:t>
      </w:r>
    </w:p>
    <w:p w14:paraId="30DCD852" w14:textId="63EBE2F6" w:rsidR="005D1B1D" w:rsidRPr="005D1B1D" w:rsidRDefault="005D1B1D" w:rsidP="00103032">
      <w:pPr>
        <w:pStyle w:val="ListParagraph"/>
        <w:numPr>
          <w:ilvl w:val="0"/>
          <w:numId w:val="11"/>
        </w:numPr>
        <w:tabs>
          <w:tab w:val="center" w:pos="720"/>
          <w:tab w:val="left" w:pos="1080"/>
        </w:tabs>
        <w:spacing w:after="0" w:afterAutospacing="0" w:line="360" w:lineRule="auto"/>
        <w:ind w:left="0" w:firstLine="567"/>
        <w:rPr>
          <w:rFonts w:ascii="GHEA Grapalat" w:hAnsi="GHEA Grapalat"/>
          <w:sz w:val="24"/>
          <w:szCs w:val="24"/>
          <w:lang w:val="hy-AM"/>
        </w:rPr>
      </w:pPr>
      <w:r w:rsidRPr="005D1B1D">
        <w:rPr>
          <w:rFonts w:ascii="GHEA Grapalat" w:eastAsia="Times New Roman" w:hAnsi="GHEA Grapalat" w:cs="Times New Roman"/>
          <w:bCs/>
          <w:color w:val="000000"/>
          <w:sz w:val="24"/>
          <w:szCs w:val="24"/>
          <w:lang w:val="hy-AM"/>
        </w:rPr>
        <w:t xml:space="preserve">Օրենսգրքի ներկայիս կարգավորումներից հետևում է, որ </w:t>
      </w:r>
      <w:r w:rsidR="00A21770">
        <w:rPr>
          <w:rFonts w:ascii="GHEA Grapalat" w:eastAsia="Times New Roman" w:hAnsi="GHEA Grapalat" w:cs="Times New Roman"/>
          <w:bCs/>
          <w:color w:val="000000"/>
          <w:sz w:val="24"/>
          <w:szCs w:val="24"/>
          <w:lang w:val="hy-AM"/>
        </w:rPr>
        <w:t>վ</w:t>
      </w:r>
      <w:r w:rsidRPr="005D1B1D">
        <w:rPr>
          <w:rFonts w:ascii="GHEA Grapalat" w:eastAsia="Times New Roman" w:hAnsi="GHEA Grapalat" w:cs="Times New Roman"/>
          <w:bCs/>
          <w:color w:val="000000"/>
          <w:sz w:val="24"/>
          <w:szCs w:val="24"/>
          <w:lang w:val="hy-AM"/>
        </w:rPr>
        <w:t xml:space="preserve">երաքննիչ դատարանն իրավասու է փոփոխել բողոքարկվող գործն ըստ էության լուծող դատական ակտի պատճառաբանությունները միայն այն դեպքում, երբ մերժում է դրա դեմ ներկայացված վերաքննիչ բողոքը, այսինքն՝ երբ պարզում է, որ թեև դատարանը գործն ըստ էության լուծող </w:t>
      </w:r>
      <w:r w:rsidRPr="005D1B1D">
        <w:rPr>
          <w:rFonts w:ascii="GHEA Grapalat" w:eastAsia="Times New Roman" w:hAnsi="GHEA Grapalat" w:cs="Times New Roman"/>
          <w:bCs/>
          <w:color w:val="000000"/>
          <w:sz w:val="24"/>
          <w:szCs w:val="24"/>
          <w:lang w:val="hy-AM"/>
        </w:rPr>
        <w:lastRenderedPageBreak/>
        <w:t xml:space="preserve">դատական ակտի դեմ բողոք բերած դատավարության մասնակցի համար իրավացիորեն անբարենպաստ լուծում է տվել, սակայն այդ լուծումը սխալ կամ թերի է պատճառաբանել։ </w:t>
      </w:r>
    </w:p>
    <w:p w14:paraId="6E10FA3C" w14:textId="498C958B" w:rsidR="005D1B1D" w:rsidRDefault="005D1B1D" w:rsidP="00452FBF">
      <w:pPr>
        <w:shd w:val="clear" w:color="auto" w:fill="FFFFFF"/>
        <w:tabs>
          <w:tab w:val="left" w:pos="1080"/>
        </w:tabs>
        <w:spacing w:after="0" w:line="360" w:lineRule="auto"/>
        <w:ind w:firstLine="720"/>
        <w:jc w:val="both"/>
        <w:rPr>
          <w:rFonts w:ascii="GHEA Grapalat" w:eastAsia="Times New Roman" w:hAnsi="GHEA Grapalat" w:cs="Times New Roman"/>
          <w:bCs/>
          <w:color w:val="000000"/>
          <w:sz w:val="24"/>
          <w:szCs w:val="24"/>
          <w:lang w:val="hy-AM"/>
        </w:rPr>
      </w:pPr>
      <w:r w:rsidRPr="005D1B1D">
        <w:rPr>
          <w:rFonts w:ascii="GHEA Grapalat" w:eastAsia="Times New Roman" w:hAnsi="GHEA Grapalat" w:cs="Times New Roman"/>
          <w:bCs/>
          <w:color w:val="000000"/>
          <w:sz w:val="24"/>
          <w:szCs w:val="24"/>
          <w:lang w:val="hy-AM"/>
        </w:rPr>
        <w:t xml:space="preserve">Միաժամանակ, այն դեպքում, երբ վերաքննիչ բողոքը բավարարվում է </w:t>
      </w:r>
      <w:r w:rsidR="00A21770">
        <w:rPr>
          <w:rFonts w:ascii="GHEA Grapalat" w:eastAsia="Times New Roman" w:hAnsi="GHEA Grapalat" w:cs="Times New Roman"/>
          <w:bCs/>
          <w:color w:val="000000"/>
          <w:sz w:val="24"/>
          <w:szCs w:val="24"/>
          <w:lang w:val="hy-AM"/>
        </w:rPr>
        <w:t>վ</w:t>
      </w:r>
      <w:r w:rsidRPr="005D1B1D">
        <w:rPr>
          <w:rFonts w:ascii="GHEA Grapalat" w:eastAsia="Times New Roman" w:hAnsi="GHEA Grapalat" w:cs="Times New Roman"/>
          <w:bCs/>
          <w:color w:val="000000"/>
          <w:sz w:val="24"/>
          <w:szCs w:val="24"/>
          <w:lang w:val="hy-AM"/>
        </w:rPr>
        <w:t>երաքննիչ դատարանի կողմից, վերջինս օժտված չէ բողոքարկվող դատական ակտի բացառապես պատճառաբանական մասի վերաբերյալ բողոքների քննության իրավասությամբ: Այս պարագայում ստացվում է մի իրավիճակ, որ ըստ էության ճիշտ լուծում ստացած դատական ակտերը երբեմն կարող են մնալ թերի կամ սխալ պատճառաբանված, ինչը չի բխում արդարադատության էությունից, չի ապահովում անձի դատական պաշտպանության և արդար դատաքննության իրավունքների արդյունավետ իրացումը, քանի որ նշված իրավունքները ենթադրում են ոչ միայն դատարան դիմելու և վեճի լուծում ստանալու, այլև ճիշտ և ամբողջական պատճառաբանված դատակա</w:t>
      </w:r>
      <w:r w:rsidR="00D400C1">
        <w:rPr>
          <w:rFonts w:ascii="GHEA Grapalat" w:eastAsia="Times New Roman" w:hAnsi="GHEA Grapalat" w:cs="Times New Roman"/>
          <w:bCs/>
          <w:color w:val="000000"/>
          <w:sz w:val="24"/>
          <w:szCs w:val="24"/>
          <w:lang w:val="hy-AM"/>
        </w:rPr>
        <w:t>ն ակտ ունենալու հնարավորություն.</w:t>
      </w:r>
    </w:p>
    <w:p w14:paraId="632285B9" w14:textId="63CBB6B6" w:rsidR="00632A83" w:rsidRPr="0069167B" w:rsidRDefault="005D1B1D" w:rsidP="00C320A9">
      <w:pPr>
        <w:pStyle w:val="ListParagraph"/>
        <w:numPr>
          <w:ilvl w:val="0"/>
          <w:numId w:val="11"/>
        </w:numPr>
        <w:tabs>
          <w:tab w:val="center" w:pos="720"/>
          <w:tab w:val="left" w:pos="1080"/>
        </w:tabs>
        <w:spacing w:after="0" w:afterAutospacing="0" w:line="360" w:lineRule="auto"/>
        <w:ind w:left="0" w:firstLine="567"/>
        <w:rPr>
          <w:rFonts w:ascii="GHEA Grapalat" w:hAnsi="GHEA Grapalat"/>
          <w:sz w:val="24"/>
          <w:szCs w:val="24"/>
          <w:lang w:val="hy-AM"/>
        </w:rPr>
      </w:pPr>
      <w:r w:rsidRPr="005D1B1D">
        <w:rPr>
          <w:rFonts w:ascii="GHEA Grapalat" w:eastAsia="Times New Roman" w:hAnsi="GHEA Grapalat" w:cs="Times New Roman"/>
          <w:bCs/>
          <w:color w:val="000000"/>
          <w:sz w:val="24"/>
          <w:szCs w:val="24"/>
          <w:lang w:val="hy-AM"/>
        </w:rPr>
        <w:t xml:space="preserve">Սահմանադրական դատարանը 02.03.2021 թվականի թիվ ՍԴՈ-1579 որոշմամբ </w:t>
      </w:r>
      <w:r w:rsidRPr="005D1B1D">
        <w:rPr>
          <w:rFonts w:ascii="GHEA Grapalat" w:hAnsi="GHEA Grapalat"/>
          <w:sz w:val="24"/>
          <w:szCs w:val="24"/>
          <w:lang w:val="hy-AM"/>
        </w:rPr>
        <w:t xml:space="preserve">Օրենսգրքի 145-րդ հոդվածի 1-ին մասն այնքանով, որքանով </w:t>
      </w:r>
      <w:r w:rsidR="00A21770">
        <w:rPr>
          <w:rFonts w:ascii="GHEA Grapalat" w:hAnsi="GHEA Grapalat"/>
          <w:sz w:val="24"/>
          <w:szCs w:val="24"/>
          <w:lang w:val="hy-AM"/>
        </w:rPr>
        <w:t>վ</w:t>
      </w:r>
      <w:r w:rsidRPr="005D1B1D">
        <w:rPr>
          <w:rFonts w:ascii="GHEA Grapalat" w:hAnsi="GHEA Grapalat"/>
          <w:sz w:val="24"/>
          <w:szCs w:val="24"/>
          <w:lang w:val="hy-AM"/>
        </w:rPr>
        <w:t xml:space="preserve">երաքննիչ դատարանին լիազորություն չի վերապահում բավարարելու վերաքննիչ բողոքը՝ փոփոխելով վճռի պատճառաբանական մասը՝ առանց անդրադառնալու դրա եզրափակիչ մասին, ճանաչել է Սահմանադրության 61-րդ հոդվածի 1-ին մասին, 63-րդ հոդվածի 1-ին մասին և 75-րդ հոդվածին հակասող և անվավեր: </w:t>
      </w:r>
      <w:r w:rsidR="00632A83">
        <w:rPr>
          <w:rFonts w:ascii="GHEA Grapalat" w:hAnsi="GHEA Grapalat"/>
          <w:color w:val="000000"/>
          <w:sz w:val="24"/>
          <w:szCs w:val="24"/>
          <w:lang w:val="hy-AM"/>
        </w:rPr>
        <w:t xml:space="preserve"> Օրենսգրքի 146-րդ հոդվածով սահմանված կարգավորումների պայմաններում վերաքննիչ</w:t>
      </w:r>
      <w:r w:rsidR="00A21770">
        <w:rPr>
          <w:rFonts w:ascii="GHEA Grapalat" w:hAnsi="GHEA Grapalat"/>
          <w:color w:val="000000"/>
          <w:sz w:val="24"/>
          <w:szCs w:val="24"/>
          <w:lang w:val="hy-AM"/>
        </w:rPr>
        <w:t xml:space="preserve"> </w:t>
      </w:r>
      <w:r w:rsidR="00632A83">
        <w:rPr>
          <w:rFonts w:ascii="GHEA Grapalat" w:hAnsi="GHEA Grapalat"/>
          <w:color w:val="000000"/>
          <w:sz w:val="24"/>
          <w:szCs w:val="24"/>
          <w:lang w:val="hy-AM"/>
        </w:rPr>
        <w:t xml:space="preserve">դատարանը ստիպված է լինում լրացուցիչ պատճառաբանել իր որոշումն անգամ այն պայմաններում, երբ վարչական դատարանի կողմից </w:t>
      </w:r>
      <w:r w:rsidR="0069167B">
        <w:rPr>
          <w:rFonts w:ascii="GHEA Grapalat" w:hAnsi="GHEA Grapalat"/>
          <w:color w:val="000000"/>
          <w:sz w:val="24"/>
          <w:szCs w:val="24"/>
          <w:lang w:val="hy-AM"/>
        </w:rPr>
        <w:t xml:space="preserve">հաստատված ու վերաքննիչ բողոքում վիճարկված փաստերի կապակցությամբ հանգում է այն եզրակացության, որ վարչական դատարանը համապատասխան փաստերի մասով սխալ թույլ չի տվել, և առկա չէ դատական ակտն ամբողջությամբ պատճառաբանելու կամ թերի պատճառաբանված դատական ակտը մասնակի պատճառաբանելու անհրաժեշտություն. </w:t>
      </w:r>
    </w:p>
    <w:p w14:paraId="26A645DF" w14:textId="00588F93" w:rsidR="00A33869" w:rsidRDefault="009802A2" w:rsidP="00C320A9">
      <w:pPr>
        <w:pStyle w:val="ListParagraph"/>
        <w:numPr>
          <w:ilvl w:val="0"/>
          <w:numId w:val="11"/>
        </w:numPr>
        <w:tabs>
          <w:tab w:val="center" w:pos="720"/>
          <w:tab w:val="left" w:pos="1080"/>
        </w:tabs>
        <w:spacing w:after="0" w:afterAutospacing="0" w:line="360" w:lineRule="auto"/>
        <w:ind w:left="0" w:firstLine="567"/>
        <w:rPr>
          <w:rFonts w:ascii="GHEA Grapalat" w:hAnsi="GHEA Grapalat"/>
          <w:sz w:val="24"/>
          <w:szCs w:val="24"/>
          <w:lang w:val="hy-AM"/>
        </w:rPr>
      </w:pPr>
      <w:r w:rsidRPr="005D1B1D">
        <w:rPr>
          <w:rFonts w:ascii="GHEA Grapalat" w:hAnsi="GHEA Grapalat"/>
          <w:sz w:val="24"/>
          <w:szCs w:val="24"/>
          <w:lang w:val="hy-AM"/>
        </w:rPr>
        <w:t>Օրենսգրքի 148-րդ հոդվածի 9-րդ մասով սահմանված է, որ վերաքննիչ բողոքը վերադարձնելու և վերաքննիչ բողոքի ընդունումը մերժելու մասին վերաքննիչ դատարանի որոշումներն օրինական ուժի մեջ են մտնում դրանք ստանալուց հինգ օր հետո, եթե դրանց դեմ սահմանված ժամկետում վճռաբեկ բողոք չի ներկայացվում</w:t>
      </w:r>
      <w:r w:rsidR="00B2218E" w:rsidRPr="005D1B1D">
        <w:rPr>
          <w:rFonts w:ascii="GHEA Grapalat" w:hAnsi="GHEA Grapalat"/>
          <w:sz w:val="24"/>
          <w:szCs w:val="24"/>
          <w:lang w:val="hy-AM"/>
        </w:rPr>
        <w:t>: Նշված իրավակարգավորումը</w:t>
      </w:r>
      <w:r w:rsidR="00D5463F" w:rsidRPr="005D1B1D">
        <w:rPr>
          <w:rFonts w:ascii="GHEA Grapalat" w:hAnsi="GHEA Grapalat"/>
          <w:sz w:val="24"/>
          <w:szCs w:val="24"/>
          <w:lang w:val="hy-AM"/>
        </w:rPr>
        <w:t xml:space="preserve"> </w:t>
      </w:r>
      <w:r w:rsidR="00D5463F" w:rsidRPr="005D1B1D">
        <w:rPr>
          <w:rFonts w:ascii="GHEA Grapalat" w:hAnsi="GHEA Grapalat"/>
          <w:sz w:val="24"/>
          <w:szCs w:val="24"/>
          <w:lang w:val="hy-AM"/>
        </w:rPr>
        <w:lastRenderedPageBreak/>
        <w:t>գործնական</w:t>
      </w:r>
      <w:r w:rsidRPr="005D1B1D">
        <w:rPr>
          <w:rFonts w:ascii="GHEA Grapalat" w:hAnsi="GHEA Grapalat"/>
          <w:sz w:val="24"/>
          <w:szCs w:val="24"/>
          <w:lang w:val="hy-AM"/>
        </w:rPr>
        <w:t>ում խնդիրներ է առաջացնում դատական ակտ</w:t>
      </w:r>
      <w:r w:rsidR="00D5463F" w:rsidRPr="005D1B1D">
        <w:rPr>
          <w:rFonts w:ascii="GHEA Grapalat" w:hAnsi="GHEA Grapalat"/>
          <w:sz w:val="24"/>
          <w:szCs w:val="24"/>
          <w:lang w:val="hy-AM"/>
        </w:rPr>
        <w:t>եր</w:t>
      </w:r>
      <w:r w:rsidRPr="005D1B1D">
        <w:rPr>
          <w:rFonts w:ascii="GHEA Grapalat" w:hAnsi="GHEA Grapalat"/>
          <w:sz w:val="24"/>
          <w:szCs w:val="24"/>
          <w:lang w:val="hy-AM"/>
        </w:rPr>
        <w:t xml:space="preserve">ի օրինական ուժի մեջ մտնելու տեսանկյունից, </w:t>
      </w:r>
      <w:r w:rsidR="003A7EBD" w:rsidRPr="005D1B1D">
        <w:rPr>
          <w:rFonts w:ascii="GHEA Grapalat" w:hAnsi="GHEA Grapalat"/>
          <w:sz w:val="24"/>
          <w:szCs w:val="24"/>
          <w:lang w:val="hy-AM"/>
        </w:rPr>
        <w:t>քանի որ</w:t>
      </w:r>
      <w:r w:rsidRPr="005D1B1D">
        <w:rPr>
          <w:rFonts w:ascii="GHEA Grapalat" w:hAnsi="GHEA Grapalat"/>
          <w:sz w:val="24"/>
          <w:szCs w:val="24"/>
          <w:lang w:val="hy-AM"/>
        </w:rPr>
        <w:t xml:space="preserve"> տարբեր անձ</w:t>
      </w:r>
      <w:r w:rsidR="00D5463F" w:rsidRPr="005D1B1D">
        <w:rPr>
          <w:rFonts w:ascii="GHEA Grapalat" w:hAnsi="GHEA Grapalat"/>
          <w:sz w:val="24"/>
          <w:szCs w:val="24"/>
          <w:lang w:val="hy-AM"/>
        </w:rPr>
        <w:t>անց</w:t>
      </w:r>
      <w:r w:rsidR="00D5463F" w:rsidRPr="00DD1F95">
        <w:rPr>
          <w:rFonts w:ascii="GHEA Grapalat" w:hAnsi="GHEA Grapalat"/>
          <w:sz w:val="24"/>
          <w:szCs w:val="24"/>
          <w:lang w:val="hy-AM"/>
        </w:rPr>
        <w:t xml:space="preserve"> կողմից</w:t>
      </w:r>
      <w:r w:rsidRPr="00DD1F95">
        <w:rPr>
          <w:rFonts w:ascii="GHEA Grapalat" w:hAnsi="GHEA Grapalat"/>
          <w:sz w:val="24"/>
          <w:szCs w:val="24"/>
          <w:lang w:val="hy-AM"/>
        </w:rPr>
        <w:t xml:space="preserve"> </w:t>
      </w:r>
      <w:r w:rsidRPr="00890951">
        <w:rPr>
          <w:rFonts w:ascii="GHEA Grapalat" w:hAnsi="GHEA Grapalat"/>
          <w:sz w:val="24"/>
          <w:szCs w:val="24"/>
          <w:lang w:val="hy-AM"/>
        </w:rPr>
        <w:t xml:space="preserve">դրանց դեմ </w:t>
      </w:r>
      <w:r w:rsidR="003A7EBD" w:rsidRPr="00890951">
        <w:rPr>
          <w:rFonts w:ascii="GHEA Grapalat" w:hAnsi="GHEA Grapalat"/>
          <w:sz w:val="24"/>
          <w:szCs w:val="24"/>
          <w:lang w:val="hy-AM"/>
        </w:rPr>
        <w:t xml:space="preserve">շարունակաբար </w:t>
      </w:r>
      <w:r w:rsidRPr="00890951">
        <w:rPr>
          <w:rFonts w:ascii="GHEA Grapalat" w:hAnsi="GHEA Grapalat"/>
          <w:sz w:val="24"/>
          <w:szCs w:val="24"/>
          <w:lang w:val="hy-AM"/>
        </w:rPr>
        <w:t>ներկայաց</w:t>
      </w:r>
      <w:r w:rsidR="00D5463F" w:rsidRPr="00890951">
        <w:rPr>
          <w:rFonts w:ascii="GHEA Grapalat" w:hAnsi="GHEA Grapalat"/>
          <w:sz w:val="24"/>
          <w:szCs w:val="24"/>
          <w:lang w:val="hy-AM"/>
        </w:rPr>
        <w:t>վ</w:t>
      </w:r>
      <w:r w:rsidR="003A7EBD" w:rsidRPr="00890951">
        <w:rPr>
          <w:rFonts w:ascii="GHEA Grapalat" w:hAnsi="GHEA Grapalat"/>
          <w:sz w:val="24"/>
          <w:szCs w:val="24"/>
          <w:lang w:val="hy-AM"/>
        </w:rPr>
        <w:t xml:space="preserve">ող </w:t>
      </w:r>
      <w:r w:rsidRPr="005D1B1D">
        <w:rPr>
          <w:rFonts w:ascii="GHEA Grapalat" w:hAnsi="GHEA Grapalat"/>
          <w:sz w:val="24"/>
          <w:szCs w:val="24"/>
          <w:lang w:val="hy-AM"/>
        </w:rPr>
        <w:t>բողոքներ</w:t>
      </w:r>
      <w:r w:rsidR="003A7EBD" w:rsidRPr="005D1B1D">
        <w:rPr>
          <w:rFonts w:ascii="GHEA Grapalat" w:hAnsi="GHEA Grapalat"/>
          <w:sz w:val="24"/>
          <w:szCs w:val="24"/>
          <w:lang w:val="hy-AM"/>
        </w:rPr>
        <w:t xml:space="preserve">ը </w:t>
      </w:r>
      <w:r w:rsidRPr="005D1B1D">
        <w:rPr>
          <w:rFonts w:ascii="GHEA Grapalat" w:hAnsi="GHEA Grapalat"/>
          <w:sz w:val="24"/>
          <w:szCs w:val="24"/>
          <w:lang w:val="hy-AM"/>
        </w:rPr>
        <w:t>խոչընդոտ</w:t>
      </w:r>
      <w:r w:rsidR="003A7EBD" w:rsidRPr="005D1B1D">
        <w:rPr>
          <w:rFonts w:ascii="GHEA Grapalat" w:hAnsi="GHEA Grapalat"/>
          <w:sz w:val="24"/>
          <w:szCs w:val="24"/>
          <w:lang w:val="hy-AM"/>
        </w:rPr>
        <w:t xml:space="preserve">ում են </w:t>
      </w:r>
      <w:r w:rsidR="00D5463F" w:rsidRPr="005D1B1D">
        <w:rPr>
          <w:rFonts w:ascii="GHEA Grapalat" w:hAnsi="GHEA Grapalat"/>
          <w:sz w:val="24"/>
          <w:szCs w:val="24"/>
          <w:lang w:val="hy-AM"/>
        </w:rPr>
        <w:t xml:space="preserve">այդ ակտերի </w:t>
      </w:r>
      <w:r w:rsidRPr="005D1B1D">
        <w:rPr>
          <w:rFonts w:ascii="GHEA Grapalat" w:hAnsi="GHEA Grapalat"/>
          <w:sz w:val="24"/>
          <w:szCs w:val="24"/>
          <w:lang w:val="hy-AM"/>
        </w:rPr>
        <w:t>օրինական ուժի մեջ մտնելուն</w:t>
      </w:r>
      <w:r w:rsidR="00F82BE9" w:rsidRPr="005D1B1D">
        <w:rPr>
          <w:rFonts w:ascii="GHEA Grapalat" w:hAnsi="GHEA Grapalat"/>
          <w:sz w:val="24"/>
          <w:szCs w:val="24"/>
          <w:lang w:val="hy-AM"/>
        </w:rPr>
        <w:t>.</w:t>
      </w:r>
    </w:p>
    <w:p w14:paraId="6088AD47" w14:textId="58C04ECB" w:rsidR="004D79E0" w:rsidRPr="005D1B1D" w:rsidRDefault="004D79E0" w:rsidP="00C320A9">
      <w:pPr>
        <w:pStyle w:val="ListParagraph"/>
        <w:numPr>
          <w:ilvl w:val="0"/>
          <w:numId w:val="11"/>
        </w:numPr>
        <w:tabs>
          <w:tab w:val="center" w:pos="720"/>
          <w:tab w:val="left" w:pos="1080"/>
        </w:tabs>
        <w:spacing w:after="0" w:afterAutospacing="0" w:line="360" w:lineRule="auto"/>
        <w:ind w:left="0" w:firstLine="567"/>
        <w:rPr>
          <w:rFonts w:ascii="GHEA Grapalat" w:hAnsi="GHEA Grapalat"/>
          <w:sz w:val="24"/>
          <w:szCs w:val="24"/>
          <w:lang w:val="hy-AM"/>
        </w:rPr>
      </w:pPr>
      <w:r>
        <w:rPr>
          <w:rFonts w:ascii="GHEA Grapalat" w:hAnsi="GHEA Grapalat"/>
          <w:sz w:val="24"/>
          <w:szCs w:val="24"/>
          <w:lang w:val="hy-AM"/>
        </w:rPr>
        <w:t>Օրենսգրքի 165-րդ հոդվածի 2-րդ մասով նախատեսված է վ</w:t>
      </w:r>
      <w:r w:rsidRPr="004D79E0">
        <w:rPr>
          <w:rFonts w:ascii="GHEA Grapalat" w:hAnsi="GHEA Grapalat"/>
          <w:sz w:val="24"/>
          <w:szCs w:val="24"/>
          <w:lang w:val="hy-AM"/>
        </w:rPr>
        <w:t>երաքննիչ դատարանի միջանկյալ դատական ակտերի և վերաքննիչ դատարանում բողոքարկված՝ վարչական դատարանի միջանկյալ դատական ակտերի դեմ բերված վճռաբեկ բողոքներ</w:t>
      </w:r>
      <w:r>
        <w:rPr>
          <w:rFonts w:ascii="GHEA Grapalat" w:hAnsi="GHEA Grapalat"/>
          <w:sz w:val="24"/>
          <w:szCs w:val="24"/>
          <w:lang w:val="hy-AM"/>
        </w:rPr>
        <w:t xml:space="preserve">ը քննելու երկամսյա ժամկետ, որը </w:t>
      </w:r>
      <w:r w:rsidR="005E6B52">
        <w:rPr>
          <w:rFonts w:ascii="GHEA Grapalat" w:hAnsi="GHEA Grapalat"/>
          <w:sz w:val="24"/>
          <w:szCs w:val="24"/>
          <w:lang w:val="hy-AM"/>
        </w:rPr>
        <w:t xml:space="preserve">Վճռաբեկ դատարանի սահմանադրական դերի հաշվառմամբ </w:t>
      </w:r>
      <w:r>
        <w:rPr>
          <w:rFonts w:ascii="GHEA Grapalat" w:hAnsi="GHEA Grapalat"/>
          <w:sz w:val="24"/>
          <w:szCs w:val="24"/>
          <w:lang w:val="hy-AM"/>
        </w:rPr>
        <w:t xml:space="preserve">երբեմն բավարար չէ բողոքների քննությունն արդյունավետորեն իրականացնելու համար: Համեմատության կարգով կարելի է նշել, որ </w:t>
      </w:r>
      <w:r w:rsidR="003F0DD2">
        <w:rPr>
          <w:rFonts w:ascii="GHEA Grapalat" w:hAnsi="GHEA Grapalat"/>
          <w:sz w:val="24"/>
          <w:szCs w:val="24"/>
          <w:lang w:val="hy-AM"/>
        </w:rPr>
        <w:t xml:space="preserve">Հայաստանի Հանրապետության </w:t>
      </w:r>
      <w:r>
        <w:rPr>
          <w:rFonts w:ascii="GHEA Grapalat" w:hAnsi="GHEA Grapalat"/>
          <w:sz w:val="24"/>
          <w:szCs w:val="24"/>
          <w:lang w:val="hy-AM"/>
        </w:rPr>
        <w:t xml:space="preserve">քաղաքացիական դատավարության օրենսգրքի 400-րդ հոդվածով նախատեսված է </w:t>
      </w:r>
      <w:r w:rsidRPr="00D341B3">
        <w:rPr>
          <w:rFonts w:ascii="GHEA Grapalat" w:hAnsi="GHEA Grapalat"/>
          <w:sz w:val="24"/>
          <w:szCs w:val="24"/>
          <w:lang w:val="hy-AM"/>
        </w:rPr>
        <w:t>միջանկյալ դատական ակտի դեմ վարույթ ընդունված վճռաբեկ բողոքը Վճռաբեկ դատարան</w:t>
      </w:r>
      <w:r>
        <w:rPr>
          <w:rFonts w:ascii="GHEA Grapalat" w:hAnsi="GHEA Grapalat"/>
          <w:sz w:val="24"/>
          <w:szCs w:val="24"/>
          <w:lang w:val="hy-AM"/>
        </w:rPr>
        <w:t>ի կողմից</w:t>
      </w:r>
      <w:r w:rsidRPr="00D341B3">
        <w:rPr>
          <w:rFonts w:ascii="GHEA Grapalat" w:hAnsi="GHEA Grapalat"/>
          <w:sz w:val="24"/>
          <w:szCs w:val="24"/>
          <w:lang w:val="hy-AM"/>
        </w:rPr>
        <w:t xml:space="preserve"> </w:t>
      </w:r>
      <w:r w:rsidR="00951C3E">
        <w:rPr>
          <w:rFonts w:ascii="GHEA Grapalat" w:hAnsi="GHEA Grapalat"/>
          <w:sz w:val="24"/>
          <w:szCs w:val="24"/>
          <w:lang w:val="hy-AM"/>
        </w:rPr>
        <w:t xml:space="preserve">քննելու </w:t>
      </w:r>
      <w:r w:rsidRPr="00D341B3">
        <w:rPr>
          <w:rFonts w:ascii="GHEA Grapalat" w:hAnsi="GHEA Grapalat"/>
          <w:sz w:val="24"/>
          <w:szCs w:val="24"/>
          <w:lang w:val="hy-AM"/>
        </w:rPr>
        <w:t xml:space="preserve">եռամսյա </w:t>
      </w:r>
      <w:r w:rsidR="00951C3E">
        <w:rPr>
          <w:rFonts w:ascii="GHEA Grapalat" w:hAnsi="GHEA Grapalat"/>
          <w:sz w:val="24"/>
          <w:szCs w:val="24"/>
          <w:lang w:val="hy-AM"/>
        </w:rPr>
        <w:t>ժամկետ</w:t>
      </w:r>
      <w:r w:rsidR="00BB22A2">
        <w:rPr>
          <w:rFonts w:ascii="GHEA Grapalat" w:hAnsi="GHEA Grapalat"/>
          <w:sz w:val="24"/>
          <w:szCs w:val="24"/>
          <w:lang w:val="hy-AM"/>
        </w:rPr>
        <w:t xml:space="preserve">։ </w:t>
      </w:r>
      <w:r w:rsidR="00BB22A2" w:rsidRPr="00BB22A2">
        <w:rPr>
          <w:rFonts w:ascii="GHEA Grapalat" w:hAnsi="GHEA Grapalat"/>
          <w:sz w:val="24"/>
          <w:szCs w:val="24"/>
          <w:lang w:val="hy-AM"/>
        </w:rPr>
        <w:t>Ընդ որում, հարկ է նկատել, որ 3-ամսյա ժամկետը սահմանելը չի խոչընդոտում դատարանին գործը քննել և առավել շուտ ժամկետում որոշում կայացնել, իսկ դատարանը՝ 3 ամսյա ժամկետում որոշում կայացնելու դեպքում պետք է առաջնորդվի դրա առավել բարդ լինելու հանգամանքով։</w:t>
      </w:r>
    </w:p>
    <w:p w14:paraId="1B4672EA" w14:textId="69E35C89" w:rsidR="009802A2" w:rsidRDefault="00F82BE9" w:rsidP="00C320A9">
      <w:pPr>
        <w:pStyle w:val="ListParagraph"/>
        <w:numPr>
          <w:ilvl w:val="0"/>
          <w:numId w:val="11"/>
        </w:numPr>
        <w:tabs>
          <w:tab w:val="center" w:pos="720"/>
          <w:tab w:val="left" w:pos="1080"/>
        </w:tabs>
        <w:spacing w:after="0" w:afterAutospacing="0" w:line="360" w:lineRule="auto"/>
        <w:ind w:left="0" w:firstLine="567"/>
        <w:rPr>
          <w:rFonts w:ascii="GHEA Grapalat" w:hAnsi="GHEA Grapalat"/>
          <w:sz w:val="24"/>
          <w:szCs w:val="24"/>
          <w:lang w:val="hy-AM"/>
        </w:rPr>
      </w:pPr>
      <w:r w:rsidRPr="005D1B1D">
        <w:rPr>
          <w:rFonts w:ascii="GHEA Grapalat" w:hAnsi="GHEA Grapalat"/>
          <w:sz w:val="24"/>
          <w:szCs w:val="24"/>
          <w:lang w:val="hy-AM"/>
        </w:rPr>
        <w:t xml:space="preserve"> նոր երևան եկած կամ նոր հանգամանքներով դատական ակտի վերանայման վարույթը կարգավորող իրավանորմերն ունեն հստակեց</w:t>
      </w:r>
      <w:r w:rsidR="003A7EBD" w:rsidRPr="005D1B1D">
        <w:rPr>
          <w:rFonts w:ascii="GHEA Grapalat" w:hAnsi="GHEA Grapalat"/>
          <w:sz w:val="24"/>
          <w:szCs w:val="24"/>
          <w:lang w:val="hy-AM"/>
        </w:rPr>
        <w:t>ման</w:t>
      </w:r>
      <w:r w:rsidRPr="005D1B1D">
        <w:rPr>
          <w:rFonts w:ascii="GHEA Grapalat" w:hAnsi="GHEA Grapalat"/>
          <w:sz w:val="24"/>
          <w:szCs w:val="24"/>
          <w:lang w:val="hy-AM"/>
        </w:rPr>
        <w:t xml:space="preserve"> և դրանց հետ փոխկապակցված այլ իրավանորմերի հետ համապատասխան</w:t>
      </w:r>
      <w:r w:rsidR="003A7EBD" w:rsidRPr="005D1B1D">
        <w:rPr>
          <w:rFonts w:ascii="GHEA Grapalat" w:hAnsi="GHEA Grapalat"/>
          <w:sz w:val="24"/>
          <w:szCs w:val="24"/>
          <w:lang w:val="hy-AM"/>
        </w:rPr>
        <w:t>եցման</w:t>
      </w:r>
      <w:r w:rsidRPr="005D1B1D">
        <w:rPr>
          <w:rFonts w:ascii="GHEA Grapalat" w:hAnsi="GHEA Grapalat"/>
          <w:sz w:val="24"/>
          <w:szCs w:val="24"/>
          <w:lang w:val="hy-AM"/>
        </w:rPr>
        <w:t xml:space="preserve"> անհրաժեշտություն.</w:t>
      </w:r>
      <w:r w:rsidR="00B63B4D">
        <w:rPr>
          <w:rFonts w:ascii="GHEA Grapalat" w:hAnsi="GHEA Grapalat"/>
          <w:sz w:val="24"/>
          <w:szCs w:val="24"/>
          <w:lang w:val="hy-AM"/>
        </w:rPr>
        <w:t xml:space="preserve"> </w:t>
      </w:r>
      <w:r w:rsidR="009802A2" w:rsidRPr="006A6552">
        <w:rPr>
          <w:rFonts w:ascii="GHEA Grapalat" w:hAnsi="GHEA Grapalat"/>
          <w:sz w:val="24"/>
          <w:szCs w:val="24"/>
          <w:lang w:val="hy-AM"/>
        </w:rPr>
        <w:t xml:space="preserve">Օրենսգիրքը չի նախատեսում նոր երևան եկած կամ նոր հանգամանքներով դատական ակտի վերանայման դիմումի ընդունումը մերժելու կամ այն առանց քննության թողնելու հիմքեր, որպիսի օրենսդրական կարգավորումների բացակայության պայմաններում </w:t>
      </w:r>
      <w:r w:rsidR="00D5463F" w:rsidRPr="006A6552">
        <w:rPr>
          <w:rFonts w:ascii="GHEA Grapalat" w:hAnsi="GHEA Grapalat"/>
          <w:sz w:val="24"/>
          <w:szCs w:val="24"/>
          <w:lang w:val="hy-AM"/>
        </w:rPr>
        <w:t>դատարանները հարկադրված են</w:t>
      </w:r>
      <w:r w:rsidR="009802A2" w:rsidRPr="006A6552">
        <w:rPr>
          <w:rFonts w:ascii="GHEA Grapalat" w:hAnsi="GHEA Grapalat"/>
          <w:sz w:val="24"/>
          <w:szCs w:val="24"/>
          <w:lang w:val="hy-AM"/>
        </w:rPr>
        <w:t xml:space="preserve"> դրանք </w:t>
      </w:r>
      <w:r w:rsidR="00D5463F" w:rsidRPr="006A6552">
        <w:rPr>
          <w:rFonts w:ascii="GHEA Grapalat" w:hAnsi="GHEA Grapalat"/>
          <w:sz w:val="24"/>
          <w:szCs w:val="24"/>
          <w:lang w:val="hy-AM"/>
        </w:rPr>
        <w:t xml:space="preserve">ընդունել </w:t>
      </w:r>
      <w:r w:rsidR="009802A2" w:rsidRPr="006A6552">
        <w:rPr>
          <w:rFonts w:ascii="GHEA Grapalat" w:hAnsi="GHEA Grapalat"/>
          <w:sz w:val="24"/>
          <w:szCs w:val="24"/>
          <w:lang w:val="hy-AM"/>
        </w:rPr>
        <w:t xml:space="preserve">վարույթ և </w:t>
      </w:r>
      <w:r w:rsidR="00D5463F" w:rsidRPr="006A6552">
        <w:rPr>
          <w:rFonts w:ascii="GHEA Grapalat" w:hAnsi="GHEA Grapalat"/>
          <w:sz w:val="24"/>
          <w:szCs w:val="24"/>
          <w:lang w:val="hy-AM"/>
        </w:rPr>
        <w:t xml:space="preserve">կայացնել </w:t>
      </w:r>
      <w:r w:rsidR="00E362CD" w:rsidRPr="006A6552">
        <w:rPr>
          <w:rFonts w:ascii="GHEA Grapalat" w:hAnsi="GHEA Grapalat"/>
          <w:sz w:val="24"/>
          <w:szCs w:val="24"/>
          <w:lang w:val="hy-AM"/>
        </w:rPr>
        <w:t>եզրափակիչ</w:t>
      </w:r>
      <w:r w:rsidR="00D5463F" w:rsidRPr="006A6552">
        <w:rPr>
          <w:rFonts w:ascii="GHEA Grapalat" w:hAnsi="GHEA Grapalat"/>
          <w:sz w:val="24"/>
          <w:szCs w:val="24"/>
          <w:lang w:val="hy-AM"/>
        </w:rPr>
        <w:t xml:space="preserve"> </w:t>
      </w:r>
      <w:r w:rsidR="009802A2" w:rsidRPr="006A6552">
        <w:rPr>
          <w:rFonts w:ascii="GHEA Grapalat" w:hAnsi="GHEA Grapalat"/>
          <w:sz w:val="24"/>
          <w:szCs w:val="24"/>
          <w:lang w:val="hy-AM"/>
        </w:rPr>
        <w:t>դատական ակտեր, ինչ</w:t>
      </w:r>
      <w:r w:rsidR="0001152D" w:rsidRPr="006A6552">
        <w:rPr>
          <w:rFonts w:ascii="GHEA Grapalat" w:hAnsi="GHEA Grapalat"/>
          <w:sz w:val="24"/>
          <w:szCs w:val="24"/>
          <w:lang w:val="hy-AM"/>
        </w:rPr>
        <w:t xml:space="preserve">ը պահանջում է </w:t>
      </w:r>
      <w:r w:rsidR="009802A2" w:rsidRPr="006A6552">
        <w:rPr>
          <w:rFonts w:ascii="GHEA Grapalat" w:hAnsi="GHEA Grapalat"/>
          <w:sz w:val="24"/>
          <w:szCs w:val="24"/>
          <w:lang w:val="hy-AM"/>
        </w:rPr>
        <w:t>լրացուցիչ ժամանակ</w:t>
      </w:r>
      <w:r w:rsidR="00E362CD" w:rsidRPr="006A6552">
        <w:rPr>
          <w:rFonts w:ascii="GHEA Grapalat" w:hAnsi="GHEA Grapalat"/>
          <w:sz w:val="24"/>
          <w:szCs w:val="24"/>
          <w:lang w:val="hy-AM"/>
        </w:rPr>
        <w:t xml:space="preserve"> </w:t>
      </w:r>
      <w:r w:rsidR="009802A2" w:rsidRPr="006A6552">
        <w:rPr>
          <w:rFonts w:ascii="GHEA Grapalat" w:hAnsi="GHEA Grapalat"/>
          <w:sz w:val="24"/>
          <w:szCs w:val="24"/>
          <w:lang w:val="hy-AM"/>
        </w:rPr>
        <w:t>և ռեսուր</w:t>
      </w:r>
      <w:r w:rsidR="00D5463F" w:rsidRPr="006A6552">
        <w:rPr>
          <w:rFonts w:ascii="GHEA Grapalat" w:hAnsi="GHEA Grapalat"/>
          <w:sz w:val="24"/>
          <w:szCs w:val="24"/>
          <w:lang w:val="hy-AM"/>
        </w:rPr>
        <w:t>ս</w:t>
      </w:r>
      <w:r w:rsidR="0001152D" w:rsidRPr="006A6552">
        <w:rPr>
          <w:rFonts w:ascii="GHEA Grapalat" w:hAnsi="GHEA Grapalat"/>
          <w:sz w:val="24"/>
          <w:szCs w:val="24"/>
          <w:lang w:val="hy-AM"/>
        </w:rPr>
        <w:t>ներ`</w:t>
      </w:r>
      <w:r w:rsidR="009802A2" w:rsidRPr="006A6552">
        <w:rPr>
          <w:rFonts w:ascii="GHEA Grapalat" w:hAnsi="GHEA Grapalat"/>
          <w:sz w:val="24"/>
          <w:szCs w:val="24"/>
          <w:lang w:val="hy-AM"/>
        </w:rPr>
        <w:t xml:space="preserve"> </w:t>
      </w:r>
      <w:r w:rsidR="00D5463F" w:rsidRPr="006A6552">
        <w:rPr>
          <w:rFonts w:ascii="GHEA Grapalat" w:hAnsi="GHEA Grapalat"/>
          <w:sz w:val="24"/>
          <w:szCs w:val="24"/>
          <w:lang w:val="hy-AM"/>
        </w:rPr>
        <w:t xml:space="preserve">անհարկի </w:t>
      </w:r>
      <w:r w:rsidR="009802A2" w:rsidRPr="006A6552">
        <w:rPr>
          <w:rFonts w:ascii="GHEA Grapalat" w:hAnsi="GHEA Grapalat"/>
          <w:sz w:val="24"/>
          <w:szCs w:val="24"/>
          <w:lang w:val="hy-AM"/>
        </w:rPr>
        <w:t>ծանրաբեռն</w:t>
      </w:r>
      <w:r w:rsidR="0001152D" w:rsidRPr="006A6552">
        <w:rPr>
          <w:rFonts w:ascii="GHEA Grapalat" w:hAnsi="GHEA Grapalat"/>
          <w:sz w:val="24"/>
          <w:szCs w:val="24"/>
          <w:lang w:val="hy-AM"/>
        </w:rPr>
        <w:t xml:space="preserve">ելով </w:t>
      </w:r>
      <w:r w:rsidR="009802A2" w:rsidRPr="006A6552">
        <w:rPr>
          <w:rFonts w:ascii="GHEA Grapalat" w:hAnsi="GHEA Grapalat"/>
          <w:sz w:val="24"/>
          <w:szCs w:val="24"/>
          <w:lang w:val="hy-AM"/>
        </w:rPr>
        <w:t>դատարաններին:</w:t>
      </w:r>
      <w:r w:rsidR="006A6552" w:rsidRPr="006A6552">
        <w:rPr>
          <w:rFonts w:ascii="GHEA Grapalat" w:hAnsi="GHEA Grapalat"/>
          <w:sz w:val="24"/>
          <w:szCs w:val="24"/>
          <w:lang w:val="hy-AM"/>
        </w:rPr>
        <w:t xml:space="preserve"> Համեմատության համար պետք է նշել, որ այդպիսի </w:t>
      </w:r>
      <w:r w:rsidR="006A6552">
        <w:rPr>
          <w:rFonts w:ascii="GHEA Grapalat" w:hAnsi="GHEA Grapalat"/>
          <w:sz w:val="24"/>
          <w:szCs w:val="24"/>
          <w:lang w:val="hy-AM"/>
        </w:rPr>
        <w:t xml:space="preserve">օրենսդրական </w:t>
      </w:r>
      <w:r w:rsidR="006A6552" w:rsidRPr="006A6552">
        <w:rPr>
          <w:rFonts w:ascii="GHEA Grapalat" w:hAnsi="GHEA Grapalat"/>
          <w:sz w:val="24"/>
          <w:szCs w:val="24"/>
          <w:lang w:val="hy-AM"/>
        </w:rPr>
        <w:t xml:space="preserve">գործիքակազմեր սահմանված են </w:t>
      </w:r>
      <w:r w:rsidR="003F0DD2">
        <w:rPr>
          <w:rFonts w:ascii="GHEA Grapalat" w:hAnsi="GHEA Grapalat"/>
          <w:sz w:val="24"/>
          <w:szCs w:val="24"/>
          <w:lang w:val="hy-AM"/>
        </w:rPr>
        <w:t xml:space="preserve">Հայաստանի Հանրապետության </w:t>
      </w:r>
      <w:r w:rsidR="006A6552" w:rsidRPr="006A6552">
        <w:rPr>
          <w:rFonts w:ascii="GHEA Grapalat" w:hAnsi="GHEA Grapalat"/>
          <w:sz w:val="24"/>
          <w:szCs w:val="24"/>
          <w:lang w:val="hy-AM"/>
        </w:rPr>
        <w:t>քաղաքացիական դատավարության օրենսգրք</w:t>
      </w:r>
      <w:r w:rsidR="006A6552">
        <w:rPr>
          <w:rFonts w:ascii="GHEA Grapalat" w:hAnsi="GHEA Grapalat"/>
          <w:sz w:val="24"/>
          <w:szCs w:val="24"/>
          <w:lang w:val="hy-AM"/>
        </w:rPr>
        <w:t>ի</w:t>
      </w:r>
      <w:r w:rsidR="006A6552" w:rsidRPr="006A6552">
        <w:rPr>
          <w:rFonts w:ascii="GHEA Grapalat" w:hAnsi="GHEA Grapalat"/>
          <w:sz w:val="24"/>
          <w:szCs w:val="24"/>
          <w:lang w:val="hy-AM"/>
        </w:rPr>
        <w:t xml:space="preserve"> 423-րդ հոդվածով</w:t>
      </w:r>
      <w:r w:rsidR="00D400C1">
        <w:rPr>
          <w:rFonts w:ascii="GHEA Grapalat" w:hAnsi="GHEA Grapalat"/>
          <w:sz w:val="24"/>
          <w:szCs w:val="24"/>
          <w:lang w:val="hy-AM"/>
        </w:rPr>
        <w:t>.</w:t>
      </w:r>
    </w:p>
    <w:p w14:paraId="1DA11F6F" w14:textId="53A697B7" w:rsidR="00D400C1" w:rsidRDefault="00D400C1" w:rsidP="00C320A9">
      <w:pPr>
        <w:pStyle w:val="ListParagraph"/>
        <w:numPr>
          <w:ilvl w:val="0"/>
          <w:numId w:val="11"/>
        </w:numPr>
        <w:tabs>
          <w:tab w:val="center" w:pos="720"/>
          <w:tab w:val="left" w:pos="1080"/>
        </w:tabs>
        <w:spacing w:after="0" w:afterAutospacing="0" w:line="360" w:lineRule="auto"/>
        <w:ind w:left="0" w:firstLine="567"/>
        <w:rPr>
          <w:rFonts w:ascii="GHEA Grapalat" w:hAnsi="GHEA Grapalat"/>
          <w:sz w:val="24"/>
          <w:szCs w:val="24"/>
          <w:lang w:val="hy-AM"/>
        </w:rPr>
      </w:pPr>
      <w:r w:rsidRPr="00D400C1">
        <w:rPr>
          <w:rFonts w:ascii="GHEA Grapalat" w:hAnsi="GHEA Grapalat"/>
          <w:sz w:val="24"/>
          <w:szCs w:val="24"/>
          <w:lang w:val="hy-AM"/>
        </w:rPr>
        <w:lastRenderedPageBreak/>
        <w:t>Օրենսգիրքը չի նախատեսում այնպիսի իրավակարգավորում, որը հնարավորություն կտա վերաքննության կարգով անմիջականորեն բողոքարկել</w:t>
      </w:r>
      <w:r>
        <w:rPr>
          <w:rFonts w:ascii="GHEA Grapalat" w:hAnsi="GHEA Grapalat"/>
          <w:sz w:val="24"/>
          <w:szCs w:val="24"/>
          <w:lang w:val="hy-AM"/>
        </w:rPr>
        <w:t xml:space="preserve"> նույն օրենսգրքի 26-րդ հոդվածով սահմանված կարգով քննվող՝</w:t>
      </w:r>
      <w:r w:rsidRPr="00D400C1">
        <w:rPr>
          <w:rFonts w:ascii="GHEA Grapalat" w:hAnsi="GHEA Grapalat"/>
          <w:sz w:val="24"/>
          <w:szCs w:val="24"/>
          <w:lang w:val="hy-AM"/>
        </w:rPr>
        <w:t xml:space="preserve"> վիճարկվող նորմատիվ իրավական ակտի (դրա վիճարկվող դրույթի) գործողության կասեցման միջնորդությունը մերժելու մասին դատական ակտը, մինչդեռ </w:t>
      </w:r>
      <w:r>
        <w:rPr>
          <w:rFonts w:ascii="GHEA Grapalat" w:hAnsi="GHEA Grapalat"/>
          <w:sz w:val="24"/>
          <w:szCs w:val="24"/>
          <w:lang w:val="hy-AM"/>
        </w:rPr>
        <w:t>Սահմանադրական դատարանը 16.04.2024 թվականի թիվ ՍԴՈ-1725 որոշմամբ արձանագրել է, որ նման բողոքարկման</w:t>
      </w:r>
      <w:r w:rsidRPr="00D400C1">
        <w:rPr>
          <w:rFonts w:ascii="GHEA Grapalat" w:hAnsi="GHEA Grapalat"/>
          <w:sz w:val="24"/>
          <w:szCs w:val="24"/>
          <w:lang w:val="hy-AM"/>
        </w:rPr>
        <w:t xml:space="preserve"> առկայությունն անհրաժեշտություն է՝ արդյունավետ դատական պաշտպանության սահմանադրական իրավունքի ապահովման համատեքստում՝ հաշվի առնելով դրա վարույթային բնույթն ու դրանով վրա հասնող հետևանքները:</w:t>
      </w:r>
    </w:p>
    <w:p w14:paraId="000534A0" w14:textId="41E1F35E" w:rsidR="00D400C1" w:rsidRPr="00D400C1" w:rsidRDefault="00D400C1" w:rsidP="00103032">
      <w:pPr>
        <w:tabs>
          <w:tab w:val="center" w:pos="720"/>
          <w:tab w:val="left" w:pos="108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Արդյունքում Սահմանադրական դատարանը գտել է, որ </w:t>
      </w:r>
      <w:r w:rsidRPr="00D400C1">
        <w:rPr>
          <w:rFonts w:ascii="GHEA Grapalat" w:hAnsi="GHEA Grapalat"/>
          <w:sz w:val="24"/>
          <w:szCs w:val="24"/>
          <w:lang w:val="hy-AM"/>
        </w:rPr>
        <w:t>նորմատիվ իրավական ակտերի իրավաչափությունը վիճարկելու վերաբերյալ գործերի վարույթի շրջանակներում օրենսդրի կողմից վիճարկվող նորմատիվ իրավական ակտի (դրա վիճարկվող դրույթի) գործողության կասեցման միջնորդությունը մերժելու մասին միջանկյալ դատական ակտը վերաքննության կարգով անմիջական բողոքարկման օրենսդրական հնարավորություն չնախատեսելը համահունչ չէ Սահմանադրությամբ երաշխավորված անձի՝ արդյունավետ դատական պաշտպանության իրավունքին</w:t>
      </w:r>
      <w:r>
        <w:rPr>
          <w:rFonts w:ascii="GHEA Grapalat" w:hAnsi="GHEA Grapalat"/>
          <w:sz w:val="24"/>
          <w:szCs w:val="24"/>
          <w:lang w:val="hy-AM"/>
        </w:rPr>
        <w:t>, և Օ</w:t>
      </w:r>
      <w:r w:rsidRPr="00D400C1">
        <w:rPr>
          <w:rFonts w:ascii="GHEA Grapalat" w:hAnsi="GHEA Grapalat"/>
          <w:sz w:val="24"/>
          <w:szCs w:val="24"/>
          <w:lang w:val="hy-AM"/>
        </w:rPr>
        <w:t>րենսգրքի 195-րդ հոդվածն այնքանով, որքանով չի նախատեսում վիճարկվող նորմատիվ իրավական ակտի (դրա վիճարկվող դրույթի) գործողությունը կասեցնելու միջնորդությունը մերժելու մասին որոշումը վերաքննության կարգով անմիջական բողոքարկման հնարավորություն, ճանաչե</w:t>
      </w:r>
      <w:r>
        <w:rPr>
          <w:rFonts w:ascii="GHEA Grapalat" w:hAnsi="GHEA Grapalat"/>
          <w:sz w:val="24"/>
          <w:szCs w:val="24"/>
          <w:lang w:val="hy-AM"/>
        </w:rPr>
        <w:t>լ է</w:t>
      </w:r>
      <w:r w:rsidRPr="00D400C1">
        <w:rPr>
          <w:rFonts w:ascii="GHEA Grapalat" w:hAnsi="GHEA Grapalat"/>
          <w:sz w:val="24"/>
          <w:szCs w:val="24"/>
          <w:lang w:val="hy-AM"/>
        </w:rPr>
        <w:t xml:space="preserve"> Սահմանադրության 61-րդ հոդվածի 1-ին մասին և 75-րդ հոդվածին հակասող և անվավեր.</w:t>
      </w:r>
    </w:p>
    <w:p w14:paraId="580B10C2" w14:textId="718F755C" w:rsidR="00890951" w:rsidRDefault="00890951" w:rsidP="00C320A9">
      <w:pPr>
        <w:pStyle w:val="ListParagraph"/>
        <w:numPr>
          <w:ilvl w:val="0"/>
          <w:numId w:val="11"/>
        </w:numPr>
        <w:tabs>
          <w:tab w:val="center" w:pos="900"/>
          <w:tab w:val="left" w:pos="1080"/>
        </w:tabs>
        <w:spacing w:after="0" w:afterAutospacing="0" w:line="360" w:lineRule="auto"/>
        <w:ind w:left="0" w:firstLine="567"/>
        <w:rPr>
          <w:rFonts w:ascii="GHEA Grapalat" w:hAnsi="GHEA Grapalat"/>
          <w:sz w:val="24"/>
          <w:szCs w:val="24"/>
          <w:lang w:val="hy-AM"/>
        </w:rPr>
      </w:pPr>
      <w:r>
        <w:rPr>
          <w:rFonts w:ascii="GHEA Grapalat" w:hAnsi="GHEA Grapalat"/>
          <w:sz w:val="24"/>
          <w:szCs w:val="24"/>
          <w:lang w:val="hy-AM"/>
        </w:rPr>
        <w:t xml:space="preserve">Օրենսգրքի </w:t>
      </w:r>
      <w:r w:rsidRPr="00890951">
        <w:rPr>
          <w:rFonts w:ascii="GHEA Grapalat" w:hAnsi="GHEA Grapalat"/>
          <w:sz w:val="24"/>
          <w:szCs w:val="24"/>
          <w:lang w:val="hy-AM"/>
        </w:rPr>
        <w:t xml:space="preserve">գործող կարգավորումների պայմաններում նորմատիվ իրավական ակտերի իրավաչափությունը վիճարկելու վերաբերյալ գործերը վարչական դատարանը քննում է կոլեգիալ՝ 5 դատավորի կազմով: Հարկ է նկատել, որ ընդհանուր կանոնի համաձայն՝ Օրենսգրքի 26-րդ գլխով սահմանված՝ նորմատիվ իրավական ակտերի իրավաչափությունը վիճարկելու վերաբերյալ գործերը վարչական դատարանը քննում է գրավոր ընթացակարգով, բացառությամբ այն դեպքերի, երբ տվյալ գործը վարչական դատարանի գնահատմամբ ձեռք է բերել հասարակական մեծ հնչեղություն, կամ դրա բանավոր դատաքննությունը կնպաստի գործի հանգամանքների առավել արագ բացահայտմանը: Այս առումով պետք է նշել, որ </w:t>
      </w:r>
      <w:r w:rsidRPr="00890951">
        <w:rPr>
          <w:rFonts w:ascii="GHEA Grapalat" w:hAnsi="GHEA Grapalat"/>
          <w:sz w:val="24"/>
          <w:szCs w:val="24"/>
          <w:lang w:val="hy-AM"/>
        </w:rPr>
        <w:lastRenderedPageBreak/>
        <w:t>բանավոր դատաքննության ընթացքում կարող են ի հայտ գալ բազմաթիվ իրավիճակներ, երբ 5 դատավորից բաղկացած կոլեգիալ կազմից տարաբնույթ պատճառներով դատավորներից մեկը կամ մի քանիսը կոնկրետ գործի քննության պահին բացակայեն, օրինակ՝ միանձնյա կարգով տվյալ դատավորի վարույթում գտնվող մեկ այլ դատական գործի քննություն իրականացնելու համար, ինչպես նաև տվյալ ժամանակահատվածում գործուղման, արձակուրդի կամ վերապատրաստման մեջ գտնվելու հանգամանքներով պայմանավորված: Նման պայմաններում առաջ է գալիս բացակայող դատավորին փոխարինելու հարց, ինչն իր հերթին հանգեցնում է դատական գործերի քննության անհարկի ձգձգման: Ընդ որում՝ Օրենսգրքի 26-րդ գլխով նախատեսված գործեր քննելու նպատակով ձևավորված դատական կազմի բացակայող դատավորին անհրաժեշտության դեպքում փոխարինելու հարցը (հետևաբար՝ փոխարինող դատավորի հարցը) յուրաքանչյուր դեպքում որոշում է դատարանի նախագահը: Տվյալ դեպքում դատական կազմի բացակայող դատավորին կարող է փոխարինել նաև տվյալ դատարանի նախագահը</w:t>
      </w:r>
      <w:r w:rsidR="00EB369B">
        <w:rPr>
          <w:rFonts w:ascii="GHEA Grapalat" w:hAnsi="GHEA Grapalat"/>
          <w:sz w:val="24"/>
          <w:szCs w:val="24"/>
          <w:lang w:val="hy-AM"/>
        </w:rPr>
        <w:t>.</w:t>
      </w:r>
    </w:p>
    <w:p w14:paraId="0BD09A16" w14:textId="0BA33CEB" w:rsidR="0069266A" w:rsidRDefault="00EB369B" w:rsidP="00C320A9">
      <w:pPr>
        <w:pStyle w:val="ListParagraph"/>
        <w:numPr>
          <w:ilvl w:val="0"/>
          <w:numId w:val="11"/>
        </w:numPr>
        <w:tabs>
          <w:tab w:val="center" w:pos="900"/>
          <w:tab w:val="left" w:pos="1080"/>
        </w:tabs>
        <w:spacing w:after="0" w:afterAutospacing="0" w:line="360" w:lineRule="auto"/>
        <w:ind w:left="0" w:firstLine="567"/>
        <w:rPr>
          <w:rFonts w:ascii="GHEA Grapalat" w:hAnsi="GHEA Grapalat"/>
          <w:bCs/>
          <w:sz w:val="24"/>
          <w:szCs w:val="24"/>
          <w:lang w:val="hy-AM"/>
        </w:rPr>
      </w:pPr>
      <w:r>
        <w:rPr>
          <w:rFonts w:ascii="GHEA Grapalat" w:hAnsi="GHEA Grapalat"/>
          <w:sz w:val="24"/>
          <w:szCs w:val="24"/>
          <w:lang w:val="hy-AM"/>
        </w:rPr>
        <w:t xml:space="preserve"> Ներկայումս վարչական դատարանի քննությա</w:t>
      </w:r>
      <w:r w:rsidR="00231AFA">
        <w:rPr>
          <w:rFonts w:ascii="GHEA Grapalat" w:hAnsi="GHEA Grapalat"/>
          <w:sz w:val="24"/>
          <w:szCs w:val="24"/>
          <w:lang w:val="hy-AM"/>
        </w:rPr>
        <w:t>ն</w:t>
      </w:r>
      <w:r>
        <w:rPr>
          <w:rFonts w:ascii="GHEA Grapalat" w:hAnsi="GHEA Grapalat"/>
          <w:sz w:val="24"/>
          <w:szCs w:val="24"/>
          <w:lang w:val="hy-AM"/>
        </w:rPr>
        <w:t xml:space="preserve">ն են վերապահված </w:t>
      </w:r>
      <w:r w:rsidR="00686921">
        <w:rPr>
          <w:rFonts w:ascii="GHEA Grapalat" w:hAnsi="GHEA Grapalat"/>
          <w:sz w:val="24"/>
          <w:szCs w:val="24"/>
          <w:lang w:val="hy-AM"/>
        </w:rPr>
        <w:t xml:space="preserve">նաև </w:t>
      </w:r>
      <w:r w:rsidR="00427812">
        <w:rPr>
          <w:rFonts w:ascii="GHEA Grapalat" w:hAnsi="GHEA Grapalat"/>
          <w:bCs/>
          <w:sz w:val="24"/>
          <w:szCs w:val="24"/>
          <w:lang w:val="hy-AM"/>
        </w:rPr>
        <w:t>Վ</w:t>
      </w:r>
      <w:r w:rsidRPr="00EB369B">
        <w:rPr>
          <w:rFonts w:ascii="GHEA Grapalat" w:hAnsi="GHEA Grapalat"/>
          <w:bCs/>
          <w:sz w:val="24"/>
          <w:szCs w:val="24"/>
          <w:lang w:val="hy-AM"/>
        </w:rPr>
        <w:t xml:space="preserve">արչական </w:t>
      </w:r>
      <w:r w:rsidR="003F0DD2">
        <w:rPr>
          <w:rFonts w:ascii="GHEA Grapalat" w:hAnsi="GHEA Grapalat"/>
          <w:bCs/>
          <w:sz w:val="24"/>
          <w:szCs w:val="24"/>
          <w:lang w:val="hy-AM"/>
        </w:rPr>
        <w:t>իրավախախտումների</w:t>
      </w:r>
      <w:r w:rsidRPr="00EB369B">
        <w:rPr>
          <w:rFonts w:ascii="GHEA Grapalat" w:hAnsi="GHEA Grapalat"/>
          <w:bCs/>
          <w:sz w:val="24"/>
          <w:szCs w:val="24"/>
          <w:lang w:val="hy-AM"/>
        </w:rPr>
        <w:t xml:space="preserve"> վերաբերյալ</w:t>
      </w:r>
      <w:r w:rsidR="00427812">
        <w:rPr>
          <w:rFonts w:ascii="GHEA Grapalat" w:hAnsi="GHEA Grapalat"/>
          <w:bCs/>
          <w:sz w:val="24"/>
          <w:szCs w:val="24"/>
          <w:lang w:val="hy-AM"/>
        </w:rPr>
        <w:t xml:space="preserve"> </w:t>
      </w:r>
      <w:r w:rsidR="00427812" w:rsidRPr="00EB369B">
        <w:rPr>
          <w:rFonts w:ascii="GHEA Grapalat" w:hAnsi="GHEA Grapalat"/>
          <w:bCs/>
          <w:sz w:val="24"/>
          <w:szCs w:val="24"/>
          <w:lang w:val="hy-AM"/>
        </w:rPr>
        <w:t>Հայաստանի Հանրապետության</w:t>
      </w:r>
      <w:r w:rsidRPr="00EB369B">
        <w:rPr>
          <w:rFonts w:ascii="GHEA Grapalat" w:hAnsi="GHEA Grapalat"/>
          <w:bCs/>
          <w:sz w:val="24"/>
          <w:szCs w:val="24"/>
          <w:lang w:val="hy-AM"/>
        </w:rPr>
        <w:t xml:space="preserve"> օրենսգրք</w:t>
      </w:r>
      <w:r>
        <w:rPr>
          <w:rFonts w:ascii="GHEA Grapalat" w:hAnsi="GHEA Grapalat"/>
          <w:bCs/>
          <w:sz w:val="24"/>
          <w:szCs w:val="24"/>
          <w:lang w:val="hy-AM"/>
        </w:rPr>
        <w:t>ի 172.3-րդ</w:t>
      </w:r>
      <w:r w:rsidR="00500948" w:rsidRPr="00500948">
        <w:rPr>
          <w:rFonts w:ascii="GHEA Grapalat" w:hAnsi="GHEA Grapalat"/>
          <w:bCs/>
          <w:sz w:val="24"/>
          <w:szCs w:val="24"/>
          <w:lang w:val="hy-AM"/>
        </w:rPr>
        <w:t>,</w:t>
      </w:r>
      <w:r>
        <w:rPr>
          <w:rFonts w:ascii="GHEA Grapalat" w:hAnsi="GHEA Grapalat"/>
          <w:bCs/>
          <w:sz w:val="24"/>
          <w:szCs w:val="24"/>
          <w:lang w:val="hy-AM"/>
        </w:rPr>
        <w:t xml:space="preserve"> 182-րդ </w:t>
      </w:r>
      <w:r w:rsidR="00500948">
        <w:rPr>
          <w:rFonts w:ascii="GHEA Grapalat" w:hAnsi="GHEA Grapalat"/>
          <w:bCs/>
          <w:sz w:val="24"/>
          <w:szCs w:val="24"/>
          <w:lang w:val="hy-AM"/>
        </w:rPr>
        <w:t>և</w:t>
      </w:r>
      <w:r w:rsidR="00500948" w:rsidRPr="00500948">
        <w:rPr>
          <w:rFonts w:ascii="GHEA Grapalat" w:hAnsi="GHEA Grapalat"/>
          <w:bCs/>
          <w:sz w:val="24"/>
          <w:szCs w:val="24"/>
          <w:lang w:val="hy-AM"/>
        </w:rPr>
        <w:t xml:space="preserve"> 189</w:t>
      </w:r>
      <w:r w:rsidR="00500948" w:rsidRPr="00500948">
        <w:rPr>
          <w:rFonts w:ascii="GHEA Grapalat" w:hAnsi="GHEA Grapalat"/>
          <w:bCs/>
          <w:sz w:val="24"/>
          <w:szCs w:val="24"/>
          <w:vertAlign w:val="superscript"/>
          <w:lang w:val="hy-AM"/>
        </w:rPr>
        <w:t>3</w:t>
      </w:r>
      <w:r w:rsidR="00500948">
        <w:rPr>
          <w:rFonts w:ascii="GHEA Grapalat" w:hAnsi="GHEA Grapalat"/>
          <w:bCs/>
          <w:sz w:val="24"/>
          <w:szCs w:val="24"/>
          <w:lang w:val="hy-AM"/>
        </w:rPr>
        <w:t xml:space="preserve">-րդ </w:t>
      </w:r>
      <w:r>
        <w:rPr>
          <w:rFonts w:ascii="GHEA Grapalat" w:hAnsi="GHEA Grapalat"/>
          <w:bCs/>
          <w:sz w:val="24"/>
          <w:szCs w:val="24"/>
          <w:lang w:val="hy-AM"/>
        </w:rPr>
        <w:t xml:space="preserve">հոդվածներով նախատեսված </w:t>
      </w:r>
      <w:r w:rsidR="00231AFA">
        <w:rPr>
          <w:rFonts w:ascii="GHEA Grapalat" w:hAnsi="GHEA Grapalat"/>
          <w:bCs/>
          <w:sz w:val="24"/>
          <w:szCs w:val="24"/>
          <w:lang w:val="hy-AM"/>
        </w:rPr>
        <w:t xml:space="preserve">իրավախախտումների համար վարչական պատասխանատվության ենթարկելու </w:t>
      </w:r>
      <w:r>
        <w:rPr>
          <w:rFonts w:ascii="GHEA Grapalat" w:hAnsi="GHEA Grapalat"/>
          <w:bCs/>
          <w:sz w:val="24"/>
          <w:szCs w:val="24"/>
          <w:lang w:val="hy-AM"/>
        </w:rPr>
        <w:t>գործերը</w:t>
      </w:r>
      <w:r w:rsidR="00863C1C">
        <w:rPr>
          <w:rFonts w:ascii="GHEA Grapalat" w:hAnsi="GHEA Grapalat"/>
          <w:bCs/>
          <w:sz w:val="24"/>
          <w:szCs w:val="24"/>
          <w:lang w:val="hy-AM"/>
        </w:rPr>
        <w:t xml:space="preserve">, որոնց </w:t>
      </w:r>
      <w:r w:rsidR="00BD0F8C" w:rsidRPr="00BD0F8C">
        <w:rPr>
          <w:rFonts w:ascii="GHEA Grapalat" w:hAnsi="GHEA Grapalat"/>
          <w:bCs/>
          <w:sz w:val="24"/>
          <w:szCs w:val="24"/>
          <w:lang w:val="hy-AM"/>
        </w:rPr>
        <w:t xml:space="preserve">մեծաքանակության պայմաններում անհրաժեշտ է ստեղծել նմանօրինակ գործերի պատշաճ </w:t>
      </w:r>
      <w:r w:rsidR="00863C1C">
        <w:rPr>
          <w:rFonts w:ascii="GHEA Grapalat" w:hAnsi="GHEA Grapalat"/>
          <w:bCs/>
          <w:sz w:val="24"/>
          <w:szCs w:val="24"/>
          <w:lang w:val="hy-AM"/>
        </w:rPr>
        <w:t xml:space="preserve">և արագ </w:t>
      </w:r>
      <w:r w:rsidR="00BD0F8C" w:rsidRPr="00BD0F8C">
        <w:rPr>
          <w:rFonts w:ascii="GHEA Grapalat" w:hAnsi="GHEA Grapalat"/>
          <w:bCs/>
          <w:sz w:val="24"/>
          <w:szCs w:val="24"/>
          <w:lang w:val="hy-AM"/>
        </w:rPr>
        <w:t xml:space="preserve">քննության, </w:t>
      </w:r>
      <w:r w:rsidR="00BD0F8C">
        <w:rPr>
          <w:rFonts w:ascii="GHEA Grapalat" w:hAnsi="GHEA Grapalat"/>
          <w:bCs/>
          <w:sz w:val="24"/>
          <w:szCs w:val="24"/>
          <w:lang w:val="hy-AM"/>
        </w:rPr>
        <w:t>ինչպես նաև</w:t>
      </w:r>
      <w:r w:rsidR="00BD0F8C" w:rsidRPr="00BD0F8C">
        <w:rPr>
          <w:rFonts w:ascii="GHEA Grapalat" w:hAnsi="GHEA Grapalat"/>
          <w:bCs/>
          <w:sz w:val="24"/>
          <w:szCs w:val="24"/>
          <w:lang w:val="hy-AM"/>
        </w:rPr>
        <w:t xml:space="preserve"> դատարանի ծանրաբեռնվածությունը թեթևացնելու</w:t>
      </w:r>
      <w:r w:rsidR="00BD0F8C">
        <w:rPr>
          <w:rFonts w:ascii="GHEA Grapalat" w:hAnsi="GHEA Grapalat"/>
          <w:bCs/>
          <w:sz w:val="24"/>
          <w:szCs w:val="24"/>
          <w:lang w:val="hy-AM"/>
        </w:rPr>
        <w:t>ն</w:t>
      </w:r>
      <w:r w:rsidR="00BD0F8C" w:rsidRPr="00BD0F8C">
        <w:rPr>
          <w:rFonts w:ascii="GHEA Grapalat" w:hAnsi="GHEA Grapalat"/>
          <w:bCs/>
          <w:sz w:val="24"/>
          <w:szCs w:val="24"/>
          <w:lang w:val="hy-AM"/>
        </w:rPr>
        <w:t xml:space="preserve"> ուղղ</w:t>
      </w:r>
      <w:r w:rsidR="00BD0F8C">
        <w:rPr>
          <w:rFonts w:ascii="GHEA Grapalat" w:hAnsi="GHEA Grapalat"/>
          <w:bCs/>
          <w:sz w:val="24"/>
          <w:szCs w:val="24"/>
          <w:lang w:val="hy-AM"/>
        </w:rPr>
        <w:t xml:space="preserve">ված </w:t>
      </w:r>
      <w:r w:rsidR="00BD0F8C" w:rsidRPr="00BD0F8C">
        <w:rPr>
          <w:rFonts w:ascii="GHEA Grapalat" w:hAnsi="GHEA Grapalat"/>
          <w:bCs/>
          <w:sz w:val="24"/>
          <w:szCs w:val="24"/>
          <w:lang w:val="hy-AM"/>
        </w:rPr>
        <w:t xml:space="preserve">արդյունավետ </w:t>
      </w:r>
      <w:r w:rsidR="00BD0F8C">
        <w:rPr>
          <w:rFonts w:ascii="GHEA Grapalat" w:hAnsi="GHEA Grapalat"/>
          <w:bCs/>
          <w:sz w:val="24"/>
          <w:szCs w:val="24"/>
          <w:lang w:val="hy-AM"/>
        </w:rPr>
        <w:t>կառուցակարգեր</w:t>
      </w:r>
      <w:r w:rsidR="00BD0F8C" w:rsidRPr="00BD0F8C">
        <w:rPr>
          <w:rFonts w:ascii="GHEA Grapalat" w:hAnsi="GHEA Grapalat"/>
          <w:bCs/>
          <w:sz w:val="24"/>
          <w:szCs w:val="24"/>
          <w:lang w:val="hy-AM"/>
        </w:rPr>
        <w:t>:</w:t>
      </w:r>
    </w:p>
    <w:p w14:paraId="3810C5D1" w14:textId="09AF50E7" w:rsidR="00253803" w:rsidRPr="00315450" w:rsidRDefault="00253803" w:rsidP="00C320A9">
      <w:pPr>
        <w:pStyle w:val="ListParagraph"/>
        <w:numPr>
          <w:ilvl w:val="0"/>
          <w:numId w:val="11"/>
        </w:numPr>
        <w:tabs>
          <w:tab w:val="center" w:pos="900"/>
          <w:tab w:val="left" w:pos="1080"/>
        </w:tabs>
        <w:spacing w:after="0" w:afterAutospacing="0" w:line="360" w:lineRule="auto"/>
        <w:ind w:left="0" w:firstLine="567"/>
        <w:rPr>
          <w:rFonts w:ascii="GHEA Grapalat" w:hAnsi="GHEA Grapalat"/>
          <w:bCs/>
          <w:sz w:val="24"/>
          <w:szCs w:val="24"/>
          <w:lang w:val="hy-AM"/>
        </w:rPr>
      </w:pPr>
      <w:r w:rsidRPr="00315450">
        <w:rPr>
          <w:rFonts w:ascii="GHEA Grapalat" w:hAnsi="GHEA Grapalat"/>
          <w:bCs/>
          <w:sz w:val="24"/>
          <w:szCs w:val="24"/>
          <w:lang w:val="hy-AM"/>
        </w:rPr>
        <w:t>Հաշվի առնելով, որ գործող Վարչական դատավարության օրենսգրքի 64.3 հոդվածով սահմանվում են այն սուբյեկտները, որոնք հանդիսանում են 2025 թվականի օգոստոսի 25-ին գործարկված վարչական դատավարության էլեկտրոնային համակարգի պարտադիր օգտատարեր</w:t>
      </w:r>
      <w:r w:rsidR="00B5567E" w:rsidRPr="00315450">
        <w:rPr>
          <w:rFonts w:ascii="GHEA Grapalat" w:hAnsi="GHEA Grapalat"/>
          <w:bCs/>
          <w:sz w:val="24"/>
          <w:szCs w:val="24"/>
          <w:lang w:val="hy-AM"/>
        </w:rPr>
        <w:t>՝</w:t>
      </w:r>
      <w:r w:rsidRPr="00315450">
        <w:rPr>
          <w:rFonts w:ascii="GHEA Grapalat" w:hAnsi="GHEA Grapalat"/>
          <w:bCs/>
          <w:sz w:val="24"/>
          <w:szCs w:val="24"/>
          <w:lang w:val="hy-AM"/>
        </w:rPr>
        <w:t xml:space="preserve"> հարց է առաջանում հայցադիմումը Վարչական դատարան թղթային եղանակով ներկայացնելու իրավունք ունեցող ֆիզիկական անձանց կողմից ներկայացվող հայցերի՝ համակարգ մուտքագրման և տվյալ գործերը դատարանի գրասենյակի միջոցով էլկետրոնային դարձնելու մասով:</w:t>
      </w:r>
    </w:p>
    <w:p w14:paraId="5D89AFB0" w14:textId="77777777" w:rsidR="00253803" w:rsidRPr="00315450" w:rsidRDefault="00253803" w:rsidP="00103032">
      <w:pPr>
        <w:pStyle w:val="ListParagraph"/>
        <w:tabs>
          <w:tab w:val="center" w:pos="720"/>
        </w:tabs>
        <w:spacing w:after="0" w:afterAutospacing="0" w:line="360" w:lineRule="auto"/>
        <w:ind w:left="0" w:firstLine="567"/>
        <w:rPr>
          <w:rFonts w:ascii="GHEA Grapalat" w:hAnsi="GHEA Grapalat"/>
          <w:sz w:val="24"/>
          <w:szCs w:val="24"/>
          <w:lang w:val="hy-AM"/>
        </w:rPr>
      </w:pPr>
      <w:r w:rsidRPr="00315450">
        <w:rPr>
          <w:rFonts w:ascii="GHEA Grapalat" w:hAnsi="GHEA Grapalat"/>
          <w:sz w:val="24"/>
          <w:szCs w:val="24"/>
          <w:lang w:val="hy-AM"/>
        </w:rPr>
        <w:lastRenderedPageBreak/>
        <w:t>Այսպես, Վարչական դատավարության օրենսգրքով նախատեսված են մի շարք սուբյեկտներ (իրավաբանական անձինք, անհատ ձեռնարկատերերը, պետական և տեղական ինքնակառավարման մարմինները, վարչարարություն իրականացնող մարմինները, դրանց պաշտոնատար անձինք, ներկայացուցիչ հանդիսացող փաստաբանները, սնանկության գործով կառավարիչները, արտոնագրված հաշտարարները և նոտարներ և այլն), որոնք պարտավոր են համակարգից օգտվել էլեկտրոնային եղանակով:</w:t>
      </w:r>
    </w:p>
    <w:p w14:paraId="448F4A12" w14:textId="77777777" w:rsidR="00AF1D55" w:rsidRDefault="00253803" w:rsidP="00103032">
      <w:pPr>
        <w:pStyle w:val="ListParagraph"/>
        <w:tabs>
          <w:tab w:val="center" w:pos="720"/>
        </w:tabs>
        <w:spacing w:after="0" w:afterAutospacing="0" w:line="360" w:lineRule="auto"/>
        <w:ind w:left="0" w:firstLine="567"/>
        <w:rPr>
          <w:rFonts w:ascii="GHEA Grapalat" w:hAnsi="GHEA Grapalat"/>
          <w:sz w:val="24"/>
          <w:szCs w:val="24"/>
          <w:lang w:val="hy-AM"/>
        </w:rPr>
      </w:pPr>
      <w:r w:rsidRPr="00315450">
        <w:rPr>
          <w:rFonts w:ascii="GHEA Grapalat" w:hAnsi="GHEA Grapalat"/>
          <w:sz w:val="24"/>
          <w:szCs w:val="24"/>
          <w:lang w:val="hy-AM"/>
        </w:rPr>
        <w:t xml:space="preserve">Ապահովելու համար նշյալ սուբյեկտների օրենսդրական պարտականության կենսագործման հնարավորությունը՝ այն վարչական գործերը, որոնցով ֆիզիկական անձինք ներկայացնում են թղթային հայցադիմումներ, Վարչական դատարանի գրասենյակի կողմից սկանավորման եղանակով դարձվում են էլեկտրոնային և մուտքագրվում են համակարգ: Արդյունքում՝ բոլոր դատական գործերը դառնում են էլկետրոնային՝ </w:t>
      </w:r>
      <w:r w:rsidR="00B5567E" w:rsidRPr="00315450">
        <w:rPr>
          <w:rFonts w:ascii="GHEA Grapalat" w:hAnsi="GHEA Grapalat"/>
          <w:sz w:val="24"/>
          <w:szCs w:val="24"/>
          <w:lang w:val="hy-AM"/>
        </w:rPr>
        <w:t>Օ</w:t>
      </w:r>
      <w:r w:rsidRPr="00315450">
        <w:rPr>
          <w:rFonts w:ascii="GHEA Grapalat" w:hAnsi="GHEA Grapalat"/>
          <w:sz w:val="24"/>
          <w:szCs w:val="24"/>
          <w:lang w:val="hy-AM"/>
        </w:rPr>
        <w:t>րենսգրքով նախատեսված բացառությունների հաշվառմամբ: Նախագծով առաջարկվում է  առավել հստակեցնել այս գործընթացի իրավական կարգավորումը՝ հստակ ամրագրելով, որ այսուհետ յուրաքանչյուր վարչական գործի շրջանակներում Վարչական դատարանը գործը վարում է էլեկտրոնային եղանակով:</w:t>
      </w:r>
    </w:p>
    <w:p w14:paraId="0F51BFC0" w14:textId="304FA1FB" w:rsidR="00AF1D55" w:rsidRPr="00AF1D55" w:rsidRDefault="00AF1D55" w:rsidP="00103032">
      <w:pPr>
        <w:pStyle w:val="ListParagraph"/>
        <w:tabs>
          <w:tab w:val="center" w:pos="720"/>
        </w:tabs>
        <w:spacing w:after="0" w:afterAutospacing="0" w:line="360" w:lineRule="auto"/>
        <w:ind w:left="0" w:firstLine="567"/>
        <w:rPr>
          <w:rFonts w:ascii="GHEA Grapalat" w:hAnsi="GHEA Grapalat"/>
          <w:sz w:val="24"/>
          <w:szCs w:val="24"/>
          <w:lang w:val="hy-AM"/>
        </w:rPr>
      </w:pPr>
      <w:r>
        <w:rPr>
          <w:rFonts w:ascii="GHEA Grapalat" w:hAnsi="GHEA Grapalat"/>
          <w:sz w:val="24"/>
          <w:szCs w:val="24"/>
          <w:lang w:val="hy-AM"/>
        </w:rPr>
        <w:t>Բացի այդ վարչական դատավարության էլեկտրոնային համակարգի գործարկմամբ պայմանավորված պրակտիկայում առաջացել են մի շարք խնդիրներ, որոնք ևս պահանջում են լուծում՝ հիմնականում տեխնիկական բնույթի: Օրինակ, մի շարք դեպքերում պետական մարմինների կողմից հնարավոր չի լինում Համակարգի միջոցով ներկայացնել դատավարական փաստաթղթերը կողմին ուղարկելը հավաստող ապացույցի սկանավորված տարբերակը՝ պայմանավորված հիբրիդային փոստի կիրառմամբ, կամ պետական տուրքը վճարվում է այլ համակարգով և հնարավոր չի լինում դատարանին ներկայացնել պատշաճ ապացույցը: Մեկ այլ խնդիր է, երբ անհրաժեշտ է ծանուցումներն իրականացնել այն դեպքերում, երբ</w:t>
      </w:r>
      <w:r w:rsidRPr="00AF1D55">
        <w:rPr>
          <w:rFonts w:ascii="GHEA Grapalat" w:hAnsi="GHEA Grapalat"/>
          <w:sz w:val="24"/>
          <w:szCs w:val="24"/>
          <w:lang w:val="hy-AM"/>
        </w:rPr>
        <w:t xml:space="preserve"> </w:t>
      </w:r>
      <w:r>
        <w:rPr>
          <w:rFonts w:ascii="GHEA Grapalat" w:hAnsi="GHEA Grapalat"/>
          <w:sz w:val="24"/>
          <w:szCs w:val="24"/>
          <w:lang w:val="hy-AM"/>
        </w:rPr>
        <w:t>Օ</w:t>
      </w:r>
      <w:r w:rsidRPr="00AF1D55">
        <w:rPr>
          <w:rFonts w:ascii="GHEA Grapalat" w:hAnsi="GHEA Grapalat"/>
          <w:sz w:val="24"/>
          <w:szCs w:val="24"/>
          <w:lang w:val="hy-AM"/>
        </w:rPr>
        <w:t xml:space="preserve">րենսգրքով գործի քննության հատուկ ժամկետներ </w:t>
      </w:r>
      <w:r>
        <w:rPr>
          <w:rFonts w:ascii="GHEA Grapalat" w:hAnsi="GHEA Grapalat"/>
          <w:sz w:val="24"/>
          <w:szCs w:val="24"/>
          <w:lang w:val="hy-AM"/>
        </w:rPr>
        <w:t xml:space="preserve">են </w:t>
      </w:r>
      <w:r w:rsidRPr="00AF1D55">
        <w:rPr>
          <w:rFonts w:ascii="GHEA Grapalat" w:hAnsi="GHEA Grapalat"/>
          <w:sz w:val="24"/>
          <w:szCs w:val="24"/>
          <w:lang w:val="hy-AM"/>
        </w:rPr>
        <w:t>նախատեսված</w:t>
      </w:r>
      <w:r>
        <w:rPr>
          <w:rFonts w:ascii="GHEA Grapalat" w:hAnsi="GHEA Grapalat"/>
          <w:sz w:val="24"/>
          <w:szCs w:val="24"/>
          <w:lang w:val="hy-AM"/>
        </w:rPr>
        <w:t>: Գործող կարգավորումների համաձայն՝ դ</w:t>
      </w:r>
      <w:r w:rsidRPr="00AF1D55">
        <w:rPr>
          <w:rFonts w:ascii="GHEA Grapalat" w:hAnsi="GHEA Grapalat"/>
          <w:sz w:val="24"/>
          <w:szCs w:val="24"/>
          <w:lang w:val="hy-AM"/>
        </w:rPr>
        <w:t>ատական ծանուցագիրը համարվում է Համակարգն օգտագործող անձի կողմից ստացված այն իրեն հասանելի դառնալու պահից երեք աշխատանքային օր հետո։</w:t>
      </w:r>
      <w:r w:rsidRPr="00AF1D55">
        <w:rPr>
          <w:lang w:val="hy-AM"/>
        </w:rPr>
        <w:t xml:space="preserve"> </w:t>
      </w:r>
      <w:r w:rsidRPr="00AF1D55">
        <w:rPr>
          <w:rFonts w:ascii="GHEA Grapalat" w:hAnsi="GHEA Grapalat"/>
          <w:sz w:val="24"/>
          <w:szCs w:val="24"/>
          <w:lang w:val="hy-AM"/>
        </w:rPr>
        <w:t xml:space="preserve">Նման կարգավորումը խնդիրներ է առաջացնում պատշաճ ծանուցման և դատական նիստին </w:t>
      </w:r>
      <w:r w:rsidRPr="00AF1D55">
        <w:rPr>
          <w:rFonts w:ascii="GHEA Grapalat" w:hAnsi="GHEA Grapalat"/>
          <w:sz w:val="24"/>
          <w:szCs w:val="24"/>
          <w:lang w:val="hy-AM"/>
        </w:rPr>
        <w:lastRenderedPageBreak/>
        <w:t>ներկայանալու հնարավորության տեսան</w:t>
      </w:r>
      <w:r>
        <w:rPr>
          <w:rFonts w:ascii="GHEA Grapalat" w:hAnsi="GHEA Grapalat"/>
          <w:sz w:val="24"/>
          <w:szCs w:val="24"/>
          <w:lang w:val="hy-AM"/>
        </w:rPr>
        <w:t>կյ</w:t>
      </w:r>
      <w:r w:rsidRPr="00AF1D55">
        <w:rPr>
          <w:rFonts w:ascii="GHEA Grapalat" w:hAnsi="GHEA Grapalat"/>
          <w:sz w:val="24"/>
          <w:szCs w:val="24"/>
          <w:lang w:val="hy-AM"/>
        </w:rPr>
        <w:t>ու</w:t>
      </w:r>
      <w:r>
        <w:rPr>
          <w:rFonts w:ascii="GHEA Grapalat" w:hAnsi="GHEA Grapalat"/>
          <w:sz w:val="24"/>
          <w:szCs w:val="24"/>
          <w:lang w:val="hy-AM"/>
        </w:rPr>
        <w:t>ն</w:t>
      </w:r>
      <w:r w:rsidRPr="00AF1D55">
        <w:rPr>
          <w:rFonts w:ascii="GHEA Grapalat" w:hAnsi="GHEA Grapalat"/>
          <w:sz w:val="24"/>
          <w:szCs w:val="24"/>
          <w:lang w:val="hy-AM"/>
        </w:rPr>
        <w:t>ից հատուկ վարույթների պարագայում, որոնց դեպքում գործում են գործի քննության շատ սեղմ ժամկետներ</w:t>
      </w:r>
      <w:r>
        <w:rPr>
          <w:rFonts w:ascii="GHEA Grapalat" w:hAnsi="GHEA Grapalat"/>
          <w:sz w:val="24"/>
          <w:szCs w:val="24"/>
          <w:lang w:val="hy-AM"/>
        </w:rPr>
        <w:t>, օ</w:t>
      </w:r>
      <w:r w:rsidRPr="00AF1D55">
        <w:rPr>
          <w:rFonts w:ascii="GHEA Grapalat" w:hAnsi="GHEA Grapalat"/>
          <w:sz w:val="24"/>
          <w:szCs w:val="24"/>
          <w:lang w:val="hy-AM"/>
        </w:rPr>
        <w:t>րինակ՝ հավաքների վերաբերյալ գործերով, ընտրական և այլն։</w:t>
      </w:r>
    </w:p>
    <w:p w14:paraId="35525CB5" w14:textId="77777777" w:rsidR="00DB1F7C" w:rsidRDefault="00DB1F7C" w:rsidP="00DB1F7C">
      <w:pPr>
        <w:pStyle w:val="ListParagraph"/>
        <w:tabs>
          <w:tab w:val="center" w:pos="900"/>
          <w:tab w:val="left" w:pos="1080"/>
        </w:tabs>
        <w:spacing w:after="0" w:afterAutospacing="0" w:line="360" w:lineRule="auto"/>
        <w:ind w:firstLine="0"/>
        <w:rPr>
          <w:rFonts w:ascii="GHEA Grapalat" w:hAnsi="GHEA Grapalat"/>
          <w:bCs/>
          <w:sz w:val="24"/>
          <w:szCs w:val="24"/>
          <w:lang w:val="hy-AM"/>
        </w:rPr>
      </w:pPr>
    </w:p>
    <w:p w14:paraId="7AC595B0" w14:textId="7953665F" w:rsidR="00B328F2" w:rsidRPr="00890951" w:rsidRDefault="00803D7E" w:rsidP="007967AF">
      <w:pPr>
        <w:pStyle w:val="ListParagraph"/>
        <w:tabs>
          <w:tab w:val="center" w:pos="720"/>
        </w:tabs>
        <w:spacing w:after="0" w:afterAutospacing="0" w:line="360" w:lineRule="auto"/>
        <w:ind w:left="0"/>
        <w:rPr>
          <w:rFonts w:ascii="GHEA Grapalat" w:hAnsi="GHEA Grapalat"/>
          <w:b/>
          <w:sz w:val="24"/>
          <w:szCs w:val="24"/>
          <w:lang w:val="hy-AM"/>
        </w:rPr>
      </w:pPr>
      <w:r w:rsidRPr="00890951">
        <w:rPr>
          <w:rFonts w:ascii="GHEA Grapalat" w:hAnsi="GHEA Grapalat"/>
          <w:b/>
          <w:sz w:val="24"/>
          <w:szCs w:val="24"/>
          <w:lang w:val="hy-AM"/>
        </w:rPr>
        <w:t>2. Առաջարկվող կարգավորման բնույթը.</w:t>
      </w:r>
    </w:p>
    <w:p w14:paraId="0BBC94D3" w14:textId="4B5785EB" w:rsidR="00120C5E" w:rsidRPr="005D1B1D" w:rsidRDefault="00857672" w:rsidP="007967AF">
      <w:pPr>
        <w:pStyle w:val="ListParagraph"/>
        <w:tabs>
          <w:tab w:val="center" w:pos="720"/>
        </w:tabs>
        <w:spacing w:after="0" w:afterAutospacing="0" w:line="360" w:lineRule="auto"/>
        <w:ind w:left="0"/>
        <w:rPr>
          <w:rFonts w:ascii="GHEA Grapalat" w:hAnsi="GHEA Grapalat"/>
          <w:sz w:val="24"/>
          <w:szCs w:val="24"/>
          <w:lang w:val="hy-AM"/>
        </w:rPr>
      </w:pPr>
      <w:r w:rsidRPr="005D1B1D">
        <w:rPr>
          <w:rFonts w:ascii="GHEA Grapalat" w:hAnsi="GHEA Grapalat"/>
          <w:sz w:val="24"/>
          <w:szCs w:val="24"/>
          <w:lang w:val="hy-AM"/>
        </w:rPr>
        <w:t>Օրենսգրքի</w:t>
      </w:r>
      <w:r w:rsidR="00A21CFA">
        <w:rPr>
          <w:rFonts w:ascii="GHEA Grapalat" w:hAnsi="GHEA Grapalat"/>
          <w:sz w:val="24"/>
          <w:szCs w:val="24"/>
          <w:lang w:val="hy-AM"/>
        </w:rPr>
        <w:t xml:space="preserve">, ինչպես նաև </w:t>
      </w:r>
      <w:r w:rsidR="00427812">
        <w:rPr>
          <w:rFonts w:ascii="GHEA Grapalat" w:hAnsi="GHEA Grapalat"/>
          <w:bCs/>
          <w:sz w:val="24"/>
          <w:szCs w:val="24"/>
          <w:lang w:val="hy-AM"/>
        </w:rPr>
        <w:t>Վ</w:t>
      </w:r>
      <w:r w:rsidR="00A21CFA" w:rsidRPr="00EB369B">
        <w:rPr>
          <w:rFonts w:ascii="GHEA Grapalat" w:hAnsi="GHEA Grapalat"/>
          <w:bCs/>
          <w:sz w:val="24"/>
          <w:szCs w:val="24"/>
          <w:lang w:val="hy-AM"/>
        </w:rPr>
        <w:t xml:space="preserve">արչական </w:t>
      </w:r>
      <w:r w:rsidR="003F0DD2">
        <w:rPr>
          <w:rFonts w:ascii="GHEA Grapalat" w:hAnsi="GHEA Grapalat"/>
          <w:bCs/>
          <w:sz w:val="24"/>
          <w:szCs w:val="24"/>
          <w:lang w:val="hy-AM"/>
        </w:rPr>
        <w:t>իրավախախտումների</w:t>
      </w:r>
      <w:r w:rsidR="00A21CFA" w:rsidRPr="00EB369B">
        <w:rPr>
          <w:rFonts w:ascii="GHEA Grapalat" w:hAnsi="GHEA Grapalat"/>
          <w:bCs/>
          <w:sz w:val="24"/>
          <w:szCs w:val="24"/>
          <w:lang w:val="hy-AM"/>
        </w:rPr>
        <w:t xml:space="preserve"> վերաբերյալ</w:t>
      </w:r>
      <w:r w:rsidR="00427812">
        <w:rPr>
          <w:rFonts w:ascii="GHEA Grapalat" w:hAnsi="GHEA Grapalat"/>
          <w:bCs/>
          <w:sz w:val="24"/>
          <w:szCs w:val="24"/>
          <w:lang w:val="hy-AM"/>
        </w:rPr>
        <w:t xml:space="preserve"> </w:t>
      </w:r>
      <w:r w:rsidR="00427812" w:rsidRPr="00EB369B">
        <w:rPr>
          <w:rFonts w:ascii="GHEA Grapalat" w:hAnsi="GHEA Grapalat"/>
          <w:bCs/>
          <w:sz w:val="24"/>
          <w:szCs w:val="24"/>
          <w:lang w:val="hy-AM"/>
        </w:rPr>
        <w:t>Հայաստանի Հանրապետության</w:t>
      </w:r>
      <w:r w:rsidR="00A21CFA" w:rsidRPr="00EB369B">
        <w:rPr>
          <w:rFonts w:ascii="GHEA Grapalat" w:hAnsi="GHEA Grapalat"/>
          <w:bCs/>
          <w:sz w:val="24"/>
          <w:szCs w:val="24"/>
          <w:lang w:val="hy-AM"/>
        </w:rPr>
        <w:t xml:space="preserve"> </w:t>
      </w:r>
      <w:r w:rsidR="00A21CFA">
        <w:rPr>
          <w:rFonts w:ascii="GHEA Grapalat" w:hAnsi="GHEA Grapalat"/>
          <w:bCs/>
          <w:sz w:val="24"/>
          <w:szCs w:val="24"/>
          <w:lang w:val="hy-AM"/>
        </w:rPr>
        <w:t xml:space="preserve">օրենսգրքի </w:t>
      </w:r>
      <w:r w:rsidRPr="005D1B1D">
        <w:rPr>
          <w:rFonts w:ascii="GHEA Grapalat" w:hAnsi="GHEA Grapalat"/>
          <w:sz w:val="24"/>
          <w:szCs w:val="24"/>
          <w:lang w:val="hy-AM"/>
        </w:rPr>
        <w:t>կիրառման արդյունքում հավաքագրված գործնական խնդիրների և բացերի լուծման նպատակով առաջարկվում է փոփոխություններ և լրացումներ կատարել Օրենսգրքի</w:t>
      </w:r>
      <w:r w:rsidR="00A21CFA">
        <w:rPr>
          <w:rFonts w:ascii="GHEA Grapalat" w:hAnsi="GHEA Grapalat"/>
          <w:sz w:val="24"/>
          <w:szCs w:val="24"/>
          <w:lang w:val="hy-AM"/>
        </w:rPr>
        <w:t xml:space="preserve"> և </w:t>
      </w:r>
      <w:r w:rsidR="00427812">
        <w:rPr>
          <w:rFonts w:ascii="GHEA Grapalat" w:hAnsi="GHEA Grapalat"/>
          <w:bCs/>
          <w:sz w:val="24"/>
          <w:szCs w:val="24"/>
          <w:lang w:val="hy-AM"/>
        </w:rPr>
        <w:t>Վ</w:t>
      </w:r>
      <w:r w:rsidR="00A21CFA" w:rsidRPr="00EB369B">
        <w:rPr>
          <w:rFonts w:ascii="GHEA Grapalat" w:hAnsi="GHEA Grapalat"/>
          <w:bCs/>
          <w:sz w:val="24"/>
          <w:szCs w:val="24"/>
          <w:lang w:val="hy-AM"/>
        </w:rPr>
        <w:t xml:space="preserve">արչական </w:t>
      </w:r>
      <w:r w:rsidR="003F0DD2">
        <w:rPr>
          <w:rFonts w:ascii="GHEA Grapalat" w:hAnsi="GHEA Grapalat"/>
          <w:bCs/>
          <w:sz w:val="24"/>
          <w:szCs w:val="24"/>
          <w:lang w:val="hy-AM"/>
        </w:rPr>
        <w:t>իրավախախտումների</w:t>
      </w:r>
      <w:r w:rsidR="00A21CFA" w:rsidRPr="00EB369B">
        <w:rPr>
          <w:rFonts w:ascii="GHEA Grapalat" w:hAnsi="GHEA Grapalat"/>
          <w:bCs/>
          <w:sz w:val="24"/>
          <w:szCs w:val="24"/>
          <w:lang w:val="hy-AM"/>
        </w:rPr>
        <w:t xml:space="preserve"> վերաբերյալ</w:t>
      </w:r>
      <w:r w:rsidR="00427812">
        <w:rPr>
          <w:rFonts w:ascii="GHEA Grapalat" w:hAnsi="GHEA Grapalat"/>
          <w:bCs/>
          <w:sz w:val="24"/>
          <w:szCs w:val="24"/>
          <w:lang w:val="hy-AM"/>
        </w:rPr>
        <w:t xml:space="preserve"> </w:t>
      </w:r>
      <w:r w:rsidR="00427812" w:rsidRPr="00EB369B">
        <w:rPr>
          <w:rFonts w:ascii="GHEA Grapalat" w:hAnsi="GHEA Grapalat"/>
          <w:bCs/>
          <w:sz w:val="24"/>
          <w:szCs w:val="24"/>
          <w:lang w:val="hy-AM"/>
        </w:rPr>
        <w:t>Հայաստանի Հանրապետության</w:t>
      </w:r>
      <w:r w:rsidR="00A21CFA" w:rsidRPr="00EB369B">
        <w:rPr>
          <w:rFonts w:ascii="GHEA Grapalat" w:hAnsi="GHEA Grapalat"/>
          <w:bCs/>
          <w:sz w:val="24"/>
          <w:szCs w:val="24"/>
          <w:lang w:val="hy-AM"/>
        </w:rPr>
        <w:t xml:space="preserve"> </w:t>
      </w:r>
      <w:r w:rsidR="00A21CFA">
        <w:rPr>
          <w:rFonts w:ascii="GHEA Grapalat" w:hAnsi="GHEA Grapalat"/>
          <w:bCs/>
          <w:sz w:val="24"/>
          <w:szCs w:val="24"/>
          <w:lang w:val="hy-AM"/>
        </w:rPr>
        <w:t>օրենսգրքի</w:t>
      </w:r>
      <w:r w:rsidR="00427812">
        <w:rPr>
          <w:rFonts w:ascii="GHEA Grapalat" w:hAnsi="GHEA Grapalat"/>
          <w:sz w:val="24"/>
          <w:szCs w:val="24"/>
          <w:lang w:val="hy-AM"/>
        </w:rPr>
        <w:t xml:space="preserve"> </w:t>
      </w:r>
      <w:r w:rsidRPr="005D1B1D">
        <w:rPr>
          <w:rFonts w:ascii="GHEA Grapalat" w:hAnsi="GHEA Grapalat"/>
          <w:sz w:val="24"/>
          <w:szCs w:val="24"/>
          <w:lang w:val="hy-AM"/>
        </w:rPr>
        <w:t>համապատասխան հոդվածներում</w:t>
      </w:r>
      <w:r w:rsidR="0072420A" w:rsidRPr="005D1B1D">
        <w:rPr>
          <w:rFonts w:ascii="GHEA Grapalat" w:hAnsi="GHEA Grapalat"/>
          <w:sz w:val="24"/>
          <w:szCs w:val="24"/>
          <w:lang w:val="hy-AM"/>
        </w:rPr>
        <w:t>:</w:t>
      </w:r>
    </w:p>
    <w:p w14:paraId="2C787E7C" w14:textId="5F4EA92C" w:rsidR="0072420A" w:rsidRPr="005D1B1D" w:rsidRDefault="0072420A" w:rsidP="007967AF">
      <w:pPr>
        <w:pStyle w:val="ListParagraph"/>
        <w:tabs>
          <w:tab w:val="center" w:pos="720"/>
          <w:tab w:val="left" w:pos="990"/>
        </w:tabs>
        <w:spacing w:after="0" w:afterAutospacing="0" w:line="360" w:lineRule="auto"/>
        <w:ind w:left="0"/>
        <w:rPr>
          <w:rFonts w:ascii="GHEA Grapalat" w:hAnsi="GHEA Grapalat"/>
          <w:sz w:val="24"/>
          <w:szCs w:val="24"/>
          <w:lang w:val="hy-AM"/>
        </w:rPr>
      </w:pPr>
      <w:r w:rsidRPr="005D1B1D">
        <w:rPr>
          <w:rFonts w:ascii="GHEA Grapalat" w:hAnsi="GHEA Grapalat"/>
          <w:sz w:val="24"/>
          <w:szCs w:val="24"/>
          <w:lang w:val="hy-AM"/>
        </w:rPr>
        <w:t>Առաջարկվող փոփոխությունները և լրացումները հանգում են հետևյալին.</w:t>
      </w:r>
    </w:p>
    <w:p w14:paraId="5917291E" w14:textId="41BD2E94" w:rsidR="00BB2FCC" w:rsidRPr="005D1B1D" w:rsidRDefault="00BB2FCC" w:rsidP="00EC29E9">
      <w:pPr>
        <w:pStyle w:val="ListParagraph"/>
        <w:numPr>
          <w:ilvl w:val="0"/>
          <w:numId w:val="6"/>
        </w:numPr>
        <w:tabs>
          <w:tab w:val="center" w:pos="720"/>
          <w:tab w:val="left" w:pos="810"/>
          <w:tab w:val="left" w:pos="990"/>
          <w:tab w:val="left" w:pos="117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Օրենսգրքով </w:t>
      </w:r>
      <w:r w:rsidR="007027D6">
        <w:rPr>
          <w:rFonts w:ascii="GHEA Grapalat" w:hAnsi="GHEA Grapalat"/>
          <w:sz w:val="24"/>
          <w:szCs w:val="24"/>
          <w:lang w:val="hy-AM"/>
        </w:rPr>
        <w:t xml:space="preserve">դատավարական իրավունքների չարաշահման անթույլատրելիությունն ամրագրվել է որպես վարչական դատավարության սկզբունք՝ </w:t>
      </w:r>
      <w:r>
        <w:rPr>
          <w:rFonts w:ascii="GHEA Grapalat" w:hAnsi="GHEA Grapalat"/>
          <w:sz w:val="24"/>
          <w:szCs w:val="24"/>
          <w:lang w:val="hy-AM"/>
        </w:rPr>
        <w:t>նախատես</w:t>
      </w:r>
      <w:r w:rsidR="007027D6">
        <w:rPr>
          <w:rFonts w:ascii="GHEA Grapalat" w:hAnsi="GHEA Grapalat"/>
          <w:sz w:val="24"/>
          <w:szCs w:val="24"/>
          <w:lang w:val="hy-AM"/>
        </w:rPr>
        <w:t xml:space="preserve">ելով </w:t>
      </w:r>
      <w:r>
        <w:rPr>
          <w:rFonts w:ascii="GHEA Grapalat" w:hAnsi="GHEA Grapalat"/>
          <w:sz w:val="24"/>
          <w:szCs w:val="24"/>
          <w:lang w:val="hy-AM"/>
        </w:rPr>
        <w:t>դատավարական իրավունքների չարաշահման դեպքում դրանց համաչափ դատական սանկցիաներ կամ օրենքով նախատեսված իրավական ներգործության այլ միջոցներ կիրառելու հնարավորություն.</w:t>
      </w:r>
    </w:p>
    <w:p w14:paraId="75C3A803" w14:textId="1DB977E4" w:rsidR="005D7FA0" w:rsidRDefault="005C3370" w:rsidP="007967AF">
      <w:pPr>
        <w:pStyle w:val="ListParagraph"/>
        <w:numPr>
          <w:ilvl w:val="0"/>
          <w:numId w:val="6"/>
        </w:numPr>
        <w:tabs>
          <w:tab w:val="center" w:pos="720"/>
          <w:tab w:val="left" w:pos="990"/>
        </w:tabs>
        <w:spacing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 xml:space="preserve">Օրենսգրքի 79-րդ հոդվածում </w:t>
      </w:r>
      <w:r w:rsidR="00CB0CE5" w:rsidRPr="005D1B1D">
        <w:rPr>
          <w:rFonts w:ascii="GHEA Grapalat" w:hAnsi="GHEA Grapalat"/>
          <w:sz w:val="24"/>
          <w:szCs w:val="24"/>
          <w:lang w:val="hy-AM"/>
        </w:rPr>
        <w:t xml:space="preserve">վերանայվել է </w:t>
      </w:r>
      <w:r w:rsidRPr="005D1B1D">
        <w:rPr>
          <w:rFonts w:ascii="GHEA Grapalat" w:hAnsi="GHEA Grapalat"/>
          <w:sz w:val="24"/>
          <w:szCs w:val="24"/>
          <w:lang w:val="hy-AM"/>
        </w:rPr>
        <w:t>հայցադիմումը վերադարձնելու որոշման հետ հայցվորին վերադարձման ենթակա փաստաթղթերի ցանկը</w:t>
      </w:r>
      <w:r w:rsidR="00667A6A" w:rsidRPr="005D1B1D">
        <w:rPr>
          <w:rFonts w:ascii="GHEA Grapalat" w:hAnsi="GHEA Grapalat"/>
          <w:sz w:val="24"/>
          <w:szCs w:val="24"/>
          <w:lang w:val="hy-AM"/>
        </w:rPr>
        <w:t xml:space="preserve">՝ նախատեսելով վարչական դատարանի կողմից </w:t>
      </w:r>
      <w:r w:rsidR="0036219D" w:rsidRPr="005D1B1D">
        <w:rPr>
          <w:rFonts w:ascii="GHEA Grapalat" w:hAnsi="GHEA Grapalat"/>
          <w:sz w:val="24"/>
          <w:szCs w:val="24"/>
          <w:lang w:val="hy-AM"/>
        </w:rPr>
        <w:t xml:space="preserve">հայցադիմումի հետ մեկտեղ </w:t>
      </w:r>
      <w:r w:rsidR="00667A6A" w:rsidRPr="005D1B1D">
        <w:rPr>
          <w:rFonts w:ascii="GHEA Grapalat" w:hAnsi="GHEA Grapalat"/>
          <w:sz w:val="24"/>
          <w:szCs w:val="24"/>
          <w:lang w:val="hy-AM"/>
        </w:rPr>
        <w:t>միայն առերևույթ սխալներ պարունակող փաստաթղթերի բնօրինակներն ուղարկելու պարտականություն</w:t>
      </w:r>
      <w:r w:rsidRPr="005D1B1D">
        <w:rPr>
          <w:rFonts w:ascii="GHEA Grapalat" w:hAnsi="GHEA Grapalat"/>
          <w:sz w:val="24"/>
          <w:szCs w:val="24"/>
          <w:lang w:val="hy-AM"/>
        </w:rPr>
        <w:t>.</w:t>
      </w:r>
    </w:p>
    <w:p w14:paraId="356024C3" w14:textId="6D176ABA" w:rsidR="00AA3C8A" w:rsidRPr="005D1B1D" w:rsidRDefault="00AA3C8A" w:rsidP="00AA3C8A">
      <w:pPr>
        <w:pStyle w:val="ListParagraph"/>
        <w:numPr>
          <w:ilvl w:val="0"/>
          <w:numId w:val="6"/>
        </w:numPr>
        <w:tabs>
          <w:tab w:val="center" w:pos="720"/>
          <w:tab w:val="left" w:pos="990"/>
          <w:tab w:val="left" w:pos="126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Օրենսգրքի 79-րդ հոդվածով </w:t>
      </w:r>
      <w:r w:rsidR="007027D6">
        <w:rPr>
          <w:rFonts w:ascii="GHEA Grapalat" w:hAnsi="GHEA Grapalat"/>
          <w:sz w:val="24"/>
          <w:szCs w:val="24"/>
          <w:lang w:val="hy-AM"/>
        </w:rPr>
        <w:t>նախատեսվել է</w:t>
      </w:r>
      <w:r w:rsidR="001D65B8">
        <w:rPr>
          <w:rFonts w:ascii="GHEA Grapalat" w:hAnsi="GHEA Grapalat"/>
          <w:sz w:val="24"/>
          <w:szCs w:val="24"/>
          <w:lang w:val="hy-AM"/>
        </w:rPr>
        <w:t>, որ կրկին</w:t>
      </w:r>
      <w:r w:rsidRPr="00AA3C8A">
        <w:rPr>
          <w:rFonts w:ascii="GHEA Grapalat" w:hAnsi="GHEA Grapalat"/>
          <w:sz w:val="24"/>
          <w:szCs w:val="24"/>
          <w:lang w:val="hy-AM"/>
        </w:rPr>
        <w:t xml:space="preserve"> ներկայացված հայցադիմումի վերաբերյալ </w:t>
      </w:r>
      <w:r w:rsidR="001D65B8">
        <w:rPr>
          <w:rFonts w:ascii="GHEA Grapalat" w:hAnsi="GHEA Grapalat"/>
          <w:sz w:val="24"/>
          <w:szCs w:val="24"/>
          <w:lang w:val="hy-AM"/>
        </w:rPr>
        <w:t xml:space="preserve">վարչական </w:t>
      </w:r>
      <w:r>
        <w:rPr>
          <w:rFonts w:ascii="GHEA Grapalat" w:hAnsi="GHEA Grapalat"/>
          <w:sz w:val="24"/>
          <w:szCs w:val="24"/>
          <w:lang w:val="hy-AM"/>
        </w:rPr>
        <w:t xml:space="preserve">դատարանը որոշում </w:t>
      </w:r>
      <w:r w:rsidR="001D65B8">
        <w:rPr>
          <w:rFonts w:ascii="GHEA Grapalat" w:hAnsi="GHEA Grapalat"/>
          <w:sz w:val="24"/>
          <w:szCs w:val="24"/>
          <w:lang w:val="hy-AM"/>
        </w:rPr>
        <w:t xml:space="preserve">է </w:t>
      </w:r>
      <w:r w:rsidR="00807230">
        <w:rPr>
          <w:rFonts w:ascii="GHEA Grapalat" w:hAnsi="GHEA Grapalat"/>
          <w:sz w:val="24"/>
          <w:szCs w:val="24"/>
          <w:lang w:val="hy-AM"/>
        </w:rPr>
        <w:t>կայացնում</w:t>
      </w:r>
      <w:r>
        <w:rPr>
          <w:rFonts w:ascii="GHEA Grapalat" w:hAnsi="GHEA Grapalat"/>
          <w:sz w:val="24"/>
          <w:szCs w:val="24"/>
          <w:lang w:val="hy-AM"/>
        </w:rPr>
        <w:t xml:space="preserve"> </w:t>
      </w:r>
      <w:r w:rsidRPr="00AA3C8A">
        <w:rPr>
          <w:rFonts w:ascii="GHEA Grapalat" w:hAnsi="GHEA Grapalat"/>
          <w:sz w:val="24"/>
          <w:szCs w:val="24"/>
          <w:lang w:val="hy-AM"/>
        </w:rPr>
        <w:t xml:space="preserve">հայցադիմումը վերադարձնելու մասին վարչական դատարանի որոշման </w:t>
      </w:r>
      <w:r w:rsidR="007027D6">
        <w:rPr>
          <w:rFonts w:ascii="GHEA Grapalat" w:hAnsi="GHEA Grapalat"/>
          <w:sz w:val="24"/>
          <w:szCs w:val="24"/>
          <w:lang w:val="hy-AM"/>
        </w:rPr>
        <w:t xml:space="preserve">բողոքարկման արդյունքում </w:t>
      </w:r>
      <w:r w:rsidRPr="00AA3C8A">
        <w:rPr>
          <w:rFonts w:ascii="GHEA Grapalat" w:hAnsi="GHEA Grapalat"/>
          <w:sz w:val="24"/>
          <w:szCs w:val="24"/>
          <w:lang w:val="hy-AM"/>
        </w:rPr>
        <w:t>դատական ակտ կայացվելուց հետո</w:t>
      </w:r>
      <w:r w:rsidR="0040148D">
        <w:rPr>
          <w:rFonts w:ascii="GHEA Grapalat" w:hAnsi="GHEA Grapalat"/>
          <w:sz w:val="24"/>
          <w:szCs w:val="24"/>
          <w:lang w:val="hy-AM"/>
        </w:rPr>
        <w:t>։</w:t>
      </w:r>
    </w:p>
    <w:p w14:paraId="796BB3EC" w14:textId="03683493" w:rsidR="005C3370" w:rsidRPr="005D1B1D" w:rsidRDefault="005C3370" w:rsidP="007967AF">
      <w:pPr>
        <w:pStyle w:val="ListParagraph"/>
        <w:numPr>
          <w:ilvl w:val="0"/>
          <w:numId w:val="6"/>
        </w:numPr>
        <w:tabs>
          <w:tab w:val="center" w:pos="720"/>
          <w:tab w:val="left" w:pos="990"/>
        </w:tabs>
        <w:spacing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 xml:space="preserve">Օրենսգրքի 82-րդ հոդվածով նախատեսվել </w:t>
      </w:r>
      <w:r w:rsidR="0036219D" w:rsidRPr="005D1B1D">
        <w:rPr>
          <w:rFonts w:ascii="GHEA Grapalat" w:hAnsi="GHEA Grapalat"/>
          <w:sz w:val="24"/>
          <w:szCs w:val="24"/>
          <w:lang w:val="hy-AM"/>
        </w:rPr>
        <w:t xml:space="preserve">է </w:t>
      </w:r>
      <w:r w:rsidRPr="005D1B1D">
        <w:rPr>
          <w:rFonts w:ascii="GHEA Grapalat" w:hAnsi="GHEA Grapalat"/>
          <w:sz w:val="24"/>
          <w:szCs w:val="24"/>
          <w:lang w:val="hy-AM"/>
        </w:rPr>
        <w:t xml:space="preserve">վարչական դատարանի տարբեր դատավորների վարույթներում գտնվող գործերը միացնելու հնարավորություն, </w:t>
      </w:r>
      <w:r w:rsidR="00CB0CE5" w:rsidRPr="005D1B1D">
        <w:rPr>
          <w:rFonts w:ascii="GHEA Grapalat" w:hAnsi="GHEA Grapalat"/>
          <w:sz w:val="24"/>
          <w:szCs w:val="24"/>
          <w:lang w:val="hy-AM"/>
        </w:rPr>
        <w:t xml:space="preserve">ինչպես նաև </w:t>
      </w:r>
      <w:r w:rsidR="0036219D" w:rsidRPr="005D1B1D">
        <w:rPr>
          <w:rFonts w:ascii="GHEA Grapalat" w:hAnsi="GHEA Grapalat"/>
          <w:sz w:val="24"/>
          <w:szCs w:val="24"/>
          <w:lang w:val="hy-AM"/>
        </w:rPr>
        <w:t xml:space="preserve">կարգավորվել են դրա իրականացման </w:t>
      </w:r>
      <w:r w:rsidRPr="005D1B1D">
        <w:rPr>
          <w:rFonts w:ascii="GHEA Grapalat" w:hAnsi="GHEA Grapalat"/>
          <w:sz w:val="24"/>
          <w:szCs w:val="24"/>
          <w:lang w:val="hy-AM"/>
        </w:rPr>
        <w:t xml:space="preserve">կարգն ու </w:t>
      </w:r>
      <w:r w:rsidR="0036219D" w:rsidRPr="005D1B1D">
        <w:rPr>
          <w:rFonts w:ascii="GHEA Grapalat" w:hAnsi="GHEA Grapalat"/>
          <w:sz w:val="24"/>
          <w:szCs w:val="24"/>
          <w:lang w:val="hy-AM"/>
        </w:rPr>
        <w:t>պայմանները.</w:t>
      </w:r>
    </w:p>
    <w:p w14:paraId="4FB5A94B" w14:textId="64D099D4" w:rsidR="0036219D" w:rsidRPr="00315450" w:rsidRDefault="0036219D" w:rsidP="007967AF">
      <w:pPr>
        <w:pStyle w:val="ListParagraph"/>
        <w:numPr>
          <w:ilvl w:val="0"/>
          <w:numId w:val="6"/>
        </w:numPr>
        <w:tabs>
          <w:tab w:val="center" w:pos="720"/>
          <w:tab w:val="left" w:pos="990"/>
        </w:tabs>
        <w:spacing w:after="0" w:afterAutospacing="0" w:line="360" w:lineRule="auto"/>
        <w:ind w:left="0" w:firstLine="720"/>
        <w:rPr>
          <w:rFonts w:ascii="GHEA Grapalat" w:hAnsi="GHEA Grapalat"/>
          <w:sz w:val="24"/>
          <w:szCs w:val="24"/>
          <w:lang w:val="hy-AM"/>
        </w:rPr>
      </w:pPr>
      <w:r w:rsidRPr="00315450">
        <w:rPr>
          <w:rFonts w:ascii="GHEA Grapalat" w:hAnsi="GHEA Grapalat"/>
          <w:sz w:val="24"/>
          <w:szCs w:val="24"/>
          <w:lang w:val="hy-AM"/>
        </w:rPr>
        <w:lastRenderedPageBreak/>
        <w:t>Օրենսգրքի</w:t>
      </w:r>
      <w:r w:rsidR="00A5313C" w:rsidRPr="00315450">
        <w:rPr>
          <w:rFonts w:ascii="GHEA Grapalat" w:hAnsi="GHEA Grapalat"/>
          <w:sz w:val="24"/>
          <w:szCs w:val="24"/>
          <w:lang w:val="hy-AM"/>
        </w:rPr>
        <w:t xml:space="preserve"> 83-րդ և</w:t>
      </w:r>
      <w:r w:rsidRPr="00315450">
        <w:rPr>
          <w:rFonts w:ascii="GHEA Grapalat" w:hAnsi="GHEA Grapalat"/>
          <w:sz w:val="24"/>
          <w:szCs w:val="24"/>
          <w:lang w:val="hy-AM"/>
        </w:rPr>
        <w:t xml:space="preserve"> 91-րդ հոդված</w:t>
      </w:r>
      <w:r w:rsidR="00A5313C" w:rsidRPr="00315450">
        <w:rPr>
          <w:rFonts w:ascii="GHEA Grapalat" w:hAnsi="GHEA Grapalat"/>
          <w:sz w:val="24"/>
          <w:szCs w:val="24"/>
          <w:lang w:val="hy-AM"/>
        </w:rPr>
        <w:t>ներ</w:t>
      </w:r>
      <w:r w:rsidRPr="00315450">
        <w:rPr>
          <w:rFonts w:ascii="GHEA Grapalat" w:hAnsi="GHEA Grapalat"/>
          <w:sz w:val="24"/>
          <w:szCs w:val="24"/>
          <w:lang w:val="hy-AM"/>
        </w:rPr>
        <w:t>ով վարչական դատարանի համար նախատեսվել է</w:t>
      </w:r>
      <w:r w:rsidR="00A5313C" w:rsidRPr="00315450">
        <w:rPr>
          <w:rFonts w:ascii="GHEA Grapalat" w:hAnsi="GHEA Grapalat"/>
          <w:sz w:val="24"/>
          <w:szCs w:val="24"/>
          <w:lang w:val="hy-AM"/>
        </w:rPr>
        <w:t xml:space="preserve"> վարչական ակտի կատարումը կասեցնելիս և</w:t>
      </w:r>
      <w:r w:rsidRPr="00315450">
        <w:rPr>
          <w:rFonts w:ascii="GHEA Grapalat" w:hAnsi="GHEA Grapalat"/>
          <w:sz w:val="24"/>
          <w:szCs w:val="24"/>
          <w:lang w:val="hy-AM"/>
        </w:rPr>
        <w:t xml:space="preserve"> հայցի ապահովման միջոց</w:t>
      </w:r>
      <w:r w:rsidR="009C68CE" w:rsidRPr="00315450">
        <w:rPr>
          <w:rFonts w:ascii="GHEA Grapalat" w:hAnsi="GHEA Grapalat"/>
          <w:sz w:val="24"/>
          <w:szCs w:val="24"/>
          <w:lang w:val="hy-AM"/>
        </w:rPr>
        <w:t xml:space="preserve"> կիրառելիս </w:t>
      </w:r>
      <w:r w:rsidRPr="00315450">
        <w:rPr>
          <w:rFonts w:ascii="GHEA Grapalat" w:hAnsi="GHEA Grapalat"/>
          <w:sz w:val="24"/>
          <w:szCs w:val="24"/>
          <w:lang w:val="hy-AM"/>
        </w:rPr>
        <w:t>նաև հանրային շահով առաջնորդվելու պարտականություն.</w:t>
      </w:r>
    </w:p>
    <w:p w14:paraId="0E3F5AB4" w14:textId="3C5F020C" w:rsidR="00D712D0" w:rsidRDefault="004E6C66" w:rsidP="001D65B8">
      <w:pPr>
        <w:pStyle w:val="ListParagraph"/>
        <w:numPr>
          <w:ilvl w:val="0"/>
          <w:numId w:val="6"/>
        </w:numPr>
        <w:tabs>
          <w:tab w:val="center" w:pos="720"/>
          <w:tab w:val="left" w:pos="990"/>
          <w:tab w:val="left" w:pos="1260"/>
        </w:tabs>
        <w:spacing w:after="0" w:afterAutospacing="0" w:line="360" w:lineRule="auto"/>
        <w:ind w:left="0" w:firstLine="720"/>
        <w:rPr>
          <w:rFonts w:ascii="GHEA Grapalat" w:hAnsi="GHEA Grapalat"/>
          <w:sz w:val="24"/>
          <w:szCs w:val="24"/>
          <w:lang w:val="hy-AM"/>
        </w:rPr>
      </w:pPr>
      <w:r w:rsidRPr="001D65B8">
        <w:rPr>
          <w:rFonts w:ascii="GHEA Grapalat" w:hAnsi="GHEA Grapalat"/>
          <w:sz w:val="24"/>
          <w:szCs w:val="24"/>
          <w:lang w:val="hy-AM"/>
        </w:rPr>
        <w:t xml:space="preserve">հայցվորի </w:t>
      </w:r>
      <w:r w:rsidR="00C6522C" w:rsidRPr="001D65B8">
        <w:rPr>
          <w:rFonts w:ascii="GHEA Grapalat" w:hAnsi="GHEA Grapalat"/>
          <w:sz w:val="24"/>
          <w:szCs w:val="24"/>
          <w:lang w:val="hy-AM"/>
        </w:rPr>
        <w:t xml:space="preserve">և </w:t>
      </w:r>
      <w:r w:rsidR="00542123" w:rsidRPr="001D65B8">
        <w:rPr>
          <w:rFonts w:ascii="GHEA Grapalat" w:hAnsi="GHEA Grapalat"/>
          <w:sz w:val="24"/>
          <w:szCs w:val="24"/>
          <w:lang w:val="hy-AM"/>
        </w:rPr>
        <w:t xml:space="preserve">նրա </w:t>
      </w:r>
      <w:r w:rsidRPr="001D65B8">
        <w:rPr>
          <w:rFonts w:ascii="GHEA Grapalat" w:hAnsi="GHEA Grapalat"/>
          <w:sz w:val="24"/>
          <w:szCs w:val="24"/>
          <w:lang w:val="hy-AM"/>
        </w:rPr>
        <w:t xml:space="preserve">ներկայացուցչի սուբյեկտով պայմանավորված՝ </w:t>
      </w:r>
      <w:r w:rsidR="0017248F">
        <w:rPr>
          <w:rFonts w:ascii="GHEA Grapalat" w:hAnsi="GHEA Grapalat"/>
          <w:sz w:val="24"/>
          <w:szCs w:val="24"/>
          <w:lang w:val="hy-AM"/>
        </w:rPr>
        <w:t xml:space="preserve">Քաղաքացիական դատավարության օրենսգրքի 183-րդ հոդվածի 10-րդ մասի նմանությամբ </w:t>
      </w:r>
      <w:r w:rsidR="00F82BE9" w:rsidRPr="001D65B8">
        <w:rPr>
          <w:rFonts w:ascii="GHEA Grapalat" w:hAnsi="GHEA Grapalat"/>
          <w:sz w:val="24"/>
          <w:szCs w:val="24"/>
          <w:lang w:val="hy-AM"/>
        </w:rPr>
        <w:t xml:space="preserve">Օրենսգրքի 96-րդ հոդվածում </w:t>
      </w:r>
      <w:r w:rsidRPr="001D65B8">
        <w:rPr>
          <w:rFonts w:ascii="GHEA Grapalat" w:hAnsi="GHEA Grapalat"/>
          <w:sz w:val="24"/>
          <w:szCs w:val="24"/>
          <w:lang w:val="hy-AM"/>
        </w:rPr>
        <w:t xml:space="preserve">նախատեսվել է </w:t>
      </w:r>
      <w:r w:rsidR="00542123" w:rsidRPr="001D65B8">
        <w:rPr>
          <w:rFonts w:ascii="GHEA Grapalat" w:hAnsi="GHEA Grapalat"/>
          <w:sz w:val="24"/>
          <w:szCs w:val="24"/>
          <w:lang w:val="hy-AM"/>
        </w:rPr>
        <w:t xml:space="preserve">հայցից հրաժարվելու դիմումի հիման վրա, </w:t>
      </w:r>
      <w:r w:rsidRPr="001D65B8">
        <w:rPr>
          <w:rFonts w:ascii="GHEA Grapalat" w:hAnsi="GHEA Grapalat"/>
          <w:sz w:val="24"/>
          <w:szCs w:val="24"/>
          <w:lang w:val="hy-AM"/>
        </w:rPr>
        <w:t>առանց դատական նիստ հրավիրելու գործի վարույթը կարճելու մասին որոշում կայացնելու հնարավորություն</w:t>
      </w:r>
      <w:r w:rsidR="0017248F">
        <w:rPr>
          <w:rFonts w:ascii="GHEA Grapalat" w:hAnsi="GHEA Grapalat"/>
          <w:sz w:val="24"/>
          <w:szCs w:val="24"/>
          <w:lang w:val="hy-AM"/>
        </w:rPr>
        <w:t>՝ նկատի ունենալով, որ</w:t>
      </w:r>
      <w:r w:rsidR="0017248F" w:rsidRPr="0017248F">
        <w:rPr>
          <w:rFonts w:ascii="GHEA Grapalat" w:hAnsi="GHEA Grapalat"/>
          <w:sz w:val="24"/>
          <w:szCs w:val="24"/>
          <w:lang w:val="hy-AM"/>
        </w:rPr>
        <w:t xml:space="preserve"> իրավաբանական անձ</w:t>
      </w:r>
      <w:r w:rsidR="0017248F">
        <w:rPr>
          <w:rFonts w:ascii="GHEA Grapalat" w:hAnsi="GHEA Grapalat"/>
          <w:sz w:val="24"/>
          <w:szCs w:val="24"/>
          <w:lang w:val="hy-AM"/>
        </w:rPr>
        <w:t>ի</w:t>
      </w:r>
      <w:r w:rsidR="0017248F" w:rsidRPr="0017248F">
        <w:rPr>
          <w:rFonts w:ascii="GHEA Grapalat" w:hAnsi="GHEA Grapalat"/>
          <w:sz w:val="24"/>
          <w:szCs w:val="24"/>
          <w:lang w:val="hy-AM"/>
        </w:rPr>
        <w:t>, պետական կամ տեղական ինքնակառավարման մարմ</w:t>
      </w:r>
      <w:r w:rsidR="0017248F">
        <w:rPr>
          <w:rFonts w:ascii="GHEA Grapalat" w:hAnsi="GHEA Grapalat"/>
          <w:sz w:val="24"/>
          <w:szCs w:val="24"/>
          <w:lang w:val="hy-AM"/>
        </w:rPr>
        <w:t>նի</w:t>
      </w:r>
      <w:r w:rsidR="0017248F" w:rsidRPr="0017248F">
        <w:rPr>
          <w:rFonts w:ascii="GHEA Grapalat" w:hAnsi="GHEA Grapalat"/>
          <w:sz w:val="24"/>
          <w:szCs w:val="24"/>
          <w:lang w:val="hy-AM"/>
        </w:rPr>
        <w:t xml:space="preserve"> </w:t>
      </w:r>
      <w:r w:rsidR="0017248F">
        <w:rPr>
          <w:rFonts w:ascii="GHEA Grapalat" w:hAnsi="GHEA Grapalat"/>
          <w:sz w:val="24"/>
          <w:szCs w:val="24"/>
          <w:lang w:val="hy-AM"/>
        </w:rPr>
        <w:t>և</w:t>
      </w:r>
      <w:r w:rsidR="0017248F" w:rsidRPr="0017248F">
        <w:rPr>
          <w:rFonts w:ascii="GHEA Grapalat" w:hAnsi="GHEA Grapalat"/>
          <w:sz w:val="24"/>
          <w:szCs w:val="24"/>
          <w:lang w:val="hy-AM"/>
        </w:rPr>
        <w:t xml:space="preserve"> փաստաբան</w:t>
      </w:r>
      <w:r w:rsidR="0017248F">
        <w:rPr>
          <w:rFonts w:ascii="GHEA Grapalat" w:hAnsi="GHEA Grapalat"/>
          <w:sz w:val="24"/>
          <w:szCs w:val="24"/>
          <w:lang w:val="hy-AM"/>
        </w:rPr>
        <w:t>ի համար բացակայում է համապատասխան դատավարական գործողության կատարման հետևանքները պարզաբանելու անհրաժեշտությունը</w:t>
      </w:r>
      <w:r w:rsidRPr="001D65B8">
        <w:rPr>
          <w:rFonts w:ascii="GHEA Grapalat" w:hAnsi="GHEA Grapalat"/>
          <w:sz w:val="24"/>
          <w:szCs w:val="24"/>
          <w:lang w:val="hy-AM"/>
        </w:rPr>
        <w:t>.</w:t>
      </w:r>
    </w:p>
    <w:p w14:paraId="6B5B6BF8" w14:textId="1091BAEF" w:rsidR="00D712D0" w:rsidRDefault="00D712D0" w:rsidP="00D712D0">
      <w:pPr>
        <w:pStyle w:val="ListParagraph"/>
        <w:numPr>
          <w:ilvl w:val="0"/>
          <w:numId w:val="6"/>
        </w:numPr>
        <w:tabs>
          <w:tab w:val="center" w:pos="720"/>
          <w:tab w:val="left" w:pos="990"/>
          <w:tab w:val="left" w:pos="126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Օրենսգրքի 117-րդ հոդվածի 1-ին մասում գրավոր ընթացակարգով քննվող գործերի ցանկում ներառվել են նաև </w:t>
      </w:r>
      <w:r w:rsidR="00CD1A7A">
        <w:rPr>
          <w:rFonts w:ascii="GHEA Grapalat" w:hAnsi="GHEA Grapalat"/>
          <w:sz w:val="24"/>
          <w:szCs w:val="24"/>
          <w:lang w:val="hy-AM"/>
        </w:rPr>
        <w:t>Վ</w:t>
      </w:r>
      <w:r w:rsidRPr="00452650">
        <w:rPr>
          <w:rFonts w:ascii="GHEA Grapalat" w:hAnsi="GHEA Grapalat"/>
          <w:sz w:val="24"/>
          <w:szCs w:val="24"/>
          <w:lang w:val="hy-AM"/>
        </w:rPr>
        <w:t xml:space="preserve">արչական </w:t>
      </w:r>
      <w:r>
        <w:rPr>
          <w:rFonts w:ascii="GHEA Grapalat" w:hAnsi="GHEA Grapalat"/>
          <w:sz w:val="24"/>
          <w:szCs w:val="24"/>
          <w:lang w:val="hy-AM"/>
        </w:rPr>
        <w:t>իրավախախտու</w:t>
      </w:r>
      <w:r w:rsidRPr="00452650">
        <w:rPr>
          <w:rFonts w:ascii="GHEA Grapalat" w:hAnsi="GHEA Grapalat"/>
          <w:sz w:val="24"/>
          <w:szCs w:val="24"/>
          <w:lang w:val="hy-AM"/>
        </w:rPr>
        <w:t>մների վերաբերյալ</w:t>
      </w:r>
      <w:r w:rsidR="00CD1A7A">
        <w:rPr>
          <w:rFonts w:ascii="GHEA Grapalat" w:hAnsi="GHEA Grapalat"/>
          <w:sz w:val="24"/>
          <w:szCs w:val="24"/>
          <w:lang w:val="hy-AM"/>
        </w:rPr>
        <w:t xml:space="preserve"> Հայաստանի Հանրապետության</w:t>
      </w:r>
      <w:r w:rsidRPr="00452650">
        <w:rPr>
          <w:rFonts w:ascii="GHEA Grapalat" w:hAnsi="GHEA Grapalat"/>
          <w:sz w:val="24"/>
          <w:szCs w:val="24"/>
          <w:lang w:val="hy-AM"/>
        </w:rPr>
        <w:t xml:space="preserve"> օրենսգրքի 169.16-րդ և 173.2-րդ հոդված</w:t>
      </w:r>
      <w:r>
        <w:rPr>
          <w:rFonts w:ascii="GHEA Grapalat" w:hAnsi="GHEA Grapalat"/>
          <w:sz w:val="24"/>
          <w:szCs w:val="24"/>
          <w:lang w:val="hy-AM"/>
        </w:rPr>
        <w:t>ներ</w:t>
      </w:r>
      <w:r w:rsidRPr="00452650">
        <w:rPr>
          <w:rFonts w:ascii="GHEA Grapalat" w:hAnsi="GHEA Grapalat"/>
          <w:sz w:val="24"/>
          <w:szCs w:val="24"/>
          <w:lang w:val="hy-AM"/>
        </w:rPr>
        <w:t xml:space="preserve">ով </w:t>
      </w:r>
      <w:r>
        <w:rPr>
          <w:rFonts w:ascii="GHEA Grapalat" w:hAnsi="GHEA Grapalat"/>
          <w:sz w:val="24"/>
          <w:szCs w:val="24"/>
          <w:lang w:val="hy-AM"/>
        </w:rPr>
        <w:t xml:space="preserve">նախատեսված </w:t>
      </w:r>
      <w:r w:rsidRPr="00452650">
        <w:rPr>
          <w:rFonts w:ascii="GHEA Grapalat" w:hAnsi="GHEA Grapalat"/>
          <w:sz w:val="24"/>
          <w:szCs w:val="24"/>
          <w:lang w:val="hy-AM"/>
        </w:rPr>
        <w:t>գործեր</w:t>
      </w:r>
      <w:r>
        <w:rPr>
          <w:rFonts w:ascii="GHEA Grapalat" w:hAnsi="GHEA Grapalat"/>
          <w:sz w:val="24"/>
          <w:szCs w:val="24"/>
          <w:lang w:val="hy-AM"/>
        </w:rPr>
        <w:t>ը, ինչը կնպաստի այդ գործերի արագ ու արդյունավետ քննությանը</w:t>
      </w:r>
      <w:r w:rsidR="00E87FD6">
        <w:rPr>
          <w:rFonts w:ascii="GHEA Grapalat" w:hAnsi="GHEA Grapalat"/>
          <w:sz w:val="24"/>
          <w:szCs w:val="24"/>
          <w:lang w:val="hy-AM"/>
        </w:rPr>
        <w:t>՝ միաժամանակ նվազեցնելով նաև վարչական դատարանի ծանրաբեռնվածությունը</w:t>
      </w:r>
      <w:r>
        <w:rPr>
          <w:rFonts w:ascii="GHEA Grapalat" w:hAnsi="GHEA Grapalat"/>
          <w:sz w:val="24"/>
          <w:szCs w:val="24"/>
          <w:lang w:val="hy-AM"/>
        </w:rPr>
        <w:t>.</w:t>
      </w:r>
    </w:p>
    <w:p w14:paraId="013EBB5C" w14:textId="72B9967C" w:rsidR="00D712D0" w:rsidRPr="00D712D0" w:rsidRDefault="00D712D0" w:rsidP="00D712D0">
      <w:pPr>
        <w:pStyle w:val="ListParagraph"/>
        <w:numPr>
          <w:ilvl w:val="0"/>
          <w:numId w:val="6"/>
        </w:numPr>
        <w:tabs>
          <w:tab w:val="center" w:pos="720"/>
          <w:tab w:val="left" w:pos="990"/>
          <w:tab w:val="left" w:pos="126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Օրենսգրքի 118-րդ և 118.1-ին հոդվածներով կարգավորվել են գրավոր ընթացակարգով գործերի քննության </w:t>
      </w:r>
      <w:r w:rsidR="00E87FD6">
        <w:rPr>
          <w:rFonts w:ascii="GHEA Grapalat" w:hAnsi="GHEA Grapalat"/>
          <w:sz w:val="24"/>
          <w:szCs w:val="24"/>
          <w:lang w:val="hy-AM"/>
        </w:rPr>
        <w:t xml:space="preserve">ընթացքում վարչական դատավարության մասնակիցների կողմից </w:t>
      </w:r>
      <w:r>
        <w:rPr>
          <w:rFonts w:ascii="GHEA Grapalat" w:hAnsi="GHEA Grapalat"/>
          <w:sz w:val="24"/>
          <w:szCs w:val="24"/>
          <w:lang w:val="hy-AM"/>
        </w:rPr>
        <w:t xml:space="preserve"> </w:t>
      </w:r>
      <w:r w:rsidR="00E87FD6">
        <w:rPr>
          <w:rFonts w:ascii="GHEA Grapalat" w:hAnsi="GHEA Grapalat"/>
          <w:sz w:val="24"/>
          <w:szCs w:val="24"/>
          <w:lang w:val="hy-AM"/>
        </w:rPr>
        <w:t xml:space="preserve">իրականացման ենթակա գործողությունների, ժամկետների, ինչպես նաև վարչական դատարանի կողմից վճռի հրապարակմանը վերաբերող </w:t>
      </w:r>
      <w:r>
        <w:rPr>
          <w:rFonts w:ascii="GHEA Grapalat" w:hAnsi="GHEA Grapalat"/>
          <w:sz w:val="24"/>
          <w:szCs w:val="24"/>
          <w:lang w:val="hy-AM"/>
        </w:rPr>
        <w:t>հարցեր</w:t>
      </w:r>
      <w:r w:rsidR="00E87FD6">
        <w:rPr>
          <w:rFonts w:ascii="GHEA Grapalat" w:hAnsi="GHEA Grapalat"/>
          <w:sz w:val="24"/>
          <w:szCs w:val="24"/>
          <w:lang w:val="hy-AM"/>
        </w:rPr>
        <w:t>.</w:t>
      </w:r>
    </w:p>
    <w:p w14:paraId="3B9E7581" w14:textId="11CA89D8" w:rsidR="004054B8" w:rsidRPr="00821F7A" w:rsidRDefault="004054B8" w:rsidP="0085481E">
      <w:pPr>
        <w:pStyle w:val="ListParagraph"/>
        <w:numPr>
          <w:ilvl w:val="0"/>
          <w:numId w:val="6"/>
        </w:numPr>
        <w:tabs>
          <w:tab w:val="center" w:pos="720"/>
          <w:tab w:val="left" w:pos="990"/>
          <w:tab w:val="left" w:pos="126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 </w:t>
      </w:r>
      <w:r w:rsidR="00A61C30">
        <w:rPr>
          <w:rFonts w:ascii="GHEA Grapalat" w:hAnsi="GHEA Grapalat"/>
          <w:sz w:val="24"/>
          <w:szCs w:val="24"/>
          <w:lang w:val="hy-AM"/>
        </w:rPr>
        <w:t xml:space="preserve">Նախատեսվել է արագացված դատաքննություն կիրառելու ևս մեկ </w:t>
      </w:r>
      <w:r w:rsidR="00D04624">
        <w:rPr>
          <w:rFonts w:ascii="GHEA Grapalat" w:hAnsi="GHEA Grapalat"/>
          <w:sz w:val="24"/>
          <w:szCs w:val="24"/>
          <w:lang w:val="hy-AM"/>
        </w:rPr>
        <w:t xml:space="preserve">հիմք, այն է՝ </w:t>
      </w:r>
      <w:r w:rsidR="00D04624" w:rsidRPr="00D04624">
        <w:rPr>
          <w:rFonts w:ascii="GHEA Grapalat" w:hAnsi="GHEA Grapalat"/>
          <w:sz w:val="24"/>
          <w:szCs w:val="24"/>
          <w:lang w:val="hy-AM"/>
        </w:rPr>
        <w:t>հայցվորը (դիմողը) դատարան է դիմել ոչ ճիշտ հայցատեսակով, և ոչ ճիշտ հայցատեսակը փոխարինելու վերաբերյալ վարչական դատարանի մատնանշումից հետո հայցվորը (դիմողը) այն չի փոխարինել պատշաճ հայցատեսակով</w:t>
      </w:r>
      <w:r w:rsidR="00D04624">
        <w:rPr>
          <w:rFonts w:ascii="GHEA Grapalat" w:hAnsi="GHEA Grapalat"/>
          <w:sz w:val="24"/>
          <w:szCs w:val="24"/>
          <w:lang w:val="hy-AM"/>
        </w:rPr>
        <w:t xml:space="preserve">: </w:t>
      </w:r>
      <w:r w:rsidR="003E4836">
        <w:rPr>
          <w:rFonts w:ascii="GHEA Grapalat" w:hAnsi="GHEA Grapalat"/>
          <w:sz w:val="24"/>
          <w:szCs w:val="24"/>
          <w:lang w:val="hy-AM"/>
        </w:rPr>
        <w:t>Նշվածը կնպաստի գործի արագ ու արդյունավետ լուծմանը՝ նաև նվազեցնելով վարչական դատարանի ծանրաբեռնվածությունը</w:t>
      </w:r>
      <w:r w:rsidR="00EB4723">
        <w:rPr>
          <w:rFonts w:ascii="GHEA Grapalat" w:hAnsi="GHEA Grapalat"/>
          <w:sz w:val="24"/>
          <w:szCs w:val="24"/>
          <w:lang w:val="hy-AM"/>
        </w:rPr>
        <w:t>.</w:t>
      </w:r>
    </w:p>
    <w:p w14:paraId="211F4A88" w14:textId="0544D358" w:rsidR="007F01A3" w:rsidRDefault="005D1B1D" w:rsidP="007F01A3">
      <w:pPr>
        <w:pStyle w:val="ListParagraph"/>
        <w:numPr>
          <w:ilvl w:val="0"/>
          <w:numId w:val="6"/>
        </w:numPr>
        <w:tabs>
          <w:tab w:val="center" w:pos="720"/>
          <w:tab w:val="left" w:pos="990"/>
        </w:tabs>
        <w:spacing w:after="0" w:afterAutospacing="0" w:line="360" w:lineRule="auto"/>
        <w:ind w:left="0" w:firstLine="720"/>
        <w:rPr>
          <w:rFonts w:ascii="GHEA Grapalat" w:hAnsi="GHEA Grapalat"/>
          <w:sz w:val="24"/>
          <w:szCs w:val="24"/>
          <w:lang w:val="hy-AM"/>
        </w:rPr>
      </w:pPr>
      <w:r w:rsidRPr="00DD1F95">
        <w:rPr>
          <w:rFonts w:ascii="GHEA Grapalat" w:eastAsia="Times New Roman" w:hAnsi="GHEA Grapalat" w:cs="Times New Roman"/>
          <w:bCs/>
          <w:color w:val="000000"/>
          <w:sz w:val="24"/>
          <w:szCs w:val="24"/>
          <w:lang w:val="hy-AM"/>
        </w:rPr>
        <w:t>Սահմանադրական դատարան</w:t>
      </w:r>
      <w:r w:rsidR="00D268FD">
        <w:rPr>
          <w:rFonts w:ascii="GHEA Grapalat" w:eastAsia="Times New Roman" w:hAnsi="GHEA Grapalat" w:cs="Times New Roman"/>
          <w:bCs/>
          <w:color w:val="000000"/>
          <w:sz w:val="24"/>
          <w:szCs w:val="24"/>
          <w:lang w:val="hy-AM"/>
        </w:rPr>
        <w:t>ի</w:t>
      </w:r>
      <w:r w:rsidRPr="00DD1F95">
        <w:rPr>
          <w:rFonts w:ascii="GHEA Grapalat" w:eastAsia="Times New Roman" w:hAnsi="GHEA Grapalat" w:cs="Times New Roman"/>
          <w:bCs/>
          <w:color w:val="000000"/>
          <w:sz w:val="24"/>
          <w:szCs w:val="24"/>
          <w:lang w:val="hy-AM"/>
        </w:rPr>
        <w:t xml:space="preserve"> 02.03.2021 թվականի թիվ ՍԴՈ-1579 որոշմամբ </w:t>
      </w:r>
      <w:r w:rsidRPr="00DD1F95">
        <w:rPr>
          <w:rFonts w:ascii="GHEA Grapalat" w:hAnsi="GHEA Grapalat"/>
          <w:sz w:val="24"/>
          <w:szCs w:val="24"/>
          <w:lang w:val="hy-AM"/>
        </w:rPr>
        <w:t xml:space="preserve">արտահայտված </w:t>
      </w:r>
      <w:r w:rsidR="00FA793B">
        <w:rPr>
          <w:rFonts w:ascii="GHEA Grapalat" w:hAnsi="GHEA Grapalat"/>
          <w:sz w:val="24"/>
          <w:szCs w:val="24"/>
          <w:lang w:val="hy-AM"/>
        </w:rPr>
        <w:t xml:space="preserve">դիրքորոշումների հաշվառմամբ </w:t>
      </w:r>
      <w:r w:rsidR="00FA793B" w:rsidRPr="00DD1F95">
        <w:rPr>
          <w:rFonts w:ascii="GHEA Grapalat" w:hAnsi="GHEA Grapalat"/>
          <w:sz w:val="24"/>
          <w:szCs w:val="24"/>
          <w:lang w:val="hy-AM"/>
        </w:rPr>
        <w:t>Օրենսգրքի 145-րդ հոդվածի 1-ին մաս</w:t>
      </w:r>
      <w:r w:rsidR="00FA793B">
        <w:rPr>
          <w:rFonts w:ascii="GHEA Grapalat" w:hAnsi="GHEA Grapalat"/>
          <w:sz w:val="24"/>
          <w:szCs w:val="24"/>
          <w:lang w:val="hy-AM"/>
        </w:rPr>
        <w:t>ով</w:t>
      </w:r>
      <w:r w:rsidR="00FA793B" w:rsidRPr="00DD1F95">
        <w:rPr>
          <w:rFonts w:ascii="GHEA Grapalat" w:hAnsi="GHEA Grapalat"/>
          <w:sz w:val="24"/>
          <w:szCs w:val="24"/>
          <w:lang w:val="hy-AM"/>
        </w:rPr>
        <w:t xml:space="preserve"> </w:t>
      </w:r>
      <w:r w:rsidR="000B3534">
        <w:rPr>
          <w:rFonts w:ascii="GHEA Grapalat" w:hAnsi="GHEA Grapalat"/>
          <w:sz w:val="24"/>
          <w:szCs w:val="24"/>
          <w:lang w:val="hy-AM"/>
        </w:rPr>
        <w:t xml:space="preserve">և 169-րդ հոդվածի 1-ին մասով </w:t>
      </w:r>
      <w:r w:rsidR="00FA793B">
        <w:rPr>
          <w:rFonts w:ascii="GHEA Grapalat" w:hAnsi="GHEA Grapalat"/>
          <w:sz w:val="24"/>
          <w:szCs w:val="24"/>
          <w:lang w:val="hy-AM"/>
        </w:rPr>
        <w:t>վ</w:t>
      </w:r>
      <w:r w:rsidRPr="00DD1F95">
        <w:rPr>
          <w:rFonts w:ascii="GHEA Grapalat" w:hAnsi="GHEA Grapalat"/>
          <w:sz w:val="24"/>
          <w:szCs w:val="24"/>
          <w:lang w:val="hy-AM"/>
        </w:rPr>
        <w:t xml:space="preserve">երաքննիչ դատարանին </w:t>
      </w:r>
      <w:r w:rsidR="00510B4D">
        <w:rPr>
          <w:rFonts w:ascii="GHEA Grapalat" w:hAnsi="GHEA Grapalat"/>
          <w:sz w:val="24"/>
          <w:szCs w:val="24"/>
          <w:lang w:val="hy-AM"/>
        </w:rPr>
        <w:t xml:space="preserve">և վճռաբեկ դատարանին </w:t>
      </w:r>
      <w:r w:rsidRPr="00DD1F95">
        <w:rPr>
          <w:rFonts w:ascii="GHEA Grapalat" w:hAnsi="GHEA Grapalat"/>
          <w:sz w:val="24"/>
          <w:szCs w:val="24"/>
          <w:lang w:val="hy-AM"/>
        </w:rPr>
        <w:t xml:space="preserve">վերապահվել </w:t>
      </w:r>
      <w:r w:rsidR="00510B4D">
        <w:rPr>
          <w:rFonts w:ascii="GHEA Grapalat" w:hAnsi="GHEA Grapalat"/>
          <w:sz w:val="24"/>
          <w:szCs w:val="24"/>
          <w:lang w:val="hy-AM"/>
        </w:rPr>
        <w:t xml:space="preserve">են </w:t>
      </w:r>
      <w:r w:rsidRPr="00DD1F95">
        <w:rPr>
          <w:rFonts w:ascii="GHEA Grapalat" w:hAnsi="GHEA Grapalat"/>
          <w:sz w:val="24"/>
          <w:szCs w:val="24"/>
          <w:lang w:val="hy-AM"/>
        </w:rPr>
        <w:lastRenderedPageBreak/>
        <w:t>բողոքը բավարարելու դեպքում առանց դրա եզրափակիչ մասին անդրադառնալու</w:t>
      </w:r>
      <w:r w:rsidR="00510B4D">
        <w:rPr>
          <w:rFonts w:ascii="GHEA Grapalat" w:hAnsi="GHEA Grapalat"/>
          <w:sz w:val="24"/>
          <w:szCs w:val="24"/>
          <w:lang w:val="hy-AM"/>
        </w:rPr>
        <w:t xml:space="preserve"> դատական ակտի </w:t>
      </w:r>
      <w:r w:rsidRPr="00DD1F95">
        <w:rPr>
          <w:rFonts w:ascii="GHEA Grapalat" w:hAnsi="GHEA Grapalat"/>
          <w:sz w:val="24"/>
          <w:szCs w:val="24"/>
          <w:lang w:val="hy-AM"/>
        </w:rPr>
        <w:t>պատճառաբանական մասը փոփոխելու լիազորություն</w:t>
      </w:r>
      <w:r w:rsidR="00077743">
        <w:rPr>
          <w:rFonts w:ascii="GHEA Grapalat" w:hAnsi="GHEA Grapalat"/>
          <w:sz w:val="24"/>
          <w:szCs w:val="24"/>
          <w:lang w:val="hy-AM"/>
        </w:rPr>
        <w:t>.</w:t>
      </w:r>
    </w:p>
    <w:p w14:paraId="4817684F" w14:textId="77777777" w:rsidR="007F01A3" w:rsidRDefault="00077743" w:rsidP="007F01A3">
      <w:pPr>
        <w:pStyle w:val="ListParagraph"/>
        <w:numPr>
          <w:ilvl w:val="0"/>
          <w:numId w:val="6"/>
        </w:numPr>
        <w:tabs>
          <w:tab w:val="center" w:pos="720"/>
          <w:tab w:val="left" w:pos="990"/>
        </w:tabs>
        <w:spacing w:after="0" w:afterAutospacing="0" w:line="360" w:lineRule="auto"/>
        <w:ind w:left="0" w:firstLine="720"/>
        <w:rPr>
          <w:rFonts w:ascii="GHEA Grapalat" w:hAnsi="GHEA Grapalat"/>
          <w:sz w:val="24"/>
          <w:szCs w:val="24"/>
          <w:lang w:val="hy-AM"/>
        </w:rPr>
      </w:pPr>
      <w:r w:rsidRPr="007F01A3">
        <w:rPr>
          <w:rFonts w:ascii="GHEA Grapalat" w:hAnsi="GHEA Grapalat"/>
          <w:sz w:val="24"/>
          <w:szCs w:val="24"/>
          <w:lang w:val="hy-AM"/>
        </w:rPr>
        <w:t xml:space="preserve">Օրենսգրքի 146-րդ հոդվածի 4-րդ մասով նախատեսվել է, որ </w:t>
      </w:r>
      <w:r w:rsidR="00FA793B" w:rsidRPr="007F01A3">
        <w:rPr>
          <w:rFonts w:ascii="GHEA Grapalat" w:hAnsi="GHEA Grapalat"/>
          <w:sz w:val="24"/>
          <w:szCs w:val="24"/>
          <w:lang w:val="hy-AM"/>
        </w:rPr>
        <w:t>վերաքննիչ դատարանը կարող է առանց լրացուցիչ պատճառաբանությունների հղում կատարել բողոքարկված դատական ակտի իրավական հիմնավորումներին և պատճառաբանություններին այն դեպքում, երբ իր որոշման պատճառաբանական մասում, ի թիվս այլնի, անդրադառնում է վարչական դատարանի կողմից հաստատված այն փաստերին, որոնք վիճարկվել են վերաքննիչ բողոքով, սակայն վերաքննիչ դատարանը գտել է, որ այդ փաստերի վերաբերյալ վարչական դատարանը սխալ չի թույլ տվել։ Միևնույն ժամանակ, վերաքննիչ դատարանը կարող է կիրառել այս մոտեցումը միայն այն դեպքում, երբ չկա դատական ակտը ամբողջությամբ կամ մասնակի պատճառաբանելու անհրաժեշտություն՝ բացթողումների կամ թերի հիմնավորման պատճառով.</w:t>
      </w:r>
    </w:p>
    <w:p w14:paraId="7D7B0E42" w14:textId="2AA140B6" w:rsidR="003E4EBD" w:rsidRPr="007F01A3" w:rsidRDefault="003E4EBD" w:rsidP="007F01A3">
      <w:pPr>
        <w:pStyle w:val="ListParagraph"/>
        <w:numPr>
          <w:ilvl w:val="0"/>
          <w:numId w:val="6"/>
        </w:numPr>
        <w:tabs>
          <w:tab w:val="center" w:pos="720"/>
          <w:tab w:val="left" w:pos="990"/>
        </w:tabs>
        <w:spacing w:after="0" w:afterAutospacing="0" w:line="360" w:lineRule="auto"/>
        <w:ind w:left="0" w:firstLine="720"/>
        <w:rPr>
          <w:rFonts w:ascii="GHEA Grapalat" w:hAnsi="GHEA Grapalat"/>
          <w:sz w:val="24"/>
          <w:szCs w:val="24"/>
          <w:lang w:val="hy-AM"/>
        </w:rPr>
      </w:pPr>
      <w:r w:rsidRPr="007F01A3">
        <w:rPr>
          <w:rFonts w:ascii="GHEA Grapalat" w:hAnsi="GHEA Grapalat"/>
          <w:sz w:val="24"/>
          <w:szCs w:val="24"/>
          <w:lang w:val="hy-AM"/>
        </w:rPr>
        <w:t>Օրենսգրքի 148-րդ</w:t>
      </w:r>
      <w:r w:rsidR="008437C3" w:rsidRPr="007F01A3">
        <w:rPr>
          <w:rFonts w:ascii="GHEA Grapalat" w:hAnsi="GHEA Grapalat"/>
          <w:sz w:val="24"/>
          <w:szCs w:val="24"/>
          <w:lang w:val="hy-AM"/>
        </w:rPr>
        <w:t xml:space="preserve"> հոդվածում որոշակիացվել է վերաքննիչ բողոքը վերադարձնելու և վերաքննիչ բողոքի ընդունումը մերժելու մասին վերաքննիչ դատարանի որոշումների օրինական ուժի մեջ մտնելու ժամկետը</w:t>
      </w:r>
      <w:r w:rsidR="00CA6FC0">
        <w:rPr>
          <w:rFonts w:ascii="GHEA Grapalat" w:hAnsi="GHEA Grapalat"/>
          <w:sz w:val="24"/>
          <w:szCs w:val="24"/>
          <w:lang w:val="hy-AM"/>
        </w:rPr>
        <w:t>, ինչպես նաև կարգավորվել են Օ</w:t>
      </w:r>
      <w:r w:rsidR="00CA6FC0" w:rsidRPr="00CA6FC0">
        <w:rPr>
          <w:rFonts w:ascii="GHEA Grapalat" w:hAnsi="GHEA Grapalat"/>
          <w:sz w:val="24"/>
          <w:szCs w:val="24"/>
          <w:lang w:val="hy-AM"/>
        </w:rPr>
        <w:t>րենսգրքի 195-րդ հոդվածի 3-րդ մասով նախատեսված՝ վիճարկվող նորմատիվ իրավական ակտի (դրա վիճարկվող դրույթի) գործողությունը կասեցնելու միջնորդությունը մերժելու մասին միջանկյալ դատական ակտերի դեմ բերված վերաքննիչ բողոքի քննության արդյունքով վերաքննիչ դատարանի</w:t>
      </w:r>
      <w:r w:rsidR="00CA6FC0">
        <w:rPr>
          <w:rFonts w:ascii="GHEA Grapalat" w:hAnsi="GHEA Grapalat"/>
          <w:sz w:val="24"/>
          <w:szCs w:val="24"/>
          <w:lang w:val="hy-AM"/>
        </w:rPr>
        <w:t xml:space="preserve"> կայացրած դատական ակտերի օրինական ուժի մեջ մտնելու ու այն վճռաբեկության կարգով բողոքարկելու հարցերը</w:t>
      </w:r>
      <w:r w:rsidR="008437C3" w:rsidRPr="00CA6FC0">
        <w:rPr>
          <w:rFonts w:ascii="GHEA Grapalat" w:hAnsi="GHEA Grapalat"/>
          <w:sz w:val="24"/>
          <w:szCs w:val="24"/>
          <w:lang w:val="hy-AM"/>
        </w:rPr>
        <w:t>.</w:t>
      </w:r>
    </w:p>
    <w:p w14:paraId="0AD1073D" w14:textId="27EAD34F" w:rsidR="001D65B8" w:rsidRPr="001D65B8" w:rsidRDefault="003F0DD2" w:rsidP="001D65B8">
      <w:pPr>
        <w:pStyle w:val="ListParagraph"/>
        <w:numPr>
          <w:ilvl w:val="0"/>
          <w:numId w:val="6"/>
        </w:numPr>
        <w:tabs>
          <w:tab w:val="center" w:pos="720"/>
          <w:tab w:val="left" w:pos="108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Հայաստանի Հանրապետության </w:t>
      </w:r>
      <w:r w:rsidR="001D65B8">
        <w:rPr>
          <w:rFonts w:ascii="GHEA Grapalat" w:hAnsi="GHEA Grapalat"/>
          <w:sz w:val="24"/>
          <w:szCs w:val="24"/>
          <w:lang w:val="hy-AM"/>
        </w:rPr>
        <w:t>քաղաքացիական դատավարության օրենսգրքի 400-րդ հոդվածի նմանությամբ Օրենսգրքի 165-րդ հոդվածի 2-րդ մասով նախատեսվել է վ</w:t>
      </w:r>
      <w:r w:rsidR="001D65B8" w:rsidRPr="004D79E0">
        <w:rPr>
          <w:rFonts w:ascii="GHEA Grapalat" w:hAnsi="GHEA Grapalat"/>
          <w:sz w:val="24"/>
          <w:szCs w:val="24"/>
          <w:lang w:val="hy-AM"/>
        </w:rPr>
        <w:t>երաքննիչ դատարանի միջանկյալ դատական ակտերի և վերաքննիչ դատարանում բողոքարկված՝ վարչական դատարանի միջանկյալ դատական ակտերի դեմ բերված վճռաբեկ բողոքներ</w:t>
      </w:r>
      <w:r w:rsidR="001D65B8">
        <w:rPr>
          <w:rFonts w:ascii="GHEA Grapalat" w:hAnsi="GHEA Grapalat"/>
          <w:sz w:val="24"/>
          <w:szCs w:val="24"/>
          <w:lang w:val="hy-AM"/>
        </w:rPr>
        <w:t>ի քննության</w:t>
      </w:r>
      <w:r w:rsidR="001D65B8" w:rsidRPr="00D341B3">
        <w:rPr>
          <w:rFonts w:ascii="GHEA Grapalat" w:hAnsi="GHEA Grapalat"/>
          <w:sz w:val="24"/>
          <w:szCs w:val="24"/>
          <w:lang w:val="hy-AM"/>
        </w:rPr>
        <w:t xml:space="preserve"> եռամսյա </w:t>
      </w:r>
      <w:r w:rsidR="001D65B8">
        <w:rPr>
          <w:rFonts w:ascii="GHEA Grapalat" w:hAnsi="GHEA Grapalat"/>
          <w:sz w:val="24"/>
          <w:szCs w:val="24"/>
          <w:lang w:val="hy-AM"/>
        </w:rPr>
        <w:t>ժամկետ.</w:t>
      </w:r>
    </w:p>
    <w:p w14:paraId="36630F34" w14:textId="40DB9E78" w:rsidR="003E4EBD" w:rsidRPr="00890951" w:rsidRDefault="003E4EBD" w:rsidP="007967AF">
      <w:pPr>
        <w:pStyle w:val="ListParagraph"/>
        <w:numPr>
          <w:ilvl w:val="0"/>
          <w:numId w:val="6"/>
        </w:numPr>
        <w:tabs>
          <w:tab w:val="center" w:pos="720"/>
          <w:tab w:val="left" w:pos="990"/>
        </w:tabs>
        <w:spacing w:after="0" w:afterAutospacing="0" w:line="360" w:lineRule="auto"/>
        <w:ind w:left="0" w:firstLine="720"/>
        <w:rPr>
          <w:rFonts w:ascii="GHEA Grapalat" w:hAnsi="GHEA Grapalat"/>
          <w:sz w:val="24"/>
          <w:szCs w:val="24"/>
          <w:lang w:val="hy-AM"/>
        </w:rPr>
      </w:pPr>
      <w:r w:rsidRPr="00DD1F95">
        <w:rPr>
          <w:rFonts w:ascii="GHEA Grapalat" w:hAnsi="GHEA Grapalat"/>
          <w:sz w:val="24"/>
          <w:szCs w:val="24"/>
          <w:lang w:val="hy-AM"/>
        </w:rPr>
        <w:lastRenderedPageBreak/>
        <w:t xml:space="preserve">Օրենսգրքի 187-րդ և 188-րդ </w:t>
      </w:r>
      <w:r w:rsidR="008437C3" w:rsidRPr="00DD1F95">
        <w:rPr>
          <w:rFonts w:ascii="GHEA Grapalat" w:hAnsi="GHEA Grapalat"/>
          <w:sz w:val="24"/>
          <w:szCs w:val="24"/>
          <w:lang w:val="hy-AM"/>
        </w:rPr>
        <w:t>հոդվածներով կարգավորվել</w:t>
      </w:r>
      <w:r w:rsidRPr="00DD1F95">
        <w:rPr>
          <w:rFonts w:ascii="GHEA Grapalat" w:hAnsi="GHEA Grapalat"/>
          <w:sz w:val="24"/>
          <w:szCs w:val="24"/>
          <w:lang w:val="hy-AM"/>
        </w:rPr>
        <w:t xml:space="preserve"> են նոր երևան եկած կամ նոր հանգամանքներով դատական ակտի վերանայման դիմումը վարույթ ընդունելու և </w:t>
      </w:r>
      <w:r w:rsidRPr="00890951">
        <w:rPr>
          <w:rFonts w:ascii="GHEA Grapalat" w:hAnsi="GHEA Grapalat"/>
          <w:sz w:val="24"/>
          <w:szCs w:val="24"/>
          <w:lang w:val="hy-AM"/>
        </w:rPr>
        <w:t xml:space="preserve">վերադարձնելու հետ կապված </w:t>
      </w:r>
      <w:r w:rsidR="008437C3" w:rsidRPr="00890951">
        <w:rPr>
          <w:rFonts w:ascii="GHEA Grapalat" w:hAnsi="GHEA Grapalat"/>
          <w:sz w:val="24"/>
          <w:szCs w:val="24"/>
          <w:lang w:val="hy-AM"/>
        </w:rPr>
        <w:t>հարցեր.</w:t>
      </w:r>
    </w:p>
    <w:p w14:paraId="11C554EA" w14:textId="7E0DB0BE" w:rsidR="008E2702" w:rsidRPr="004461F6" w:rsidRDefault="003E4EBD" w:rsidP="00626AD8">
      <w:pPr>
        <w:pStyle w:val="ListParagraph"/>
        <w:numPr>
          <w:ilvl w:val="0"/>
          <w:numId w:val="6"/>
        </w:numPr>
        <w:tabs>
          <w:tab w:val="center" w:pos="720"/>
          <w:tab w:val="left" w:pos="990"/>
          <w:tab w:val="left" w:pos="1170"/>
        </w:tabs>
        <w:spacing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 xml:space="preserve">Օրենսգիրքը լրացվել է նոր՝ 188.1-ին հոդվածով, որով նախատեսվել է նոր երևան եկած կամ նոր հանգամանքներով դատական ակտի վերանայման դիմումը վերաքննիչ դատարանի կողմից </w:t>
      </w:r>
      <w:r w:rsidRPr="005D1B1D">
        <w:rPr>
          <w:rFonts w:ascii="Calibri" w:hAnsi="Calibri" w:cs="Calibri"/>
          <w:sz w:val="24"/>
          <w:szCs w:val="24"/>
          <w:lang w:val="hy-AM"/>
        </w:rPr>
        <w:t> </w:t>
      </w:r>
      <w:r w:rsidRPr="005D1B1D">
        <w:rPr>
          <w:rFonts w:ascii="GHEA Grapalat" w:hAnsi="GHEA Grapalat"/>
          <w:sz w:val="24"/>
          <w:szCs w:val="24"/>
          <w:lang w:val="hy-AM"/>
        </w:rPr>
        <w:t>վարույթ ընդունել</w:t>
      </w:r>
      <w:r w:rsidR="00BF62BE" w:rsidRPr="005D1B1D">
        <w:rPr>
          <w:rFonts w:ascii="GHEA Grapalat" w:hAnsi="GHEA Grapalat"/>
          <w:sz w:val="24"/>
          <w:szCs w:val="24"/>
          <w:lang w:val="hy-AM"/>
        </w:rPr>
        <w:t xml:space="preserve">ը </w:t>
      </w:r>
      <w:r w:rsidRPr="005D1B1D">
        <w:rPr>
          <w:rFonts w:ascii="GHEA Grapalat" w:hAnsi="GHEA Grapalat"/>
          <w:sz w:val="24"/>
          <w:szCs w:val="24"/>
          <w:lang w:val="hy-AM"/>
        </w:rPr>
        <w:t>մերժելու, իսկ վճռաբեկ դատարանի կողմից նաև առանց քննության թողնելու հնարավորություն:</w:t>
      </w:r>
      <w:r w:rsidR="005D1B1D" w:rsidRPr="005D1B1D">
        <w:rPr>
          <w:rFonts w:ascii="GHEA Grapalat" w:hAnsi="GHEA Grapalat"/>
          <w:sz w:val="24"/>
          <w:szCs w:val="24"/>
          <w:lang w:val="hy-AM"/>
        </w:rPr>
        <w:t xml:space="preserve"> </w:t>
      </w:r>
      <w:r w:rsidR="003F0DD2">
        <w:rPr>
          <w:rFonts w:ascii="GHEA Grapalat" w:hAnsi="GHEA Grapalat"/>
          <w:bCs/>
          <w:sz w:val="24"/>
          <w:szCs w:val="24"/>
          <w:lang w:val="hy-AM"/>
        </w:rPr>
        <w:t xml:space="preserve">Հայաստանի Հանրապետության </w:t>
      </w:r>
      <w:r w:rsidR="005D1B1D" w:rsidRPr="005D1B1D">
        <w:rPr>
          <w:rFonts w:ascii="GHEA Grapalat" w:hAnsi="GHEA Grapalat"/>
          <w:bCs/>
          <w:sz w:val="24"/>
          <w:szCs w:val="24"/>
          <w:lang w:val="hy-AM"/>
        </w:rPr>
        <w:t>քաղաքացիական դատավարության օրենսգրքի 423-րդ հոդվածի համանմանությամբ հղում է կատարվել համապատասխանաբար վերաքննիչ և վճռաբեկ բողոքները վարույթ ընդունելը մերժելու և առանց քննության թողնելու</w:t>
      </w:r>
      <w:r w:rsidR="00E87FD6">
        <w:rPr>
          <w:rFonts w:ascii="GHEA Grapalat" w:hAnsi="GHEA Grapalat"/>
          <w:bCs/>
          <w:sz w:val="24"/>
          <w:szCs w:val="24"/>
          <w:lang w:val="hy-AM"/>
        </w:rPr>
        <w:t>՝</w:t>
      </w:r>
      <w:r w:rsidR="005D1B1D" w:rsidRPr="005D1B1D">
        <w:rPr>
          <w:rFonts w:ascii="GHEA Grapalat" w:hAnsi="GHEA Grapalat"/>
          <w:bCs/>
          <w:sz w:val="24"/>
          <w:szCs w:val="24"/>
          <w:lang w:val="hy-AM"/>
        </w:rPr>
        <w:t xml:space="preserve"> Օրենսգրքով նախատեսված հիմքերին և կարգին</w:t>
      </w:r>
      <w:r w:rsidR="00E87FD6">
        <w:rPr>
          <w:rFonts w:ascii="GHEA Grapalat" w:hAnsi="GHEA Grapalat"/>
          <w:bCs/>
          <w:sz w:val="24"/>
          <w:szCs w:val="24"/>
          <w:lang w:val="hy-AM"/>
        </w:rPr>
        <w:t>.</w:t>
      </w:r>
    </w:p>
    <w:p w14:paraId="6E425D89" w14:textId="1793229A" w:rsidR="004461F6" w:rsidRPr="00C11CE9" w:rsidRDefault="004461F6" w:rsidP="004461F6">
      <w:pPr>
        <w:pStyle w:val="ListParagraph"/>
        <w:numPr>
          <w:ilvl w:val="0"/>
          <w:numId w:val="6"/>
        </w:numPr>
        <w:tabs>
          <w:tab w:val="center" w:pos="720"/>
          <w:tab w:val="left" w:pos="990"/>
          <w:tab w:val="left" w:pos="117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Սահմանադրական դատարան</w:t>
      </w:r>
      <w:r w:rsidR="001A679F">
        <w:rPr>
          <w:rFonts w:ascii="GHEA Grapalat" w:hAnsi="GHEA Grapalat"/>
          <w:sz w:val="24"/>
          <w:szCs w:val="24"/>
          <w:lang w:val="hy-AM"/>
        </w:rPr>
        <w:t>ի</w:t>
      </w:r>
      <w:r>
        <w:rPr>
          <w:rFonts w:ascii="GHEA Grapalat" w:hAnsi="GHEA Grapalat"/>
          <w:sz w:val="24"/>
          <w:szCs w:val="24"/>
          <w:lang w:val="hy-AM"/>
        </w:rPr>
        <w:t xml:space="preserve"> 16.04.2024 թվականի թիվ ՍԴՈ-1725 որոշմամբ արտահայտված իրավական դիրքորոշումների հաշվառմամբ </w:t>
      </w:r>
      <w:r>
        <w:rPr>
          <w:rFonts w:ascii="GHEA Grapalat" w:hAnsi="GHEA Grapalat"/>
          <w:bCs/>
          <w:sz w:val="24"/>
          <w:szCs w:val="24"/>
          <w:lang w:val="hy-AM"/>
        </w:rPr>
        <w:t xml:space="preserve">Օրենսգրքի 195-րդ հոդվածով նախատեսվել է </w:t>
      </w:r>
      <w:r w:rsidRPr="00D400C1">
        <w:rPr>
          <w:rFonts w:ascii="GHEA Grapalat" w:hAnsi="GHEA Grapalat"/>
          <w:sz w:val="24"/>
          <w:szCs w:val="24"/>
          <w:lang w:val="hy-AM"/>
        </w:rPr>
        <w:t>վիճարկվող նորմատիվ իրավական ակտի (դրա վիճարկվող դրույթի) գործողության կասեցման միջնորդությունը մերժելու մասին</w:t>
      </w:r>
      <w:r>
        <w:rPr>
          <w:rFonts w:ascii="GHEA Grapalat" w:hAnsi="GHEA Grapalat"/>
          <w:sz w:val="24"/>
          <w:szCs w:val="24"/>
          <w:lang w:val="hy-AM"/>
        </w:rPr>
        <w:t xml:space="preserve"> դատական ակտը բողոքարկելու հնարավորություն: Համապատասխան դատական </w:t>
      </w:r>
      <w:r w:rsidR="001A679F">
        <w:rPr>
          <w:rFonts w:ascii="GHEA Grapalat" w:hAnsi="GHEA Grapalat"/>
          <w:sz w:val="24"/>
          <w:szCs w:val="24"/>
          <w:lang w:val="hy-AM"/>
        </w:rPr>
        <w:t>ակտ</w:t>
      </w:r>
      <w:r w:rsidR="00FA25BC">
        <w:rPr>
          <w:rFonts w:ascii="GHEA Grapalat" w:hAnsi="GHEA Grapalat"/>
          <w:sz w:val="24"/>
          <w:szCs w:val="24"/>
          <w:lang w:val="hy-AM"/>
        </w:rPr>
        <w:t>եր</w:t>
      </w:r>
      <w:r>
        <w:rPr>
          <w:rFonts w:ascii="GHEA Grapalat" w:hAnsi="GHEA Grapalat"/>
          <w:sz w:val="24"/>
          <w:szCs w:val="24"/>
          <w:lang w:val="hy-AM"/>
        </w:rPr>
        <w:t xml:space="preserve">ի օրինական ուժի մեջ մտնելու </w:t>
      </w:r>
      <w:r w:rsidR="003D2F0C">
        <w:rPr>
          <w:rFonts w:ascii="GHEA Grapalat" w:hAnsi="GHEA Grapalat"/>
          <w:sz w:val="24"/>
          <w:szCs w:val="24"/>
          <w:lang w:val="hy-AM"/>
        </w:rPr>
        <w:t xml:space="preserve">և </w:t>
      </w:r>
      <w:r>
        <w:rPr>
          <w:rFonts w:ascii="GHEA Grapalat" w:hAnsi="GHEA Grapalat"/>
          <w:sz w:val="24"/>
          <w:szCs w:val="24"/>
          <w:lang w:val="hy-AM"/>
        </w:rPr>
        <w:t>բողոքարկելու ժամկետներն ու կարգը սահմանելիս հիմք են ընդունվել վարչական ակտի կատար</w:t>
      </w:r>
      <w:r w:rsidR="001A679F">
        <w:rPr>
          <w:rFonts w:ascii="GHEA Grapalat" w:hAnsi="GHEA Grapalat"/>
          <w:sz w:val="24"/>
          <w:szCs w:val="24"/>
          <w:lang w:val="hy-AM"/>
        </w:rPr>
        <w:t xml:space="preserve">ումը կասեցնելու միջնորդությունը մերժելու մասին </w:t>
      </w:r>
      <w:r w:rsidR="003D2F0C">
        <w:rPr>
          <w:rFonts w:ascii="GHEA Grapalat" w:hAnsi="GHEA Grapalat"/>
          <w:sz w:val="24"/>
          <w:szCs w:val="24"/>
          <w:lang w:val="hy-AM"/>
        </w:rPr>
        <w:t>որոշման</w:t>
      </w:r>
      <w:r w:rsidR="001A679F">
        <w:rPr>
          <w:rFonts w:ascii="GHEA Grapalat" w:hAnsi="GHEA Grapalat"/>
          <w:sz w:val="24"/>
          <w:szCs w:val="24"/>
          <w:lang w:val="hy-AM"/>
        </w:rPr>
        <w:t xml:space="preserve"> համար նախատեսված </w:t>
      </w:r>
      <w:r w:rsidR="003D2F0C">
        <w:rPr>
          <w:rFonts w:ascii="GHEA Grapalat" w:hAnsi="GHEA Grapalat"/>
          <w:sz w:val="24"/>
          <w:szCs w:val="24"/>
          <w:lang w:val="hy-AM"/>
        </w:rPr>
        <w:t xml:space="preserve">իրավակարգավորումները՝ հաշվի առնելով, որ Սահմանադրական դատարանը համեմատական վերլուծություն իրականացրել էր </w:t>
      </w:r>
      <w:r w:rsidR="003D2F0C" w:rsidRPr="003D2F0C">
        <w:rPr>
          <w:rFonts w:ascii="GHEA Grapalat" w:hAnsi="GHEA Grapalat"/>
          <w:iCs/>
          <w:sz w:val="24"/>
          <w:szCs w:val="24"/>
          <w:lang w:val="hy-AM"/>
        </w:rPr>
        <w:t>նախնական իրավական պաշտպանության</w:t>
      </w:r>
      <w:r w:rsidR="003D2F0C">
        <w:rPr>
          <w:rFonts w:ascii="GHEA Grapalat" w:hAnsi="GHEA Grapalat"/>
          <w:iCs/>
          <w:sz w:val="24"/>
          <w:szCs w:val="24"/>
          <w:lang w:val="hy-AM"/>
        </w:rPr>
        <w:t xml:space="preserve"> այդ</w:t>
      </w:r>
      <w:r w:rsidR="003D2F0C" w:rsidRPr="003D2F0C">
        <w:rPr>
          <w:rFonts w:ascii="GHEA Grapalat" w:hAnsi="GHEA Grapalat"/>
          <w:iCs/>
          <w:sz w:val="24"/>
          <w:szCs w:val="24"/>
          <w:lang w:val="hy-AM"/>
        </w:rPr>
        <w:t xml:space="preserve"> միջոց</w:t>
      </w:r>
      <w:r w:rsidR="003D2F0C">
        <w:rPr>
          <w:rFonts w:ascii="GHEA Grapalat" w:hAnsi="GHEA Grapalat"/>
          <w:iCs/>
          <w:sz w:val="24"/>
          <w:szCs w:val="24"/>
          <w:lang w:val="hy-AM"/>
        </w:rPr>
        <w:t>ի հետ.</w:t>
      </w:r>
    </w:p>
    <w:p w14:paraId="48860047" w14:textId="5D593C3B" w:rsidR="00F82BE9" w:rsidRDefault="00890951" w:rsidP="00890951">
      <w:pPr>
        <w:pStyle w:val="ListParagraph"/>
        <w:numPr>
          <w:ilvl w:val="0"/>
          <w:numId w:val="6"/>
        </w:numPr>
        <w:tabs>
          <w:tab w:val="center" w:pos="720"/>
          <w:tab w:val="left" w:pos="990"/>
          <w:tab w:val="left" w:pos="1170"/>
        </w:tabs>
        <w:spacing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 Օրենսգրքով </w:t>
      </w:r>
      <w:r w:rsidRPr="00890951">
        <w:rPr>
          <w:rFonts w:ascii="GHEA Grapalat" w:hAnsi="GHEA Grapalat"/>
          <w:sz w:val="24"/>
          <w:szCs w:val="24"/>
          <w:lang w:val="hy-AM"/>
        </w:rPr>
        <w:t xml:space="preserve">նախատեսվում է նորմատիվ իրավական ակտերի իրավաչափությունը վիճարկելու գործերի քննությունն իրականացնել կոլեգիալ՝ 3 դատավորի կազմով: Նշված օրենսդրական փոփոխությունը կնպաստի դատական գործերի առավել սեղմ ժամկետներում քննությանը՝ հաշվի առնելով այն հանգամանքը, որ </w:t>
      </w:r>
      <w:r w:rsidR="00E87FD6">
        <w:rPr>
          <w:rFonts w:ascii="GHEA Grapalat" w:hAnsi="GHEA Grapalat"/>
          <w:sz w:val="24"/>
          <w:szCs w:val="24"/>
          <w:lang w:val="hy-AM"/>
        </w:rPr>
        <w:t>վ</w:t>
      </w:r>
      <w:r w:rsidRPr="00890951">
        <w:rPr>
          <w:rFonts w:ascii="GHEA Grapalat" w:hAnsi="GHEA Grapalat"/>
          <w:sz w:val="24"/>
          <w:szCs w:val="24"/>
          <w:lang w:val="hy-AM"/>
        </w:rPr>
        <w:t xml:space="preserve">արչական դատարանը ներկայումս բավականաչափ ծանրաբեռնված է և գրեթե անհնարին է ապահովել դատական նիստերի միջև սովորաբար առկա միջակայքի համեմատ առավել մեծ հաճախականություն: Հետևաբար, </w:t>
      </w:r>
      <w:r>
        <w:rPr>
          <w:rFonts w:ascii="GHEA Grapalat" w:hAnsi="GHEA Grapalat"/>
          <w:sz w:val="24"/>
          <w:szCs w:val="24"/>
          <w:lang w:val="hy-AM"/>
        </w:rPr>
        <w:t>նշված</w:t>
      </w:r>
      <w:r w:rsidRPr="00890951">
        <w:rPr>
          <w:rFonts w:ascii="GHEA Grapalat" w:hAnsi="GHEA Grapalat"/>
          <w:sz w:val="24"/>
          <w:szCs w:val="24"/>
          <w:lang w:val="hy-AM"/>
        </w:rPr>
        <w:t xml:space="preserve"> գործերով վարչական դատարանի կազմը 5-ի փոխարեն 3 դատավորի կազմով սահմանելու պարագայում էականորեն կքչանան այն իրավիճակները, երբ կոլեգիալ </w:t>
      </w:r>
      <w:r w:rsidRPr="00890951">
        <w:rPr>
          <w:rFonts w:ascii="GHEA Grapalat" w:hAnsi="GHEA Grapalat"/>
          <w:sz w:val="24"/>
          <w:szCs w:val="24"/>
          <w:lang w:val="hy-AM"/>
        </w:rPr>
        <w:lastRenderedPageBreak/>
        <w:t>կազմում ընդգրկված դատավորներից մեկի՝ նիստին մասնակցելու հնարավորություն չունենալու հանգամանքը հանգեցնի դատական նիստի չկայացման, դրա հետաձգման և մեկ այլ հերթի նշանակման: Այդպիսով որոշակիորեն կթեթևանա նաև դատավորների ծանրաբեռնվածությունը</w:t>
      </w:r>
      <w:r w:rsidR="007F01A3">
        <w:rPr>
          <w:rFonts w:ascii="GHEA Grapalat" w:hAnsi="GHEA Grapalat"/>
          <w:sz w:val="24"/>
          <w:szCs w:val="24"/>
          <w:lang w:val="hy-AM"/>
        </w:rPr>
        <w:t>.</w:t>
      </w:r>
    </w:p>
    <w:p w14:paraId="4C512C64" w14:textId="77777777" w:rsidR="00253803" w:rsidRDefault="00BD0F8C" w:rsidP="00253803">
      <w:pPr>
        <w:pStyle w:val="ListParagraph"/>
        <w:numPr>
          <w:ilvl w:val="0"/>
          <w:numId w:val="6"/>
        </w:numPr>
        <w:tabs>
          <w:tab w:val="center" w:pos="720"/>
          <w:tab w:val="left" w:pos="990"/>
          <w:tab w:val="left" w:pos="1170"/>
          <w:tab w:val="left" w:pos="1530"/>
        </w:tabs>
        <w:spacing w:after="0" w:afterAutospacing="0" w:line="360" w:lineRule="auto"/>
        <w:ind w:left="0" w:firstLine="810"/>
        <w:rPr>
          <w:rFonts w:ascii="GHEA Grapalat" w:hAnsi="GHEA Grapalat"/>
          <w:sz w:val="24"/>
          <w:szCs w:val="24"/>
          <w:lang w:val="hy-AM"/>
        </w:rPr>
      </w:pPr>
      <w:r w:rsidRPr="000D12FD">
        <w:rPr>
          <w:rFonts w:ascii="GHEA Grapalat" w:hAnsi="GHEA Grapalat"/>
          <w:sz w:val="24"/>
          <w:szCs w:val="24"/>
          <w:lang w:val="hy-AM"/>
        </w:rPr>
        <w:t>Նախագծով առաջարկվում է ոստիկանության ծառայողին կամ զինծառայողին վիրավորելու</w:t>
      </w:r>
      <w:r w:rsidR="0080504A" w:rsidRPr="000D12FD">
        <w:rPr>
          <w:rFonts w:ascii="GHEA Grapalat" w:hAnsi="GHEA Grapalat"/>
          <w:sz w:val="24"/>
          <w:szCs w:val="24"/>
          <w:lang w:val="hy-AM"/>
        </w:rPr>
        <w:t xml:space="preserve">, ինչպես նաև </w:t>
      </w:r>
      <w:r w:rsidRPr="000D12FD">
        <w:rPr>
          <w:rFonts w:ascii="GHEA Grapalat" w:hAnsi="GHEA Grapalat"/>
          <w:sz w:val="24"/>
          <w:szCs w:val="24"/>
          <w:lang w:val="hy-AM"/>
        </w:rPr>
        <w:t>ոստիկանության զորքերի զինծառայողի կամ ոստիկանության ծառայողի օրինական պահանջը չկատարելու համար նախատեսված վարչական իրավախախտ</w:t>
      </w:r>
      <w:r w:rsidR="00BA6E73" w:rsidRPr="000D12FD">
        <w:rPr>
          <w:rFonts w:ascii="GHEA Grapalat" w:hAnsi="GHEA Grapalat"/>
          <w:sz w:val="24"/>
          <w:szCs w:val="24"/>
          <w:lang w:val="hy-AM"/>
        </w:rPr>
        <w:t>մա</w:t>
      </w:r>
      <w:r w:rsidR="0080504A" w:rsidRPr="000D12FD">
        <w:rPr>
          <w:rFonts w:ascii="GHEA Grapalat" w:hAnsi="GHEA Grapalat"/>
          <w:sz w:val="24"/>
          <w:szCs w:val="24"/>
          <w:lang w:val="hy-AM"/>
        </w:rPr>
        <w:t xml:space="preserve">ն համար վարչական պատասխանատվության ենթարկելու հարցի </w:t>
      </w:r>
      <w:r w:rsidRPr="000D12FD">
        <w:rPr>
          <w:rFonts w:ascii="GHEA Grapalat" w:hAnsi="GHEA Grapalat"/>
          <w:sz w:val="24"/>
          <w:szCs w:val="24"/>
          <w:lang w:val="hy-AM"/>
        </w:rPr>
        <w:t>քննությ</w:t>
      </w:r>
      <w:r w:rsidR="0080504A" w:rsidRPr="000D12FD">
        <w:rPr>
          <w:rFonts w:ascii="GHEA Grapalat" w:hAnsi="GHEA Grapalat"/>
          <w:sz w:val="24"/>
          <w:szCs w:val="24"/>
          <w:lang w:val="hy-AM"/>
        </w:rPr>
        <w:t xml:space="preserve">ունը </w:t>
      </w:r>
      <w:r w:rsidRPr="000D12FD">
        <w:rPr>
          <w:rFonts w:ascii="GHEA Grapalat" w:hAnsi="GHEA Grapalat"/>
          <w:sz w:val="24"/>
          <w:szCs w:val="24"/>
          <w:lang w:val="hy-AM"/>
        </w:rPr>
        <w:t>վերապահել Ներքին գործերի նախարարությանը</w:t>
      </w:r>
      <w:r w:rsidR="000D12FD">
        <w:rPr>
          <w:rFonts w:ascii="GHEA Grapalat" w:hAnsi="GHEA Grapalat"/>
          <w:sz w:val="24"/>
          <w:szCs w:val="24"/>
          <w:lang w:val="hy-AM"/>
        </w:rPr>
        <w:t>։</w:t>
      </w:r>
    </w:p>
    <w:p w14:paraId="03D42FF4" w14:textId="77777777" w:rsidR="00253803" w:rsidRDefault="00253803" w:rsidP="00253803">
      <w:pPr>
        <w:pStyle w:val="ListParagraph"/>
        <w:tabs>
          <w:tab w:val="center" w:pos="720"/>
          <w:tab w:val="left" w:pos="900"/>
        </w:tabs>
        <w:spacing w:before="240" w:after="0" w:afterAutospacing="0" w:line="360" w:lineRule="auto"/>
        <w:ind w:left="0"/>
        <w:rPr>
          <w:rFonts w:ascii="GHEA Grapalat" w:hAnsi="GHEA Grapalat"/>
          <w:sz w:val="24"/>
          <w:szCs w:val="24"/>
          <w:lang w:val="hy-AM"/>
        </w:rPr>
      </w:pPr>
      <w:r w:rsidRPr="00253803">
        <w:rPr>
          <w:rFonts w:ascii="GHEA Grapalat" w:hAnsi="GHEA Grapalat"/>
          <w:sz w:val="24"/>
          <w:szCs w:val="24"/>
          <w:lang w:val="hy-AM"/>
        </w:rPr>
        <w:t xml:space="preserve">Նշված իրավախախտումների համար վարչական պատասխանատվության ենթարկելու հարցերի քննությունը նպատակահարմար է վերապահել համապատասխան ոլորտում գործունեություն իրականացնող վարչական մարմնին, ինչը կնպաստի իրավախախտման հանգամանքների արդյունավետ ու արագ հայտնաբերմանը, ինչպես նաև վարչական վարույթի օպերատիվությանը, քանի որ ոլորտում մասնագիտացված վարչական մարմինները լավագույնս տեղեկացված են տվյալ բնագավառի նորմատիվ պահանջներից ու գործառույթներից: </w:t>
      </w:r>
    </w:p>
    <w:p w14:paraId="72BEF707" w14:textId="0835679A" w:rsidR="00253803" w:rsidRPr="00253803" w:rsidRDefault="00253803" w:rsidP="00253803">
      <w:pPr>
        <w:pStyle w:val="ListParagraph"/>
        <w:tabs>
          <w:tab w:val="center" w:pos="720"/>
          <w:tab w:val="left" w:pos="900"/>
        </w:tabs>
        <w:spacing w:before="240" w:after="0" w:afterAutospacing="0" w:line="360" w:lineRule="auto"/>
        <w:ind w:left="0"/>
        <w:rPr>
          <w:rFonts w:ascii="GHEA Grapalat" w:hAnsi="GHEA Grapalat"/>
          <w:sz w:val="24"/>
          <w:szCs w:val="24"/>
          <w:lang w:val="hy-AM"/>
        </w:rPr>
      </w:pPr>
      <w:r w:rsidRPr="00253803">
        <w:rPr>
          <w:rFonts w:ascii="GHEA Grapalat" w:hAnsi="GHEA Grapalat"/>
          <w:sz w:val="24"/>
          <w:szCs w:val="24"/>
          <w:lang w:val="hy-AM"/>
        </w:rPr>
        <w:t>Միաժամանակ, անձանց ընձեռվում է նշյալ վարույթներով կայացված վարչական ակտերը բողոքարկելու հնարավորություն, որպիսի հանգամանքը կարող է զուգահեռաբար լուծել վարչական պատասխանատվության ենթարկելու լիազորության պատշաճ իրացումը՝ անձի համար բավարար երաշխիքներ ապահովելով հանդերձ, մյուս կողմից՝ նախ իրավունքի առավել արագ ու դյուրին կառուցակարգով պաշտպանությանը, ապա նաև նպաստել վարչական դատարանի բեռնաթափմանը:</w:t>
      </w:r>
    </w:p>
    <w:p w14:paraId="61FDA229" w14:textId="17D8081E" w:rsidR="00253803" w:rsidRPr="00315450" w:rsidRDefault="00253803" w:rsidP="00253803">
      <w:pPr>
        <w:pStyle w:val="ListParagraph"/>
        <w:numPr>
          <w:ilvl w:val="0"/>
          <w:numId w:val="6"/>
        </w:numPr>
        <w:tabs>
          <w:tab w:val="center" w:pos="720"/>
          <w:tab w:val="left" w:pos="990"/>
          <w:tab w:val="left" w:pos="1170"/>
          <w:tab w:val="left" w:pos="1530"/>
        </w:tabs>
        <w:spacing w:after="0" w:afterAutospacing="0" w:line="360" w:lineRule="auto"/>
        <w:ind w:left="0" w:firstLine="810"/>
        <w:rPr>
          <w:rFonts w:ascii="GHEA Grapalat" w:hAnsi="GHEA Grapalat"/>
          <w:sz w:val="24"/>
          <w:szCs w:val="24"/>
          <w:lang w:val="hy-AM"/>
        </w:rPr>
      </w:pPr>
      <w:r w:rsidRPr="00315450">
        <w:rPr>
          <w:rFonts w:ascii="GHEA Grapalat" w:hAnsi="GHEA Grapalat"/>
          <w:sz w:val="24"/>
          <w:szCs w:val="24"/>
          <w:lang w:val="hy-AM"/>
        </w:rPr>
        <w:t>Նախագծով առաջարկվում է նաև փոփոխել Օրենսգրքի 64</w:t>
      </w:r>
      <w:r w:rsidRPr="00315450">
        <w:rPr>
          <w:rFonts w:ascii="Cambria Math" w:hAnsi="Cambria Math" w:cs="Cambria Math"/>
          <w:sz w:val="24"/>
          <w:szCs w:val="24"/>
          <w:lang w:val="hy-AM"/>
        </w:rPr>
        <w:t>․</w:t>
      </w:r>
      <w:r w:rsidRPr="00315450">
        <w:rPr>
          <w:rFonts w:ascii="GHEA Grapalat" w:hAnsi="GHEA Grapalat"/>
          <w:sz w:val="24"/>
          <w:szCs w:val="24"/>
          <w:lang w:val="hy-AM"/>
        </w:rPr>
        <w:t>4-րդ հոդվածը, որպիսի փոփոխության արդյունքում բոլոր դատական գործերը, այդ թվում՝ հայցադիմում</w:t>
      </w:r>
      <w:r w:rsidR="00315450" w:rsidRPr="00315450">
        <w:rPr>
          <w:rFonts w:ascii="GHEA Grapalat" w:hAnsi="GHEA Grapalat"/>
          <w:sz w:val="24"/>
          <w:szCs w:val="24"/>
          <w:lang w:val="hy-AM"/>
        </w:rPr>
        <w:t>ը</w:t>
      </w:r>
      <w:r w:rsidRPr="00315450">
        <w:rPr>
          <w:rFonts w:ascii="GHEA Grapalat" w:hAnsi="GHEA Grapalat"/>
          <w:sz w:val="24"/>
          <w:szCs w:val="24"/>
          <w:lang w:val="hy-AM"/>
        </w:rPr>
        <w:t xml:space="preserve"> թղթային տարբերակով ներկայացած լինելու պարագայում, դառնալու են էլկետրոնային՝ </w:t>
      </w:r>
      <w:r w:rsidR="00B5567E" w:rsidRPr="00315450">
        <w:rPr>
          <w:rFonts w:ascii="GHEA Grapalat" w:hAnsi="GHEA Grapalat"/>
          <w:sz w:val="24"/>
          <w:szCs w:val="24"/>
          <w:lang w:val="hy-AM"/>
        </w:rPr>
        <w:t>Օ</w:t>
      </w:r>
      <w:r w:rsidRPr="00315450">
        <w:rPr>
          <w:rFonts w:ascii="GHEA Grapalat" w:hAnsi="GHEA Grapalat"/>
          <w:sz w:val="24"/>
          <w:szCs w:val="24"/>
          <w:lang w:val="hy-AM"/>
        </w:rPr>
        <w:t xml:space="preserve">րենսգրքով նախատեսված բացառությունների հաշվառմամբ: </w:t>
      </w:r>
      <w:r w:rsidR="00BD4527">
        <w:rPr>
          <w:rFonts w:ascii="GHEA Grapalat" w:hAnsi="GHEA Grapalat"/>
          <w:sz w:val="24"/>
          <w:szCs w:val="24"/>
          <w:lang w:val="hy-AM"/>
        </w:rPr>
        <w:t>Նախագծով առաջարկվում է նաև լուծել մի շարք հարցեր, որոնք առնչվում են վարչական դատավարության էլեկտրոնային համակարգի կիրառմանը:</w:t>
      </w:r>
    </w:p>
    <w:p w14:paraId="6B8D0D24" w14:textId="4E1FC810" w:rsidR="00F44B15" w:rsidRPr="00EB4723" w:rsidRDefault="000D12FD" w:rsidP="00315450">
      <w:pPr>
        <w:tabs>
          <w:tab w:val="center" w:pos="720"/>
          <w:tab w:val="left" w:pos="990"/>
          <w:tab w:val="left" w:pos="1170"/>
          <w:tab w:val="left" w:pos="1530"/>
        </w:tabs>
        <w:spacing w:after="0" w:line="360" w:lineRule="auto"/>
        <w:jc w:val="both"/>
        <w:rPr>
          <w:rFonts w:ascii="GHEA Grapalat" w:hAnsi="GHEA Grapalat"/>
          <w:sz w:val="14"/>
          <w:szCs w:val="24"/>
          <w:lang w:val="hy-AM"/>
        </w:rPr>
      </w:pPr>
      <w:r>
        <w:rPr>
          <w:rFonts w:ascii="GHEA Grapalat" w:hAnsi="GHEA Grapalat"/>
          <w:sz w:val="24"/>
          <w:szCs w:val="24"/>
          <w:lang w:val="hy-AM"/>
        </w:rPr>
        <w:tab/>
      </w:r>
      <w:bookmarkStart w:id="0" w:name="_GoBack"/>
      <w:bookmarkEnd w:id="0"/>
    </w:p>
    <w:p w14:paraId="3AD79D2E" w14:textId="1043CAC6" w:rsidR="00C65028" w:rsidRPr="00890951" w:rsidRDefault="00C65028" w:rsidP="007967AF">
      <w:pPr>
        <w:pStyle w:val="ListParagraph"/>
        <w:tabs>
          <w:tab w:val="center" w:pos="720"/>
          <w:tab w:val="left" w:pos="900"/>
        </w:tabs>
        <w:spacing w:after="0" w:afterAutospacing="0" w:line="360" w:lineRule="auto"/>
        <w:ind w:left="0"/>
        <w:rPr>
          <w:rFonts w:ascii="GHEA Grapalat" w:hAnsi="GHEA Grapalat"/>
          <w:b/>
          <w:sz w:val="24"/>
          <w:szCs w:val="24"/>
          <w:lang w:val="hy-AM"/>
        </w:rPr>
      </w:pPr>
      <w:r w:rsidRPr="00890951">
        <w:rPr>
          <w:rFonts w:ascii="GHEA Grapalat" w:hAnsi="GHEA Grapalat"/>
          <w:b/>
          <w:sz w:val="24"/>
          <w:szCs w:val="24"/>
          <w:lang w:val="hy-AM"/>
        </w:rPr>
        <w:lastRenderedPageBreak/>
        <w:t>3. Ակնկալվող արդյունքը.</w:t>
      </w:r>
    </w:p>
    <w:p w14:paraId="07C5A5D6" w14:textId="4A16B208" w:rsidR="004E69E2" w:rsidRPr="005D1B1D" w:rsidRDefault="006F585F" w:rsidP="007967AF">
      <w:pPr>
        <w:pStyle w:val="ListParagraph"/>
        <w:tabs>
          <w:tab w:val="center" w:pos="720"/>
          <w:tab w:val="left" w:pos="900"/>
        </w:tabs>
        <w:spacing w:before="240" w:after="0" w:afterAutospacing="0" w:line="360" w:lineRule="auto"/>
        <w:ind w:left="0"/>
        <w:rPr>
          <w:rFonts w:ascii="GHEA Grapalat" w:hAnsi="GHEA Grapalat"/>
          <w:sz w:val="24"/>
          <w:szCs w:val="24"/>
          <w:lang w:val="hy-AM"/>
        </w:rPr>
      </w:pPr>
      <w:r w:rsidRPr="005D1B1D">
        <w:rPr>
          <w:rFonts w:ascii="GHEA Grapalat" w:hAnsi="GHEA Grapalat"/>
          <w:sz w:val="24"/>
          <w:szCs w:val="24"/>
          <w:lang w:val="hy-AM"/>
        </w:rPr>
        <w:t>Առաջարկվող փոփոխություններով և լրացումներով ակնկալվում է.</w:t>
      </w:r>
    </w:p>
    <w:p w14:paraId="782BF62A" w14:textId="0557C362" w:rsidR="006F585F" w:rsidRPr="001B7FFE" w:rsidRDefault="006F585F" w:rsidP="007967AF">
      <w:pPr>
        <w:pStyle w:val="ListParagraph"/>
        <w:numPr>
          <w:ilvl w:val="0"/>
          <w:numId w:val="9"/>
        </w:numPr>
        <w:tabs>
          <w:tab w:val="center" w:pos="720"/>
          <w:tab w:val="left" w:pos="900"/>
        </w:tabs>
        <w:spacing w:before="240"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 xml:space="preserve">Օրենսգրքում առկա </w:t>
      </w:r>
      <w:r w:rsidR="006C3D88" w:rsidRPr="005D1B1D">
        <w:rPr>
          <w:rFonts w:ascii="GHEA Grapalat" w:hAnsi="GHEA Grapalat"/>
          <w:sz w:val="24"/>
          <w:szCs w:val="24"/>
          <w:lang w:val="hy-AM"/>
        </w:rPr>
        <w:t>իրավա</w:t>
      </w:r>
      <w:r w:rsidRPr="005D1B1D">
        <w:rPr>
          <w:rFonts w:ascii="GHEA Grapalat" w:hAnsi="GHEA Grapalat"/>
          <w:sz w:val="24"/>
          <w:szCs w:val="24"/>
          <w:lang w:val="hy-AM"/>
        </w:rPr>
        <w:t>կարգավորումներ</w:t>
      </w:r>
      <w:r w:rsidR="006C3D88" w:rsidRPr="005D1B1D">
        <w:rPr>
          <w:rFonts w:ascii="GHEA Grapalat" w:hAnsi="GHEA Grapalat"/>
          <w:sz w:val="24"/>
          <w:szCs w:val="24"/>
          <w:lang w:val="hy-AM"/>
        </w:rPr>
        <w:t>ը</w:t>
      </w:r>
      <w:r w:rsidRPr="005D1B1D">
        <w:rPr>
          <w:rFonts w:ascii="GHEA Grapalat" w:hAnsi="GHEA Grapalat"/>
          <w:sz w:val="24"/>
          <w:szCs w:val="24"/>
          <w:lang w:val="hy-AM"/>
        </w:rPr>
        <w:t xml:space="preserve"> համապատասխանեցնել </w:t>
      </w:r>
      <w:r w:rsidR="006C3D88" w:rsidRPr="005D1B1D">
        <w:rPr>
          <w:rFonts w:ascii="GHEA Grapalat" w:hAnsi="GHEA Grapalat"/>
          <w:sz w:val="24"/>
          <w:szCs w:val="24"/>
          <w:lang w:val="hy-AM"/>
        </w:rPr>
        <w:t xml:space="preserve">իրավակիրառ </w:t>
      </w:r>
      <w:r w:rsidRPr="005D1B1D">
        <w:rPr>
          <w:rFonts w:ascii="GHEA Grapalat" w:hAnsi="GHEA Grapalat"/>
          <w:sz w:val="24"/>
          <w:szCs w:val="24"/>
          <w:lang w:val="hy-AM"/>
        </w:rPr>
        <w:t xml:space="preserve">պրակտիկայում ձևավորված մոտեցումներին՝ հիմք ընդունելով դրանց </w:t>
      </w:r>
      <w:r w:rsidR="006C3D88" w:rsidRPr="005D1B1D">
        <w:rPr>
          <w:rFonts w:ascii="GHEA Grapalat" w:hAnsi="GHEA Grapalat"/>
          <w:sz w:val="24"/>
          <w:szCs w:val="24"/>
          <w:lang w:val="hy-AM"/>
        </w:rPr>
        <w:t>վերաբերյալ</w:t>
      </w:r>
      <w:r w:rsidRPr="005D1B1D">
        <w:rPr>
          <w:rFonts w:ascii="GHEA Grapalat" w:hAnsi="GHEA Grapalat"/>
          <w:sz w:val="24"/>
          <w:szCs w:val="24"/>
          <w:lang w:val="hy-AM"/>
        </w:rPr>
        <w:t xml:space="preserve"> Վճռաբեկ դատարանի </w:t>
      </w:r>
      <w:r w:rsidR="001B7FFE">
        <w:rPr>
          <w:rFonts w:ascii="GHEA Grapalat" w:hAnsi="GHEA Grapalat"/>
          <w:sz w:val="24"/>
          <w:szCs w:val="24"/>
          <w:lang w:val="hy-AM"/>
        </w:rPr>
        <w:t xml:space="preserve">և Սահմանադրական դատարանի </w:t>
      </w:r>
      <w:r w:rsidRPr="001B7FFE">
        <w:rPr>
          <w:rFonts w:ascii="GHEA Grapalat" w:hAnsi="GHEA Grapalat"/>
          <w:sz w:val="24"/>
          <w:szCs w:val="24"/>
          <w:lang w:val="hy-AM"/>
        </w:rPr>
        <w:t>կողմից արտահայտված իրավական դիրքորոշումները,</w:t>
      </w:r>
    </w:p>
    <w:p w14:paraId="2093377A" w14:textId="2CC6ADAC" w:rsidR="006C3D88" w:rsidRPr="005D1B1D" w:rsidRDefault="006C3D88" w:rsidP="007967AF">
      <w:pPr>
        <w:pStyle w:val="ListParagraph"/>
        <w:numPr>
          <w:ilvl w:val="0"/>
          <w:numId w:val="9"/>
        </w:numPr>
        <w:tabs>
          <w:tab w:val="center" w:pos="720"/>
          <w:tab w:val="left" w:pos="900"/>
        </w:tabs>
        <w:spacing w:before="240"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ապահովել իրավ</w:t>
      </w:r>
      <w:r w:rsidR="00AA0D2B" w:rsidRPr="005D1B1D">
        <w:rPr>
          <w:rFonts w:ascii="GHEA Grapalat" w:hAnsi="GHEA Grapalat"/>
          <w:sz w:val="24"/>
          <w:szCs w:val="24"/>
          <w:lang w:val="hy-AM"/>
        </w:rPr>
        <w:t>ական</w:t>
      </w:r>
      <w:r w:rsidRPr="005D1B1D">
        <w:rPr>
          <w:rFonts w:ascii="GHEA Grapalat" w:hAnsi="GHEA Grapalat"/>
          <w:sz w:val="24"/>
          <w:szCs w:val="24"/>
          <w:lang w:val="hy-AM"/>
        </w:rPr>
        <w:t xml:space="preserve"> նորմերի միատեսակ կիրառությունը՝ այդ կերպ նպաստելով կանխատեսելիության և իրավական որոշակիության սկզբունքների կենսագործմանը,</w:t>
      </w:r>
    </w:p>
    <w:p w14:paraId="1D587DCA" w14:textId="0EACC902" w:rsidR="006F585F" w:rsidRPr="005D1B1D" w:rsidRDefault="006F585F" w:rsidP="007967AF">
      <w:pPr>
        <w:pStyle w:val="ListParagraph"/>
        <w:numPr>
          <w:ilvl w:val="0"/>
          <w:numId w:val="9"/>
        </w:numPr>
        <w:tabs>
          <w:tab w:val="center" w:pos="720"/>
          <w:tab w:val="left" w:pos="900"/>
        </w:tabs>
        <w:spacing w:before="240"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դատավարական ընթացակարգերի պարզեցման</w:t>
      </w:r>
      <w:r w:rsidR="004904BB">
        <w:rPr>
          <w:rFonts w:ascii="GHEA Grapalat" w:hAnsi="GHEA Grapalat"/>
          <w:sz w:val="24"/>
          <w:szCs w:val="24"/>
          <w:lang w:val="hy-AM"/>
        </w:rPr>
        <w:t xml:space="preserve"> և հստակեցման</w:t>
      </w:r>
      <w:r w:rsidRPr="005D1B1D">
        <w:rPr>
          <w:rFonts w:ascii="GHEA Grapalat" w:hAnsi="GHEA Grapalat"/>
          <w:sz w:val="24"/>
          <w:szCs w:val="24"/>
          <w:lang w:val="hy-AM"/>
        </w:rPr>
        <w:t xml:space="preserve"> միջոցով նվազեցնել վարչական դատարանի </w:t>
      </w:r>
      <w:r w:rsidR="006C3D88" w:rsidRPr="005D1B1D">
        <w:rPr>
          <w:rFonts w:ascii="GHEA Grapalat" w:hAnsi="GHEA Grapalat"/>
          <w:sz w:val="24"/>
          <w:szCs w:val="24"/>
          <w:lang w:val="hy-AM"/>
        </w:rPr>
        <w:t>ծանրաբեռնվածությունն ու ապահովել դատական ռեսուրսների նպատակային բաշխումը</w:t>
      </w:r>
      <w:r w:rsidRPr="005D1B1D">
        <w:rPr>
          <w:rFonts w:ascii="GHEA Grapalat" w:hAnsi="GHEA Grapalat"/>
          <w:sz w:val="24"/>
          <w:szCs w:val="24"/>
          <w:lang w:val="hy-AM"/>
        </w:rPr>
        <w:t>,</w:t>
      </w:r>
    </w:p>
    <w:p w14:paraId="275F11D5" w14:textId="54E570ED" w:rsidR="006F585F" w:rsidRDefault="006C3D88" w:rsidP="007967AF">
      <w:pPr>
        <w:pStyle w:val="ListParagraph"/>
        <w:numPr>
          <w:ilvl w:val="0"/>
          <w:numId w:val="9"/>
        </w:numPr>
        <w:tabs>
          <w:tab w:val="center" w:pos="720"/>
          <w:tab w:val="left" w:pos="900"/>
        </w:tabs>
        <w:spacing w:before="240"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ապահովել</w:t>
      </w:r>
      <w:r w:rsidR="006F585F" w:rsidRPr="005D1B1D">
        <w:rPr>
          <w:rFonts w:ascii="GHEA Grapalat" w:hAnsi="GHEA Grapalat"/>
          <w:sz w:val="24"/>
          <w:szCs w:val="24"/>
          <w:lang w:val="hy-AM"/>
        </w:rPr>
        <w:t xml:space="preserve"> գործերի արդյունավետ և արագ քննութ</w:t>
      </w:r>
      <w:r w:rsidRPr="005D1B1D">
        <w:rPr>
          <w:rFonts w:ascii="GHEA Grapalat" w:hAnsi="GHEA Grapalat"/>
          <w:sz w:val="24"/>
          <w:szCs w:val="24"/>
          <w:lang w:val="hy-AM"/>
        </w:rPr>
        <w:t>յունը՝</w:t>
      </w:r>
      <w:r w:rsidR="006F585F" w:rsidRPr="005D1B1D">
        <w:rPr>
          <w:rFonts w:ascii="GHEA Grapalat" w:hAnsi="GHEA Grapalat"/>
          <w:sz w:val="24"/>
          <w:szCs w:val="24"/>
          <w:lang w:val="hy-AM"/>
        </w:rPr>
        <w:t xml:space="preserve"> </w:t>
      </w:r>
      <w:r w:rsidRPr="005D1B1D">
        <w:rPr>
          <w:rFonts w:ascii="GHEA Grapalat" w:hAnsi="GHEA Grapalat"/>
          <w:sz w:val="24"/>
          <w:szCs w:val="24"/>
          <w:lang w:val="hy-AM"/>
        </w:rPr>
        <w:t>երաշխավորելով ողջամիտ ժամկետում գործի քննության անձանց իրավունքը,</w:t>
      </w:r>
    </w:p>
    <w:p w14:paraId="012A1C7A" w14:textId="038826E6" w:rsidR="00DB1F7C" w:rsidRPr="005D1B1D" w:rsidRDefault="00DB1F7C" w:rsidP="007967AF">
      <w:pPr>
        <w:pStyle w:val="ListParagraph"/>
        <w:numPr>
          <w:ilvl w:val="0"/>
          <w:numId w:val="9"/>
        </w:numPr>
        <w:tabs>
          <w:tab w:val="center" w:pos="720"/>
          <w:tab w:val="left" w:pos="900"/>
        </w:tabs>
        <w:spacing w:before="240" w:after="0" w:afterAutospacing="0" w:line="360" w:lineRule="auto"/>
        <w:ind w:left="0" w:firstLine="720"/>
        <w:rPr>
          <w:rFonts w:ascii="GHEA Grapalat" w:hAnsi="GHEA Grapalat"/>
          <w:sz w:val="24"/>
          <w:szCs w:val="24"/>
          <w:lang w:val="hy-AM"/>
        </w:rPr>
      </w:pPr>
      <w:r>
        <w:rPr>
          <w:rFonts w:ascii="GHEA Grapalat" w:hAnsi="GHEA Grapalat"/>
          <w:sz w:val="24"/>
          <w:szCs w:val="24"/>
          <w:lang w:val="hy-AM"/>
        </w:rPr>
        <w:t xml:space="preserve">նպաստել </w:t>
      </w:r>
      <w:r w:rsidRPr="00DB1F7C">
        <w:rPr>
          <w:rFonts w:ascii="GHEA Grapalat" w:hAnsi="GHEA Grapalat"/>
          <w:sz w:val="24"/>
          <w:szCs w:val="24"/>
          <w:lang w:val="hy-AM"/>
        </w:rPr>
        <w:t xml:space="preserve">վարչական </w:t>
      </w:r>
      <w:r>
        <w:rPr>
          <w:rFonts w:ascii="GHEA Grapalat" w:hAnsi="GHEA Grapalat"/>
          <w:sz w:val="24"/>
          <w:szCs w:val="24"/>
          <w:lang w:val="hy-AM"/>
        </w:rPr>
        <w:t>վարույթ</w:t>
      </w:r>
      <w:r w:rsidRPr="00DB1F7C">
        <w:rPr>
          <w:rFonts w:ascii="GHEA Grapalat" w:hAnsi="GHEA Grapalat"/>
          <w:sz w:val="24"/>
          <w:szCs w:val="24"/>
          <w:lang w:val="hy-AM"/>
        </w:rPr>
        <w:t xml:space="preserve">ում </w:t>
      </w:r>
      <w:r>
        <w:rPr>
          <w:rFonts w:ascii="GHEA Grapalat" w:hAnsi="GHEA Grapalat"/>
          <w:sz w:val="24"/>
          <w:szCs w:val="24"/>
          <w:lang w:val="hy-AM"/>
        </w:rPr>
        <w:t xml:space="preserve">վարչական </w:t>
      </w:r>
      <w:r w:rsidRPr="00DB1F7C">
        <w:rPr>
          <w:rFonts w:ascii="GHEA Grapalat" w:hAnsi="GHEA Grapalat"/>
          <w:sz w:val="24"/>
          <w:szCs w:val="24"/>
          <w:lang w:val="hy-AM"/>
        </w:rPr>
        <w:t>մարմինների դեր</w:t>
      </w:r>
      <w:r>
        <w:rPr>
          <w:rFonts w:ascii="GHEA Grapalat" w:hAnsi="GHEA Grapalat"/>
          <w:sz w:val="24"/>
          <w:szCs w:val="24"/>
          <w:lang w:val="hy-AM"/>
        </w:rPr>
        <w:t>ի ամրապնդմանը</w:t>
      </w:r>
      <w:r w:rsidRPr="00DB1F7C">
        <w:rPr>
          <w:rFonts w:ascii="GHEA Grapalat" w:hAnsi="GHEA Grapalat"/>
          <w:sz w:val="24"/>
          <w:szCs w:val="24"/>
          <w:lang w:val="hy-AM"/>
        </w:rPr>
        <w:t>՝ ապահովելով մասնագիտական որոշումների կայացման բարձր մակարդակ և իրավաչափություն,</w:t>
      </w:r>
    </w:p>
    <w:p w14:paraId="64FBE3E7" w14:textId="7AAE93AA" w:rsidR="00007B4F" w:rsidRDefault="00007B4F" w:rsidP="007967AF">
      <w:pPr>
        <w:pStyle w:val="ListParagraph"/>
        <w:numPr>
          <w:ilvl w:val="0"/>
          <w:numId w:val="9"/>
        </w:numPr>
        <w:tabs>
          <w:tab w:val="center" w:pos="720"/>
          <w:tab w:val="left" w:pos="900"/>
        </w:tabs>
        <w:spacing w:before="240" w:after="0" w:afterAutospacing="0" w:line="360" w:lineRule="auto"/>
        <w:ind w:left="0" w:firstLine="720"/>
        <w:rPr>
          <w:rFonts w:ascii="GHEA Grapalat" w:hAnsi="GHEA Grapalat"/>
          <w:sz w:val="24"/>
          <w:szCs w:val="24"/>
          <w:lang w:val="hy-AM"/>
        </w:rPr>
      </w:pPr>
      <w:r w:rsidRPr="005D1B1D">
        <w:rPr>
          <w:rFonts w:ascii="GHEA Grapalat" w:hAnsi="GHEA Grapalat"/>
          <w:sz w:val="24"/>
          <w:szCs w:val="24"/>
          <w:lang w:val="hy-AM"/>
        </w:rPr>
        <w:t>կատարելագործել օրենսդրությունը՝ իրավակիրառ պրակտիկայում ի հայտ եկած օրենսդրական բացերի և անորոշությունների վերացման և իրավական կարգավորումների համապարփակ արդիականացման միջոցով</w:t>
      </w:r>
      <w:r w:rsidR="00B5567E">
        <w:rPr>
          <w:rFonts w:ascii="GHEA Grapalat" w:hAnsi="GHEA Grapalat"/>
          <w:sz w:val="24"/>
          <w:szCs w:val="24"/>
          <w:lang w:val="hy-AM"/>
        </w:rPr>
        <w:t>,</w:t>
      </w:r>
    </w:p>
    <w:p w14:paraId="1663D067" w14:textId="6A9EE808" w:rsidR="00B5567E" w:rsidRPr="00315450" w:rsidRDefault="00B5567E" w:rsidP="007967AF">
      <w:pPr>
        <w:pStyle w:val="ListParagraph"/>
        <w:numPr>
          <w:ilvl w:val="0"/>
          <w:numId w:val="9"/>
        </w:numPr>
        <w:tabs>
          <w:tab w:val="center" w:pos="720"/>
          <w:tab w:val="left" w:pos="900"/>
        </w:tabs>
        <w:spacing w:before="240" w:after="0" w:afterAutospacing="0" w:line="360" w:lineRule="auto"/>
        <w:ind w:left="0" w:firstLine="720"/>
        <w:rPr>
          <w:rFonts w:ascii="GHEA Grapalat" w:hAnsi="GHEA Grapalat"/>
          <w:sz w:val="24"/>
          <w:szCs w:val="24"/>
          <w:lang w:val="hy-AM"/>
        </w:rPr>
      </w:pPr>
      <w:r w:rsidRPr="00315450">
        <w:rPr>
          <w:rFonts w:ascii="GHEA Grapalat" w:hAnsi="GHEA Grapalat"/>
          <w:sz w:val="24"/>
          <w:szCs w:val="24"/>
          <w:lang w:val="hy-AM"/>
        </w:rPr>
        <w:t>Օրենսգրքով սահմանված բացառությունների հաշվառմամբ՝ ապահովել բորոլր վարչական գործերի քննությունն էլեկտրոնային եղանակով</w:t>
      </w:r>
      <w:r w:rsidR="00BD4527">
        <w:rPr>
          <w:rFonts w:ascii="GHEA Grapalat" w:hAnsi="GHEA Grapalat"/>
          <w:sz w:val="24"/>
          <w:szCs w:val="24"/>
          <w:lang w:val="hy-AM"/>
        </w:rPr>
        <w:t xml:space="preserve"> և վերացնել առկա խոչընդոտները</w:t>
      </w:r>
      <w:r w:rsidRPr="00315450">
        <w:rPr>
          <w:rFonts w:ascii="GHEA Grapalat" w:hAnsi="GHEA Grapalat"/>
          <w:sz w:val="24"/>
          <w:szCs w:val="24"/>
          <w:lang w:val="hy-AM"/>
        </w:rPr>
        <w:t>։</w:t>
      </w:r>
    </w:p>
    <w:p w14:paraId="0A21B44C" w14:textId="71A2D2F6" w:rsidR="00007B4F" w:rsidRDefault="00007B4F" w:rsidP="007967AF">
      <w:pPr>
        <w:pStyle w:val="ListParagraph"/>
        <w:tabs>
          <w:tab w:val="center" w:pos="720"/>
        </w:tabs>
        <w:spacing w:before="240" w:after="0" w:afterAutospacing="0" w:line="360" w:lineRule="auto"/>
        <w:ind w:left="0"/>
        <w:rPr>
          <w:rFonts w:ascii="GHEA Grapalat" w:hAnsi="GHEA Grapalat"/>
          <w:b/>
          <w:sz w:val="24"/>
          <w:szCs w:val="24"/>
          <w:lang w:val="hy-AM"/>
        </w:rPr>
      </w:pPr>
    </w:p>
    <w:p w14:paraId="4C799CB6" w14:textId="1D73A853" w:rsidR="00C65028" w:rsidRPr="005D1B1D" w:rsidRDefault="00C65028" w:rsidP="007967AF">
      <w:pPr>
        <w:pStyle w:val="ListParagraph"/>
        <w:tabs>
          <w:tab w:val="center" w:pos="720"/>
        </w:tabs>
        <w:spacing w:before="240" w:after="0" w:afterAutospacing="0" w:line="360" w:lineRule="auto"/>
        <w:ind w:left="0"/>
        <w:rPr>
          <w:rFonts w:ascii="GHEA Grapalat" w:hAnsi="GHEA Grapalat"/>
          <w:b/>
          <w:sz w:val="24"/>
          <w:szCs w:val="24"/>
          <w:lang w:val="hy-AM"/>
        </w:rPr>
      </w:pPr>
      <w:r w:rsidRPr="005D1B1D">
        <w:rPr>
          <w:rFonts w:ascii="GHEA Grapalat" w:hAnsi="GHEA Grapalat"/>
          <w:b/>
          <w:sz w:val="24"/>
          <w:szCs w:val="24"/>
          <w:lang w:val="hy-AM"/>
        </w:rPr>
        <w:t>4. Նախագծ</w:t>
      </w:r>
      <w:r w:rsidR="004904BB">
        <w:rPr>
          <w:rFonts w:ascii="GHEA Grapalat" w:hAnsi="GHEA Grapalat"/>
          <w:b/>
          <w:sz w:val="24"/>
          <w:szCs w:val="24"/>
          <w:lang w:val="hy-AM"/>
        </w:rPr>
        <w:t>եր</w:t>
      </w:r>
      <w:r w:rsidRPr="005D1B1D">
        <w:rPr>
          <w:rFonts w:ascii="GHEA Grapalat" w:hAnsi="GHEA Grapalat"/>
          <w:b/>
          <w:sz w:val="24"/>
          <w:szCs w:val="24"/>
          <w:lang w:val="hy-AM"/>
        </w:rPr>
        <w:t>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0971CA9D" w14:textId="3C0043E7" w:rsidR="00120C5E" w:rsidRPr="005D1B1D" w:rsidRDefault="00120C5E" w:rsidP="007967AF">
      <w:pPr>
        <w:pStyle w:val="ListParagraph"/>
        <w:tabs>
          <w:tab w:val="center" w:pos="720"/>
        </w:tabs>
        <w:spacing w:after="0" w:afterAutospacing="0" w:line="360" w:lineRule="auto"/>
        <w:ind w:left="0"/>
        <w:rPr>
          <w:rFonts w:ascii="GHEA Grapalat" w:hAnsi="GHEA Grapalat"/>
          <w:bCs/>
          <w:sz w:val="24"/>
          <w:szCs w:val="24"/>
          <w:lang w:val="hy-AM"/>
        </w:rPr>
      </w:pPr>
      <w:r w:rsidRPr="005D1B1D">
        <w:rPr>
          <w:rFonts w:ascii="GHEA Grapalat" w:hAnsi="GHEA Grapalat"/>
          <w:bCs/>
          <w:sz w:val="24"/>
          <w:szCs w:val="24"/>
          <w:lang w:val="hy-AM"/>
        </w:rPr>
        <w:lastRenderedPageBreak/>
        <w:t>Նախագծ</w:t>
      </w:r>
      <w:r w:rsidR="004904BB">
        <w:rPr>
          <w:rFonts w:ascii="GHEA Grapalat" w:hAnsi="GHEA Grapalat"/>
          <w:bCs/>
          <w:sz w:val="24"/>
          <w:szCs w:val="24"/>
          <w:lang w:val="hy-AM"/>
        </w:rPr>
        <w:t>եր</w:t>
      </w:r>
      <w:r w:rsidRPr="005D1B1D">
        <w:rPr>
          <w:rFonts w:ascii="GHEA Grapalat" w:hAnsi="GHEA Grapalat"/>
          <w:bCs/>
          <w:sz w:val="24"/>
          <w:szCs w:val="24"/>
          <w:lang w:val="hy-AM"/>
        </w:rPr>
        <w:t>ի ընդունման կապակցությամբ այլ նորմատիվ իրավական ակտեր ընդունել անհրաժեշտ չէ, ինչպես նաև պետական կամ տեղական ինքնակառավարման մարմնի բյուջեում եկամուտների և ծախսերի էական ավելացում կամ նվազեցում չի նախատեսվում:</w:t>
      </w:r>
    </w:p>
    <w:p w14:paraId="4E6BDC9F" w14:textId="77777777" w:rsidR="00C65028" w:rsidRPr="005D1B1D" w:rsidRDefault="00C65028" w:rsidP="007967AF">
      <w:pPr>
        <w:pStyle w:val="ListParagraph"/>
        <w:tabs>
          <w:tab w:val="center" w:pos="720"/>
        </w:tabs>
        <w:spacing w:after="0" w:afterAutospacing="0" w:line="360" w:lineRule="auto"/>
        <w:ind w:left="0"/>
        <w:rPr>
          <w:rFonts w:ascii="GHEA Grapalat" w:hAnsi="GHEA Grapalat"/>
          <w:b/>
          <w:sz w:val="24"/>
          <w:szCs w:val="24"/>
          <w:lang w:val="hy-AM"/>
        </w:rPr>
      </w:pPr>
    </w:p>
    <w:p w14:paraId="54544DC8" w14:textId="499A4D14" w:rsidR="00C65028" w:rsidRPr="005D1B1D" w:rsidRDefault="00C65028" w:rsidP="007967AF">
      <w:pPr>
        <w:pStyle w:val="ListParagraph"/>
        <w:tabs>
          <w:tab w:val="center" w:pos="720"/>
        </w:tabs>
        <w:spacing w:after="0" w:afterAutospacing="0" w:line="360" w:lineRule="auto"/>
        <w:ind w:left="0"/>
        <w:rPr>
          <w:rFonts w:ascii="GHEA Grapalat" w:hAnsi="GHEA Grapalat"/>
          <w:b/>
          <w:sz w:val="24"/>
          <w:szCs w:val="24"/>
          <w:lang w:val="hy-AM"/>
        </w:rPr>
      </w:pPr>
      <w:r w:rsidRPr="005D1B1D">
        <w:rPr>
          <w:rFonts w:ascii="GHEA Grapalat" w:hAnsi="GHEA Grapalat"/>
          <w:b/>
          <w:sz w:val="24"/>
          <w:szCs w:val="24"/>
          <w:lang w:val="hy-AM"/>
        </w:rPr>
        <w:t>5. Կապը ռազմավարական փաստաթղթերի հետ.</w:t>
      </w:r>
    </w:p>
    <w:p w14:paraId="1A1DE179" w14:textId="3F9E34FF" w:rsidR="00C65028" w:rsidRPr="005D1B1D" w:rsidRDefault="00C65028" w:rsidP="007967AF">
      <w:pPr>
        <w:pStyle w:val="ListParagraph"/>
        <w:tabs>
          <w:tab w:val="center" w:pos="720"/>
        </w:tabs>
        <w:spacing w:after="0" w:afterAutospacing="0" w:line="360" w:lineRule="auto"/>
        <w:ind w:left="0"/>
        <w:rPr>
          <w:rFonts w:ascii="GHEA Grapalat" w:hAnsi="GHEA Grapalat"/>
          <w:sz w:val="24"/>
          <w:szCs w:val="24"/>
          <w:lang w:val="hy-AM"/>
        </w:rPr>
      </w:pPr>
      <w:r w:rsidRPr="005D1B1D">
        <w:rPr>
          <w:rFonts w:ascii="GHEA Grapalat" w:hAnsi="GHEA Grapalat"/>
          <w:sz w:val="24"/>
          <w:szCs w:val="24"/>
          <w:lang w:val="hy-AM"/>
        </w:rPr>
        <w:t>Նախագծ</w:t>
      </w:r>
      <w:r w:rsidR="004904BB">
        <w:rPr>
          <w:rFonts w:ascii="GHEA Grapalat" w:hAnsi="GHEA Grapalat"/>
          <w:sz w:val="24"/>
          <w:szCs w:val="24"/>
          <w:lang w:val="hy-AM"/>
        </w:rPr>
        <w:t>եր</w:t>
      </w:r>
      <w:r w:rsidRPr="005D1B1D">
        <w:rPr>
          <w:rFonts w:ascii="GHEA Grapalat" w:hAnsi="GHEA Grapalat"/>
          <w:sz w:val="24"/>
          <w:szCs w:val="24"/>
          <w:lang w:val="hy-AM"/>
        </w:rPr>
        <w:t>ի ընդունումը բխում է Կառավարության 21.07.2022 թվականի թիվ 1133-Լ որոշմամբ հաստատված</w:t>
      </w:r>
      <w:r w:rsidR="0050095D" w:rsidRPr="005D1B1D">
        <w:rPr>
          <w:rFonts w:ascii="GHEA Grapalat" w:hAnsi="GHEA Grapalat"/>
          <w:sz w:val="24"/>
          <w:szCs w:val="24"/>
          <w:lang w:val="hy-AM"/>
        </w:rPr>
        <w:t>՝</w:t>
      </w:r>
      <w:r w:rsidRPr="005D1B1D">
        <w:rPr>
          <w:rFonts w:ascii="GHEA Grapalat" w:hAnsi="GHEA Grapalat"/>
          <w:sz w:val="24"/>
          <w:szCs w:val="24"/>
          <w:lang w:val="hy-AM"/>
        </w:rPr>
        <w:t xml:space="preserve"> </w:t>
      </w:r>
      <w:r w:rsidR="0050095D" w:rsidRPr="005D1B1D">
        <w:rPr>
          <w:rFonts w:ascii="GHEA Grapalat" w:hAnsi="GHEA Grapalat"/>
          <w:sz w:val="24"/>
          <w:szCs w:val="24"/>
          <w:lang w:val="hy-AM"/>
        </w:rPr>
        <w:t xml:space="preserve">Հայաստանի Հանրապետության դատական և իրավական բարեփոխումների 2022-2026 թվականների </w:t>
      </w:r>
      <w:r w:rsidRPr="005D1B1D">
        <w:rPr>
          <w:rFonts w:ascii="GHEA Grapalat" w:hAnsi="GHEA Grapalat"/>
          <w:sz w:val="24"/>
          <w:szCs w:val="24"/>
          <w:lang w:val="hy-AM"/>
        </w:rPr>
        <w:t xml:space="preserve">ռազմավարության </w:t>
      </w:r>
      <w:r w:rsidR="004E69E2" w:rsidRPr="005D1B1D">
        <w:rPr>
          <w:rFonts w:ascii="GHEA Grapalat" w:hAnsi="GHEA Grapalat"/>
          <w:sz w:val="24"/>
          <w:szCs w:val="24"/>
          <w:lang w:val="hy-AM"/>
        </w:rPr>
        <w:t>7</w:t>
      </w:r>
      <w:r w:rsidRPr="005D1B1D">
        <w:rPr>
          <w:rFonts w:ascii="GHEA Grapalat" w:hAnsi="GHEA Grapalat"/>
          <w:sz w:val="24"/>
          <w:szCs w:val="24"/>
          <w:lang w:val="hy-AM"/>
        </w:rPr>
        <w:t>-րդ նպատակից (</w:t>
      </w:r>
      <w:r w:rsidR="004E69E2" w:rsidRPr="005D1B1D">
        <w:rPr>
          <w:rFonts w:ascii="GHEA Grapalat" w:hAnsi="GHEA Grapalat"/>
          <w:sz w:val="24"/>
          <w:szCs w:val="24"/>
          <w:lang w:val="hy-AM"/>
        </w:rPr>
        <w:t>վարչական և վարչական դատավարության օրենսդրության բարեփոխումներ</w:t>
      </w:r>
      <w:r w:rsidRPr="005D1B1D">
        <w:rPr>
          <w:rFonts w:ascii="GHEA Grapalat" w:hAnsi="GHEA Grapalat"/>
          <w:sz w:val="24"/>
          <w:szCs w:val="24"/>
          <w:lang w:val="hy-AM"/>
        </w:rPr>
        <w:t>)</w:t>
      </w:r>
      <w:r w:rsidR="0050095D" w:rsidRPr="005D1B1D">
        <w:rPr>
          <w:rFonts w:ascii="GHEA Grapalat" w:hAnsi="GHEA Grapalat"/>
          <w:sz w:val="24"/>
          <w:szCs w:val="24"/>
          <w:lang w:val="hy-AM"/>
        </w:rPr>
        <w:t>:</w:t>
      </w:r>
    </w:p>
    <w:p w14:paraId="46C57265" w14:textId="77777777" w:rsidR="00120C5E" w:rsidRPr="005D1B1D" w:rsidRDefault="00120C5E" w:rsidP="007967AF">
      <w:pPr>
        <w:pStyle w:val="ListParagraph"/>
        <w:tabs>
          <w:tab w:val="center" w:pos="720"/>
        </w:tabs>
        <w:spacing w:after="0" w:afterAutospacing="0" w:line="360" w:lineRule="auto"/>
        <w:ind w:left="0"/>
        <w:rPr>
          <w:rFonts w:ascii="GHEA Grapalat" w:hAnsi="GHEA Grapalat"/>
          <w:b/>
          <w:sz w:val="24"/>
          <w:szCs w:val="24"/>
          <w:lang w:val="hy-AM"/>
        </w:rPr>
      </w:pPr>
    </w:p>
    <w:p w14:paraId="4CF82105" w14:textId="6E5FAE13" w:rsidR="00803D7E" w:rsidRPr="005D1B1D" w:rsidRDefault="00C65028" w:rsidP="007967AF">
      <w:pPr>
        <w:pStyle w:val="NormalWeb"/>
        <w:spacing w:before="0" w:beforeAutospacing="0" w:after="0" w:afterAutospacing="0" w:line="360" w:lineRule="auto"/>
        <w:rPr>
          <w:rFonts w:ascii="GHEA Grapalat" w:hAnsi="GHEA Grapalat"/>
          <w:b/>
          <w:lang w:val="hy-AM"/>
        </w:rPr>
      </w:pPr>
      <w:r w:rsidRPr="005D1B1D">
        <w:rPr>
          <w:rFonts w:ascii="GHEA Grapalat" w:hAnsi="GHEA Grapalat"/>
          <w:b/>
          <w:lang w:val="hy-AM"/>
        </w:rPr>
        <w:t>6.</w:t>
      </w:r>
      <w:r w:rsidR="00803D7E" w:rsidRPr="005D1B1D">
        <w:rPr>
          <w:rFonts w:ascii="GHEA Grapalat" w:hAnsi="GHEA Grapalat"/>
          <w:b/>
          <w:lang w:val="hy-AM"/>
        </w:rPr>
        <w:t xml:space="preserve"> </w:t>
      </w:r>
      <w:r w:rsidRPr="005D1B1D">
        <w:rPr>
          <w:rFonts w:ascii="GHEA Grapalat" w:hAnsi="GHEA Grapalat" w:cs="Sylfaen"/>
          <w:b/>
          <w:lang w:val="hy-AM"/>
        </w:rPr>
        <w:t>Նախագծ</w:t>
      </w:r>
      <w:r w:rsidR="004904BB">
        <w:rPr>
          <w:rFonts w:ascii="GHEA Grapalat" w:hAnsi="GHEA Grapalat" w:cs="Sylfaen"/>
          <w:b/>
          <w:lang w:val="hy-AM"/>
        </w:rPr>
        <w:t>եր</w:t>
      </w:r>
      <w:r w:rsidRPr="005D1B1D">
        <w:rPr>
          <w:rFonts w:ascii="GHEA Grapalat" w:hAnsi="GHEA Grapalat" w:cs="Sylfaen"/>
          <w:b/>
          <w:lang w:val="hy-AM"/>
        </w:rPr>
        <w:t>ի</w:t>
      </w:r>
      <w:r w:rsidRPr="005D1B1D">
        <w:rPr>
          <w:rFonts w:ascii="GHEA Grapalat" w:hAnsi="GHEA Grapalat"/>
          <w:b/>
          <w:lang w:val="hy-AM"/>
        </w:rPr>
        <w:t xml:space="preserve"> </w:t>
      </w:r>
      <w:r w:rsidRPr="005D1B1D">
        <w:rPr>
          <w:rFonts w:ascii="GHEA Grapalat" w:hAnsi="GHEA Grapalat" w:cs="Sylfaen"/>
          <w:b/>
          <w:lang w:val="hy-AM"/>
        </w:rPr>
        <w:t>մշակման</w:t>
      </w:r>
      <w:r w:rsidRPr="005D1B1D">
        <w:rPr>
          <w:rFonts w:ascii="GHEA Grapalat" w:hAnsi="GHEA Grapalat"/>
          <w:b/>
          <w:lang w:val="hy-AM"/>
        </w:rPr>
        <w:t xml:space="preserve"> </w:t>
      </w:r>
      <w:r w:rsidRPr="005D1B1D">
        <w:rPr>
          <w:rFonts w:ascii="GHEA Grapalat" w:hAnsi="GHEA Grapalat" w:cs="Sylfaen"/>
          <w:b/>
          <w:lang w:val="hy-AM"/>
        </w:rPr>
        <w:t>գործընթացում</w:t>
      </w:r>
      <w:r w:rsidRPr="005D1B1D">
        <w:rPr>
          <w:rFonts w:ascii="GHEA Grapalat" w:hAnsi="GHEA Grapalat"/>
          <w:b/>
          <w:lang w:val="hy-AM"/>
        </w:rPr>
        <w:t xml:space="preserve"> </w:t>
      </w:r>
      <w:r w:rsidRPr="005D1B1D">
        <w:rPr>
          <w:rFonts w:ascii="GHEA Grapalat" w:hAnsi="GHEA Grapalat" w:cs="Sylfaen"/>
          <w:b/>
          <w:lang w:val="hy-AM"/>
        </w:rPr>
        <w:t>ներգրավված</w:t>
      </w:r>
      <w:r w:rsidRPr="005D1B1D">
        <w:rPr>
          <w:rFonts w:ascii="GHEA Grapalat" w:hAnsi="GHEA Grapalat"/>
          <w:b/>
          <w:lang w:val="hy-AM"/>
        </w:rPr>
        <w:t xml:space="preserve"> </w:t>
      </w:r>
      <w:r w:rsidRPr="005D1B1D">
        <w:rPr>
          <w:rFonts w:ascii="GHEA Grapalat" w:hAnsi="GHEA Grapalat" w:cs="Sylfaen"/>
          <w:b/>
          <w:lang w:val="hy-AM"/>
        </w:rPr>
        <w:t>մարմինները</w:t>
      </w:r>
      <w:r w:rsidRPr="005D1B1D">
        <w:rPr>
          <w:rFonts w:ascii="GHEA Grapalat" w:hAnsi="GHEA Grapalat"/>
          <w:b/>
          <w:lang w:val="hy-AM"/>
        </w:rPr>
        <w:t xml:space="preserve"> </w:t>
      </w:r>
      <w:r w:rsidRPr="005D1B1D">
        <w:rPr>
          <w:rFonts w:ascii="GHEA Grapalat" w:hAnsi="GHEA Grapalat" w:cs="Sylfaen"/>
          <w:b/>
          <w:lang w:val="hy-AM"/>
        </w:rPr>
        <w:t>կամ</w:t>
      </w:r>
      <w:r w:rsidRPr="005D1B1D">
        <w:rPr>
          <w:rFonts w:ascii="GHEA Grapalat" w:hAnsi="GHEA Grapalat"/>
          <w:b/>
          <w:lang w:val="hy-AM"/>
        </w:rPr>
        <w:t xml:space="preserve"> </w:t>
      </w:r>
      <w:r w:rsidRPr="005D1B1D">
        <w:rPr>
          <w:rFonts w:ascii="GHEA Grapalat" w:hAnsi="GHEA Grapalat" w:cs="Sylfaen"/>
          <w:b/>
          <w:lang w:val="hy-AM"/>
        </w:rPr>
        <w:t>անձինք</w:t>
      </w:r>
      <w:r w:rsidRPr="005D1B1D">
        <w:rPr>
          <w:rFonts w:ascii="GHEA Grapalat" w:hAnsi="GHEA Grapalat"/>
          <w:b/>
          <w:lang w:val="hy-AM"/>
        </w:rPr>
        <w:t>.</w:t>
      </w:r>
    </w:p>
    <w:p w14:paraId="19F6D84B" w14:textId="5255136F" w:rsidR="00FC1EF3" w:rsidRPr="00BE44E5" w:rsidRDefault="00C1341A" w:rsidP="00BE44E5">
      <w:pPr>
        <w:pStyle w:val="NormalWeb"/>
        <w:spacing w:before="0" w:beforeAutospacing="0" w:after="0" w:line="360" w:lineRule="auto"/>
        <w:rPr>
          <w:rFonts w:ascii="GHEA Grapalat" w:eastAsiaTheme="minorHAnsi" w:hAnsi="GHEA Grapalat" w:cstheme="minorBidi"/>
          <w:lang w:val="hy-AM"/>
        </w:rPr>
      </w:pPr>
      <w:r w:rsidRPr="00C1341A">
        <w:rPr>
          <w:rFonts w:ascii="GHEA Grapalat" w:eastAsiaTheme="minorHAnsi" w:hAnsi="GHEA Grapalat" w:cstheme="minorBidi"/>
          <w:lang w:val="hy-AM"/>
        </w:rPr>
        <w:t>Նախագծ</w:t>
      </w:r>
      <w:r w:rsidR="004904BB">
        <w:rPr>
          <w:rFonts w:ascii="GHEA Grapalat" w:eastAsiaTheme="minorHAnsi" w:hAnsi="GHEA Grapalat" w:cstheme="minorBidi"/>
          <w:lang w:val="hy-AM"/>
        </w:rPr>
        <w:t>եր</w:t>
      </w:r>
      <w:r w:rsidRPr="00C1341A">
        <w:rPr>
          <w:rFonts w:ascii="GHEA Grapalat" w:eastAsiaTheme="minorHAnsi" w:hAnsi="GHEA Grapalat" w:cstheme="minorBidi"/>
          <w:lang w:val="hy-AM"/>
        </w:rPr>
        <w:t xml:space="preserve">ը մշակվել </w:t>
      </w:r>
      <w:r w:rsidR="004904BB">
        <w:rPr>
          <w:rFonts w:ascii="GHEA Grapalat" w:eastAsiaTheme="minorHAnsi" w:hAnsi="GHEA Grapalat" w:cstheme="minorBidi"/>
          <w:lang w:val="hy-AM"/>
        </w:rPr>
        <w:t>են</w:t>
      </w:r>
      <w:r w:rsidR="004904BB" w:rsidRPr="00C1341A">
        <w:rPr>
          <w:rFonts w:ascii="GHEA Grapalat" w:eastAsiaTheme="minorHAnsi" w:hAnsi="GHEA Grapalat" w:cstheme="minorBidi"/>
          <w:lang w:val="hy-AM"/>
        </w:rPr>
        <w:t xml:space="preserve"> </w:t>
      </w:r>
      <w:r w:rsidRPr="00C1341A">
        <w:rPr>
          <w:rFonts w:ascii="GHEA Grapalat" w:eastAsiaTheme="minorHAnsi" w:hAnsi="GHEA Grapalat" w:cstheme="minorBidi"/>
          <w:lang w:val="hy-AM"/>
        </w:rPr>
        <w:t>Արդարադատության նախարարության</w:t>
      </w:r>
      <w:r w:rsidR="00596DDB">
        <w:rPr>
          <w:rFonts w:ascii="GHEA Grapalat" w:eastAsiaTheme="minorHAnsi" w:hAnsi="GHEA Grapalat" w:cstheme="minorBidi"/>
          <w:lang w:val="hy-AM"/>
        </w:rPr>
        <w:t xml:space="preserve"> և «Օրենսդրության զարգացման կենտրոն» հիմնադրամի</w:t>
      </w:r>
      <w:r w:rsidRPr="00C1341A">
        <w:rPr>
          <w:rFonts w:ascii="GHEA Grapalat" w:eastAsiaTheme="minorHAnsi" w:hAnsi="GHEA Grapalat" w:cstheme="minorBidi"/>
          <w:lang w:val="hy-AM"/>
        </w:rPr>
        <w:t xml:space="preserve"> կողմից</w:t>
      </w:r>
      <w:r w:rsidR="00BE44E5">
        <w:rPr>
          <w:rFonts w:ascii="GHEA Grapalat" w:eastAsiaTheme="minorHAnsi" w:hAnsi="GHEA Grapalat" w:cstheme="minorBidi"/>
          <w:lang w:val="hy-AM"/>
        </w:rPr>
        <w:t>:</w:t>
      </w:r>
    </w:p>
    <w:sectPr w:rsidR="00FC1EF3" w:rsidRPr="00BE44E5" w:rsidSect="00803A72">
      <w:footerReference w:type="default" r:id="rId8"/>
      <w:headerReference w:type="first" r:id="rId9"/>
      <w:footerReference w:type="first" r:id="rId10"/>
      <w:pgSz w:w="12240" w:h="15840"/>
      <w:pgMar w:top="1134" w:right="630" w:bottom="1134" w:left="1134" w:header="426" w:footer="27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DEEEC" w14:textId="77777777" w:rsidR="007F20CA" w:rsidRDefault="007F20CA" w:rsidP="00EE6E4C">
      <w:pPr>
        <w:spacing w:after="0" w:line="240" w:lineRule="auto"/>
      </w:pPr>
      <w:r>
        <w:separator/>
      </w:r>
    </w:p>
  </w:endnote>
  <w:endnote w:type="continuationSeparator" w:id="0">
    <w:p w14:paraId="1808188F" w14:textId="77777777" w:rsidR="007F20CA" w:rsidRDefault="007F20CA" w:rsidP="00EE6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4499331"/>
      <w:docPartObj>
        <w:docPartGallery w:val="Page Numbers (Bottom of Page)"/>
        <w:docPartUnique/>
      </w:docPartObj>
    </w:sdtPr>
    <w:sdtEndPr>
      <w:rPr>
        <w:noProof/>
      </w:rPr>
    </w:sdtEndPr>
    <w:sdtContent>
      <w:p w14:paraId="2528A2B5" w14:textId="6FB46CFA" w:rsidR="00E87FD6" w:rsidRDefault="00E87FD6">
        <w:pPr>
          <w:pStyle w:val="Footer"/>
          <w:jc w:val="center"/>
        </w:pPr>
        <w:r>
          <w:fldChar w:fldCharType="begin"/>
        </w:r>
        <w:r>
          <w:instrText xml:space="preserve"> PAGE   \* MERGEFORMAT </w:instrText>
        </w:r>
        <w:r>
          <w:fldChar w:fldCharType="separate"/>
        </w:r>
        <w:r w:rsidR="00EB4723">
          <w:rPr>
            <w:noProof/>
          </w:rPr>
          <w:t>20</w:t>
        </w:r>
        <w:r>
          <w:rPr>
            <w:noProof/>
          </w:rPr>
          <w:fldChar w:fldCharType="end"/>
        </w:r>
      </w:p>
    </w:sdtContent>
  </w:sdt>
  <w:p w14:paraId="3656E260" w14:textId="77777777" w:rsidR="00E87FD6" w:rsidRDefault="00E87FD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5989194"/>
      <w:docPartObj>
        <w:docPartGallery w:val="Page Numbers (Bottom of Page)"/>
        <w:docPartUnique/>
      </w:docPartObj>
    </w:sdtPr>
    <w:sdtEndPr>
      <w:rPr>
        <w:noProof/>
      </w:rPr>
    </w:sdtEndPr>
    <w:sdtContent>
      <w:p w14:paraId="292FEFFF" w14:textId="0C6EC4AE" w:rsidR="00E87FD6" w:rsidRDefault="00E87FD6">
        <w:pPr>
          <w:pStyle w:val="Footer"/>
          <w:jc w:val="center"/>
        </w:pPr>
        <w:r>
          <w:fldChar w:fldCharType="begin"/>
        </w:r>
        <w:r>
          <w:instrText xml:space="preserve"> PAGE   \* MERGEFORMAT </w:instrText>
        </w:r>
        <w:r>
          <w:fldChar w:fldCharType="separate"/>
        </w:r>
        <w:r w:rsidR="007626FE">
          <w:rPr>
            <w:noProof/>
          </w:rPr>
          <w:t>1</w:t>
        </w:r>
        <w:r>
          <w:rPr>
            <w:noProof/>
          </w:rPr>
          <w:fldChar w:fldCharType="end"/>
        </w:r>
      </w:p>
    </w:sdtContent>
  </w:sdt>
  <w:p w14:paraId="7D4B108B" w14:textId="77777777" w:rsidR="00E87FD6" w:rsidRDefault="00E87F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03DF0" w14:textId="77777777" w:rsidR="007F20CA" w:rsidRDefault="007F20CA" w:rsidP="00EE6E4C">
      <w:pPr>
        <w:spacing w:after="0" w:line="240" w:lineRule="auto"/>
      </w:pPr>
      <w:r>
        <w:separator/>
      </w:r>
    </w:p>
  </w:footnote>
  <w:footnote w:type="continuationSeparator" w:id="0">
    <w:p w14:paraId="7F96F49C" w14:textId="77777777" w:rsidR="007F20CA" w:rsidRDefault="007F20CA" w:rsidP="00EE6E4C">
      <w:pPr>
        <w:spacing w:after="0" w:line="240" w:lineRule="auto"/>
      </w:pPr>
      <w:r>
        <w:continuationSeparator/>
      </w:r>
    </w:p>
  </w:footnote>
  <w:footnote w:id="1">
    <w:p w14:paraId="31A7B490" w14:textId="77777777" w:rsidR="00FA7020" w:rsidRPr="003F0A95" w:rsidRDefault="00FA7020" w:rsidP="00FA7020">
      <w:pPr>
        <w:pStyle w:val="FootnoteText"/>
        <w:rPr>
          <w:rFonts w:ascii="GHEA Grapalat" w:hAnsi="GHEA Grapalat"/>
          <w:lang w:val="hy-AM"/>
        </w:rPr>
      </w:pPr>
      <w:r>
        <w:rPr>
          <w:rStyle w:val="FootnoteReference"/>
        </w:rPr>
        <w:footnoteRef/>
      </w:r>
      <w:r>
        <w:t xml:space="preserve"> </w:t>
      </w:r>
      <w:r>
        <w:rPr>
          <w:rFonts w:ascii="GHEA Grapalat" w:hAnsi="GHEA Grapalat"/>
          <w:lang w:val="hy-AM"/>
        </w:rPr>
        <w:t xml:space="preserve">Տե՛ս Վճռաբեկ դատարանի 2024 թվականի դեկտեմբերի 20-ի թիվ </w:t>
      </w:r>
      <w:r w:rsidRPr="003F0A95">
        <w:rPr>
          <w:rFonts w:ascii="GHEA Grapalat" w:hAnsi="GHEA Grapalat"/>
          <w:lang w:val="ru-RU"/>
        </w:rPr>
        <w:t>ԵԴ2/15602/02/23</w:t>
      </w:r>
      <w:r>
        <w:rPr>
          <w:rFonts w:ascii="GHEA Grapalat" w:hAnsi="GHEA Grapalat"/>
          <w:lang w:val="hy-AM"/>
        </w:rPr>
        <w:t xml:space="preserve"> քաղաքացիական գործող կայացված որոշումը։ </w:t>
      </w:r>
    </w:p>
    <w:p w14:paraId="09C6CB30" w14:textId="77777777" w:rsidR="00FA7020" w:rsidRPr="007B188C" w:rsidRDefault="00FA7020" w:rsidP="00FA7020">
      <w:pPr>
        <w:pStyle w:val="FootnoteText"/>
        <w:rPr>
          <w:rFonts w:ascii="GHEA Grapalat" w:hAnsi="GHEA Grapalat"/>
          <w:lang w:val="hy-AM"/>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FDD5C" w14:textId="77777777" w:rsidR="00803A72" w:rsidRPr="000C61BC" w:rsidRDefault="00803A72" w:rsidP="00803A72">
    <w:pPr>
      <w:pBdr>
        <w:top w:val="nil"/>
        <w:left w:val="single" w:sz="18" w:space="4" w:color="FF0000"/>
        <w:bottom w:val="nil"/>
        <w:right w:val="nil"/>
        <w:between w:val="nil"/>
      </w:pBdr>
      <w:tabs>
        <w:tab w:val="right" w:pos="9922"/>
      </w:tabs>
      <w:spacing w:after="0" w:line="240" w:lineRule="auto"/>
      <w:ind w:hanging="2"/>
      <w:rPr>
        <w:rFonts w:ascii="GHEA Grapalat" w:eastAsia="GHEA Grapalat" w:hAnsi="GHEA Grapalat" w:cs="GHEA Grapalat"/>
        <w:iCs/>
        <w:color w:val="FF0000"/>
        <w:sz w:val="20"/>
        <w:szCs w:val="20"/>
        <w:lang w:eastAsia="ru-RU"/>
      </w:rPr>
    </w:pPr>
    <w:r w:rsidRPr="000C61BC">
      <w:rPr>
        <w:rFonts w:ascii="GHEA Grapalat" w:eastAsia="GHEA Grapalat" w:hAnsi="GHEA Grapalat" w:cs="GHEA Grapalat"/>
        <w:b/>
        <w:iCs/>
        <w:color w:val="000000"/>
        <w:sz w:val="20"/>
        <w:szCs w:val="20"/>
        <w:lang w:eastAsia="ru-RU"/>
      </w:rPr>
      <w:t>Ա</w:t>
    </w:r>
    <w:r w:rsidRPr="000C61BC">
      <w:rPr>
        <w:rFonts w:ascii="GHEA Grapalat" w:eastAsia="GHEA Grapalat" w:hAnsi="GHEA Grapalat" w:cs="GHEA Grapalat"/>
        <w:iCs/>
        <w:color w:val="000000"/>
        <w:sz w:val="20"/>
        <w:szCs w:val="20"/>
        <w:lang w:eastAsia="ru-RU"/>
      </w:rPr>
      <w:t xml:space="preserve">րդարադատության                                                       </w:t>
    </w:r>
    <w:r w:rsidRPr="000C61BC">
      <w:rPr>
        <w:rFonts w:ascii="GHEA Grapalat" w:eastAsia="GHEA Grapalat" w:hAnsi="GHEA Grapalat" w:cs="GHEA Grapalat"/>
        <w:iCs/>
        <w:color w:val="000000"/>
        <w:sz w:val="20"/>
        <w:szCs w:val="20"/>
        <w:lang w:eastAsia="ru-RU"/>
      </w:rPr>
      <w:tab/>
    </w:r>
    <w:r w:rsidRPr="000C61BC">
      <w:rPr>
        <w:rFonts w:ascii="GHEA Grapalat" w:eastAsia="GHEA Grapalat" w:hAnsi="GHEA Grapalat" w:cs="GHEA Grapalat"/>
        <w:iCs/>
        <w:color w:val="000000"/>
        <w:sz w:val="20"/>
        <w:szCs w:val="20"/>
        <w:lang w:val="hy-AM" w:eastAsia="ru-RU"/>
      </w:rPr>
      <w:t xml:space="preserve">    </w:t>
    </w:r>
    <w:r w:rsidRPr="000C61BC">
      <w:rPr>
        <w:rFonts w:ascii="GHEA Grapalat" w:eastAsia="GHEA Grapalat" w:hAnsi="GHEA Grapalat" w:cs="GHEA Grapalat"/>
        <w:iCs/>
        <w:color w:val="000000"/>
        <w:sz w:val="24"/>
        <w:szCs w:val="24"/>
        <w:lang w:eastAsia="ru-RU"/>
      </w:rPr>
      <w:t>ՆԱԽԱԳԻԾ</w:t>
    </w:r>
    <w:r w:rsidRPr="000C61BC">
      <w:rPr>
        <w:rFonts w:ascii="Times New Roman" w:eastAsia="Times New Roman" w:hAnsi="Times New Roman" w:cs="Times New Roman"/>
        <w:iCs/>
        <w:noProof/>
        <w:sz w:val="24"/>
        <w:szCs w:val="24"/>
      </w:rPr>
      <w:drawing>
        <wp:anchor distT="0" distB="0" distL="0" distR="0" simplePos="0" relativeHeight="251660288" behindDoc="0" locked="0" layoutInCell="1" allowOverlap="1" wp14:anchorId="0690A2C3" wp14:editId="75C0BDD9">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1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545BE537" w14:textId="77777777" w:rsidR="00803A72" w:rsidRPr="000C61BC" w:rsidRDefault="00803A72" w:rsidP="00803A72">
    <w:pPr>
      <w:pBdr>
        <w:top w:val="nil"/>
        <w:left w:val="single" w:sz="18" w:space="4" w:color="0000FF"/>
        <w:bottom w:val="nil"/>
        <w:right w:val="nil"/>
        <w:between w:val="nil"/>
      </w:pBdr>
      <w:tabs>
        <w:tab w:val="center" w:pos="4680"/>
        <w:tab w:val="right" w:pos="9360"/>
      </w:tabs>
      <w:spacing w:after="0" w:line="240" w:lineRule="auto"/>
      <w:ind w:hanging="2"/>
      <w:rPr>
        <w:rFonts w:ascii="GHEA Grapalat" w:eastAsia="GHEA Grapalat" w:hAnsi="GHEA Grapalat" w:cs="GHEA Grapalat"/>
        <w:iCs/>
        <w:color w:val="000000"/>
        <w:sz w:val="20"/>
        <w:szCs w:val="20"/>
        <w:lang w:eastAsia="ru-RU"/>
      </w:rPr>
    </w:pPr>
    <w:r w:rsidRPr="000C61BC">
      <w:rPr>
        <w:rFonts w:ascii="GHEA Grapalat" w:eastAsia="GHEA Grapalat" w:hAnsi="GHEA Grapalat" w:cs="GHEA Grapalat"/>
        <w:b/>
        <w:iCs/>
        <w:color w:val="000000"/>
        <w:sz w:val="20"/>
        <w:szCs w:val="20"/>
        <w:lang w:eastAsia="ru-RU"/>
      </w:rPr>
      <w:t>Ն</w:t>
    </w:r>
    <w:r w:rsidRPr="000C61BC">
      <w:rPr>
        <w:rFonts w:ascii="GHEA Grapalat" w:eastAsia="GHEA Grapalat" w:hAnsi="GHEA Grapalat" w:cs="GHEA Grapalat"/>
        <w:iCs/>
        <w:color w:val="000000"/>
        <w:sz w:val="20"/>
        <w:szCs w:val="20"/>
        <w:lang w:eastAsia="ru-RU"/>
      </w:rPr>
      <w:t>ախարարություն</w:t>
    </w:r>
  </w:p>
  <w:p w14:paraId="6475642B" w14:textId="77777777" w:rsidR="00803A72" w:rsidRPr="00816D11" w:rsidRDefault="00803A72" w:rsidP="00803A72">
    <w:pPr>
      <w:pBdr>
        <w:top w:val="nil"/>
        <w:left w:val="single" w:sz="18" w:space="4" w:color="FF6600"/>
        <w:bottom w:val="nil"/>
        <w:right w:val="nil"/>
        <w:between w:val="nil"/>
      </w:pBdr>
      <w:tabs>
        <w:tab w:val="center" w:pos="4680"/>
        <w:tab w:val="right" w:pos="9360"/>
      </w:tabs>
      <w:spacing w:after="0" w:line="240" w:lineRule="auto"/>
      <w:ind w:hanging="2"/>
      <w:rPr>
        <w:rFonts w:ascii="Art" w:eastAsia="Art" w:hAnsi="Art" w:cs="Art"/>
        <w:i/>
        <w:iCs/>
        <w:color w:val="000000"/>
        <w:sz w:val="18"/>
        <w:szCs w:val="18"/>
        <w:lang w:eastAsia="ru-RU"/>
      </w:rPr>
    </w:pPr>
  </w:p>
  <w:p w14:paraId="37764D4A" w14:textId="77777777" w:rsidR="00803A72" w:rsidRDefault="00803A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94117"/>
    <w:multiLevelType w:val="hybridMultilevel"/>
    <w:tmpl w:val="92901484"/>
    <w:lvl w:ilvl="0" w:tplc="EC6214E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37B0469"/>
    <w:multiLevelType w:val="hybridMultilevel"/>
    <w:tmpl w:val="04DA6F42"/>
    <w:lvl w:ilvl="0" w:tplc="F000E508">
      <w:start w:val="1"/>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EC6F95"/>
    <w:multiLevelType w:val="hybridMultilevel"/>
    <w:tmpl w:val="CE60BA56"/>
    <w:lvl w:ilvl="0" w:tplc="0409000F">
      <w:start w:val="1"/>
      <w:numFmt w:val="decimal"/>
      <w:lvlText w:val="%1."/>
      <w:lvlJc w:val="left"/>
      <w:pPr>
        <w:ind w:left="7732"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2F0A04"/>
    <w:multiLevelType w:val="hybridMultilevel"/>
    <w:tmpl w:val="B778F316"/>
    <w:lvl w:ilvl="0" w:tplc="EC6214E6">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3EB84EE3"/>
    <w:multiLevelType w:val="hybridMultilevel"/>
    <w:tmpl w:val="B2B2D380"/>
    <w:lvl w:ilvl="0" w:tplc="5BF65364">
      <w:start w:val="1"/>
      <w:numFmt w:val="decimal"/>
      <w:lvlText w:val="%1."/>
      <w:lvlJc w:val="left"/>
      <w:pPr>
        <w:ind w:left="1080" w:hanging="360"/>
      </w:pPr>
      <w:rPr>
        <w:rFonts w:eastAsia="MS Mincho"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13C53BA"/>
    <w:multiLevelType w:val="hybridMultilevel"/>
    <w:tmpl w:val="AE80FF3C"/>
    <w:lvl w:ilvl="0" w:tplc="0409000F">
      <w:start w:val="1"/>
      <w:numFmt w:val="decimal"/>
      <w:lvlText w:val="%1."/>
      <w:lvlJc w:val="left"/>
      <w:pPr>
        <w:ind w:left="2771"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D9B685A"/>
    <w:multiLevelType w:val="hybridMultilevel"/>
    <w:tmpl w:val="24866D88"/>
    <w:lvl w:ilvl="0" w:tplc="0409000B">
      <w:start w:val="1"/>
      <w:numFmt w:val="bullet"/>
      <w:lvlText w:val=""/>
      <w:lvlJc w:val="left"/>
      <w:pPr>
        <w:ind w:left="10890" w:hanging="360"/>
      </w:pPr>
      <w:rPr>
        <w:rFonts w:ascii="Wingdings" w:hAnsi="Wingdings" w:hint="default"/>
      </w:rPr>
    </w:lvl>
    <w:lvl w:ilvl="1" w:tplc="04090003" w:tentative="1">
      <w:start w:val="1"/>
      <w:numFmt w:val="bullet"/>
      <w:lvlText w:val="o"/>
      <w:lvlJc w:val="left"/>
      <w:pPr>
        <w:ind w:left="11610" w:hanging="360"/>
      </w:pPr>
      <w:rPr>
        <w:rFonts w:ascii="Courier New" w:hAnsi="Courier New" w:cs="Courier New" w:hint="default"/>
      </w:rPr>
    </w:lvl>
    <w:lvl w:ilvl="2" w:tplc="04090005" w:tentative="1">
      <w:start w:val="1"/>
      <w:numFmt w:val="bullet"/>
      <w:lvlText w:val=""/>
      <w:lvlJc w:val="left"/>
      <w:pPr>
        <w:ind w:left="12330" w:hanging="360"/>
      </w:pPr>
      <w:rPr>
        <w:rFonts w:ascii="Wingdings" w:hAnsi="Wingdings" w:hint="default"/>
      </w:rPr>
    </w:lvl>
    <w:lvl w:ilvl="3" w:tplc="04090001" w:tentative="1">
      <w:start w:val="1"/>
      <w:numFmt w:val="bullet"/>
      <w:lvlText w:val=""/>
      <w:lvlJc w:val="left"/>
      <w:pPr>
        <w:ind w:left="13050" w:hanging="360"/>
      </w:pPr>
      <w:rPr>
        <w:rFonts w:ascii="Symbol" w:hAnsi="Symbol" w:hint="default"/>
      </w:rPr>
    </w:lvl>
    <w:lvl w:ilvl="4" w:tplc="04090003" w:tentative="1">
      <w:start w:val="1"/>
      <w:numFmt w:val="bullet"/>
      <w:lvlText w:val="o"/>
      <w:lvlJc w:val="left"/>
      <w:pPr>
        <w:ind w:left="13770" w:hanging="360"/>
      </w:pPr>
      <w:rPr>
        <w:rFonts w:ascii="Courier New" w:hAnsi="Courier New" w:cs="Courier New" w:hint="default"/>
      </w:rPr>
    </w:lvl>
    <w:lvl w:ilvl="5" w:tplc="04090005" w:tentative="1">
      <w:start w:val="1"/>
      <w:numFmt w:val="bullet"/>
      <w:lvlText w:val=""/>
      <w:lvlJc w:val="left"/>
      <w:pPr>
        <w:ind w:left="14490" w:hanging="360"/>
      </w:pPr>
      <w:rPr>
        <w:rFonts w:ascii="Wingdings" w:hAnsi="Wingdings" w:hint="default"/>
      </w:rPr>
    </w:lvl>
    <w:lvl w:ilvl="6" w:tplc="04090001" w:tentative="1">
      <w:start w:val="1"/>
      <w:numFmt w:val="bullet"/>
      <w:lvlText w:val=""/>
      <w:lvlJc w:val="left"/>
      <w:pPr>
        <w:ind w:left="15210" w:hanging="360"/>
      </w:pPr>
      <w:rPr>
        <w:rFonts w:ascii="Symbol" w:hAnsi="Symbol" w:hint="default"/>
      </w:rPr>
    </w:lvl>
    <w:lvl w:ilvl="7" w:tplc="04090003" w:tentative="1">
      <w:start w:val="1"/>
      <w:numFmt w:val="bullet"/>
      <w:lvlText w:val="o"/>
      <w:lvlJc w:val="left"/>
      <w:pPr>
        <w:ind w:left="15930" w:hanging="360"/>
      </w:pPr>
      <w:rPr>
        <w:rFonts w:ascii="Courier New" w:hAnsi="Courier New" w:cs="Courier New" w:hint="default"/>
      </w:rPr>
    </w:lvl>
    <w:lvl w:ilvl="8" w:tplc="04090005" w:tentative="1">
      <w:start w:val="1"/>
      <w:numFmt w:val="bullet"/>
      <w:lvlText w:val=""/>
      <w:lvlJc w:val="left"/>
      <w:pPr>
        <w:ind w:left="16650" w:hanging="360"/>
      </w:pPr>
      <w:rPr>
        <w:rFonts w:ascii="Wingdings" w:hAnsi="Wingdings" w:hint="default"/>
      </w:rPr>
    </w:lvl>
  </w:abstractNum>
  <w:abstractNum w:abstractNumId="8" w15:restartNumberingAfterBreak="0">
    <w:nsid w:val="587F3A88"/>
    <w:multiLevelType w:val="hybridMultilevel"/>
    <w:tmpl w:val="DAEE5A44"/>
    <w:lvl w:ilvl="0" w:tplc="C2082F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B214A72"/>
    <w:multiLevelType w:val="hybridMultilevel"/>
    <w:tmpl w:val="762A8C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C585347"/>
    <w:multiLevelType w:val="hybridMultilevel"/>
    <w:tmpl w:val="CCFC5F5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C951BC4"/>
    <w:multiLevelType w:val="hybridMultilevel"/>
    <w:tmpl w:val="CF5EE9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B590E39"/>
    <w:multiLevelType w:val="hybridMultilevel"/>
    <w:tmpl w:val="B8B6B7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87748EB"/>
    <w:multiLevelType w:val="hybridMultilevel"/>
    <w:tmpl w:val="B6186D92"/>
    <w:lvl w:ilvl="0" w:tplc="DDFE0FEE">
      <w:start w:val="1"/>
      <w:numFmt w:val="bullet"/>
      <w:lvlText w:val=""/>
      <w:lvlJc w:val="left"/>
      <w:pPr>
        <w:ind w:left="1440" w:hanging="360"/>
      </w:pPr>
      <w:rPr>
        <w:rFonts w:ascii="Symbol" w:hAnsi="Symbol" w:hint="default"/>
        <w:color w:val="auto"/>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7"/>
  </w:num>
  <w:num w:numId="4">
    <w:abstractNumId w:val="13"/>
  </w:num>
  <w:num w:numId="5">
    <w:abstractNumId w:val="9"/>
  </w:num>
  <w:num w:numId="6">
    <w:abstractNumId w:val="6"/>
  </w:num>
  <w:num w:numId="7">
    <w:abstractNumId w:val="8"/>
  </w:num>
  <w:num w:numId="8">
    <w:abstractNumId w:val="5"/>
  </w:num>
  <w:num w:numId="9">
    <w:abstractNumId w:val="0"/>
  </w:num>
  <w:num w:numId="10">
    <w:abstractNumId w:val="1"/>
  </w:num>
  <w:num w:numId="11">
    <w:abstractNumId w:val="2"/>
  </w:num>
  <w:num w:numId="12">
    <w:abstractNumId w:val="1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E4C"/>
    <w:rsid w:val="000011E9"/>
    <w:rsid w:val="000013A9"/>
    <w:rsid w:val="000037E6"/>
    <w:rsid w:val="000079F8"/>
    <w:rsid w:val="00007B4F"/>
    <w:rsid w:val="0001152D"/>
    <w:rsid w:val="0001243A"/>
    <w:rsid w:val="000149FF"/>
    <w:rsid w:val="0001547C"/>
    <w:rsid w:val="000221E5"/>
    <w:rsid w:val="00023E68"/>
    <w:rsid w:val="000254F3"/>
    <w:rsid w:val="00027290"/>
    <w:rsid w:val="000276E9"/>
    <w:rsid w:val="0002797A"/>
    <w:rsid w:val="00030E87"/>
    <w:rsid w:val="00030EE2"/>
    <w:rsid w:val="00032881"/>
    <w:rsid w:val="000350A3"/>
    <w:rsid w:val="00042710"/>
    <w:rsid w:val="00043AD9"/>
    <w:rsid w:val="00047B96"/>
    <w:rsid w:val="00051479"/>
    <w:rsid w:val="00052275"/>
    <w:rsid w:val="00066B9C"/>
    <w:rsid w:val="00077743"/>
    <w:rsid w:val="00077A6C"/>
    <w:rsid w:val="00090EAF"/>
    <w:rsid w:val="0009299E"/>
    <w:rsid w:val="000A2F5E"/>
    <w:rsid w:val="000B1103"/>
    <w:rsid w:val="000B147D"/>
    <w:rsid w:val="000B3534"/>
    <w:rsid w:val="000B3A57"/>
    <w:rsid w:val="000C012B"/>
    <w:rsid w:val="000C17A6"/>
    <w:rsid w:val="000C1CC3"/>
    <w:rsid w:val="000C4ED4"/>
    <w:rsid w:val="000C5C67"/>
    <w:rsid w:val="000D12FD"/>
    <w:rsid w:val="000D1DCF"/>
    <w:rsid w:val="000D63EE"/>
    <w:rsid w:val="000D6F13"/>
    <w:rsid w:val="000E1D24"/>
    <w:rsid w:val="000E3491"/>
    <w:rsid w:val="000E5B80"/>
    <w:rsid w:val="000F57C0"/>
    <w:rsid w:val="000F5896"/>
    <w:rsid w:val="000F596D"/>
    <w:rsid w:val="000F5972"/>
    <w:rsid w:val="00100DAF"/>
    <w:rsid w:val="00103032"/>
    <w:rsid w:val="00110F10"/>
    <w:rsid w:val="001151FF"/>
    <w:rsid w:val="001168A6"/>
    <w:rsid w:val="00120C5E"/>
    <w:rsid w:val="00120EFF"/>
    <w:rsid w:val="00123D93"/>
    <w:rsid w:val="00124B0C"/>
    <w:rsid w:val="00125DCD"/>
    <w:rsid w:val="00127DE1"/>
    <w:rsid w:val="001308AC"/>
    <w:rsid w:val="00147D76"/>
    <w:rsid w:val="001534EC"/>
    <w:rsid w:val="0015625A"/>
    <w:rsid w:val="0015778E"/>
    <w:rsid w:val="00160A5E"/>
    <w:rsid w:val="00162418"/>
    <w:rsid w:val="0017248F"/>
    <w:rsid w:val="001729A6"/>
    <w:rsid w:val="00172C98"/>
    <w:rsid w:val="00172D82"/>
    <w:rsid w:val="0017499D"/>
    <w:rsid w:val="0017677E"/>
    <w:rsid w:val="0018071C"/>
    <w:rsid w:val="0018087D"/>
    <w:rsid w:val="00181E40"/>
    <w:rsid w:val="00186E16"/>
    <w:rsid w:val="00187C1D"/>
    <w:rsid w:val="00191162"/>
    <w:rsid w:val="0019720F"/>
    <w:rsid w:val="00197780"/>
    <w:rsid w:val="001A11F2"/>
    <w:rsid w:val="001A3EC2"/>
    <w:rsid w:val="001A679F"/>
    <w:rsid w:val="001B009A"/>
    <w:rsid w:val="001B1745"/>
    <w:rsid w:val="001B204F"/>
    <w:rsid w:val="001B24AB"/>
    <w:rsid w:val="001B7241"/>
    <w:rsid w:val="001B7832"/>
    <w:rsid w:val="001B7FFE"/>
    <w:rsid w:val="001C28B3"/>
    <w:rsid w:val="001C29DD"/>
    <w:rsid w:val="001C4062"/>
    <w:rsid w:val="001C508E"/>
    <w:rsid w:val="001C7CBC"/>
    <w:rsid w:val="001D0DC7"/>
    <w:rsid w:val="001D2548"/>
    <w:rsid w:val="001D651C"/>
    <w:rsid w:val="001D65B8"/>
    <w:rsid w:val="001D6CB6"/>
    <w:rsid w:val="001D72A3"/>
    <w:rsid w:val="001E0AAC"/>
    <w:rsid w:val="001E6842"/>
    <w:rsid w:val="001F0B6A"/>
    <w:rsid w:val="001F0F45"/>
    <w:rsid w:val="001F2EA1"/>
    <w:rsid w:val="001F6AFB"/>
    <w:rsid w:val="00202033"/>
    <w:rsid w:val="00203A8B"/>
    <w:rsid w:val="00204AFD"/>
    <w:rsid w:val="0021360B"/>
    <w:rsid w:val="00213D49"/>
    <w:rsid w:val="002156D1"/>
    <w:rsid w:val="00215B10"/>
    <w:rsid w:val="00222D25"/>
    <w:rsid w:val="002240CA"/>
    <w:rsid w:val="00231AFA"/>
    <w:rsid w:val="002332B3"/>
    <w:rsid w:val="00233594"/>
    <w:rsid w:val="00246DC4"/>
    <w:rsid w:val="002479A7"/>
    <w:rsid w:val="00251FE1"/>
    <w:rsid w:val="00253803"/>
    <w:rsid w:val="00253C0D"/>
    <w:rsid w:val="00257742"/>
    <w:rsid w:val="00262F42"/>
    <w:rsid w:val="00263618"/>
    <w:rsid w:val="0026459A"/>
    <w:rsid w:val="00264CD4"/>
    <w:rsid w:val="002654FD"/>
    <w:rsid w:val="00267392"/>
    <w:rsid w:val="002722B1"/>
    <w:rsid w:val="002752E9"/>
    <w:rsid w:val="00275BA9"/>
    <w:rsid w:val="00286978"/>
    <w:rsid w:val="002878EB"/>
    <w:rsid w:val="00293C64"/>
    <w:rsid w:val="00294D96"/>
    <w:rsid w:val="00294F78"/>
    <w:rsid w:val="002A0ABD"/>
    <w:rsid w:val="002A2C42"/>
    <w:rsid w:val="002A67AD"/>
    <w:rsid w:val="002B2448"/>
    <w:rsid w:val="002B55DF"/>
    <w:rsid w:val="002B6F8E"/>
    <w:rsid w:val="002C0F7A"/>
    <w:rsid w:val="002C697E"/>
    <w:rsid w:val="002D0C6B"/>
    <w:rsid w:val="002D1736"/>
    <w:rsid w:val="002D5D22"/>
    <w:rsid w:val="002E010D"/>
    <w:rsid w:val="002E1AC1"/>
    <w:rsid w:val="002E1C25"/>
    <w:rsid w:val="002E1D8B"/>
    <w:rsid w:val="002E2EC7"/>
    <w:rsid w:val="002E31BF"/>
    <w:rsid w:val="002E47FB"/>
    <w:rsid w:val="002E5F47"/>
    <w:rsid w:val="002E6333"/>
    <w:rsid w:val="002F19ED"/>
    <w:rsid w:val="002F2B67"/>
    <w:rsid w:val="002F31B2"/>
    <w:rsid w:val="002F3421"/>
    <w:rsid w:val="002F3C74"/>
    <w:rsid w:val="002F3F78"/>
    <w:rsid w:val="003035F0"/>
    <w:rsid w:val="003037FE"/>
    <w:rsid w:val="00304560"/>
    <w:rsid w:val="00304F29"/>
    <w:rsid w:val="0030501B"/>
    <w:rsid w:val="00306768"/>
    <w:rsid w:val="0030756B"/>
    <w:rsid w:val="00313429"/>
    <w:rsid w:val="0031524F"/>
    <w:rsid w:val="00315450"/>
    <w:rsid w:val="0032190D"/>
    <w:rsid w:val="0032293F"/>
    <w:rsid w:val="00323FFF"/>
    <w:rsid w:val="00325A20"/>
    <w:rsid w:val="00326EFA"/>
    <w:rsid w:val="003270D3"/>
    <w:rsid w:val="0033308E"/>
    <w:rsid w:val="00335356"/>
    <w:rsid w:val="00336A73"/>
    <w:rsid w:val="00336F09"/>
    <w:rsid w:val="00337020"/>
    <w:rsid w:val="00340290"/>
    <w:rsid w:val="00344863"/>
    <w:rsid w:val="00345814"/>
    <w:rsid w:val="0035084E"/>
    <w:rsid w:val="00350FDB"/>
    <w:rsid w:val="0035798D"/>
    <w:rsid w:val="0036219D"/>
    <w:rsid w:val="003632F2"/>
    <w:rsid w:val="00364333"/>
    <w:rsid w:val="00364500"/>
    <w:rsid w:val="00365804"/>
    <w:rsid w:val="00370B88"/>
    <w:rsid w:val="0037102D"/>
    <w:rsid w:val="00371CFD"/>
    <w:rsid w:val="00374BEA"/>
    <w:rsid w:val="0037533F"/>
    <w:rsid w:val="00376343"/>
    <w:rsid w:val="00377439"/>
    <w:rsid w:val="003777B4"/>
    <w:rsid w:val="00380640"/>
    <w:rsid w:val="00383B4D"/>
    <w:rsid w:val="00384A51"/>
    <w:rsid w:val="0039045C"/>
    <w:rsid w:val="003918F3"/>
    <w:rsid w:val="00393036"/>
    <w:rsid w:val="00395F0A"/>
    <w:rsid w:val="00396F8F"/>
    <w:rsid w:val="003A2B48"/>
    <w:rsid w:val="003A3A25"/>
    <w:rsid w:val="003A5653"/>
    <w:rsid w:val="003A7EBD"/>
    <w:rsid w:val="003B168B"/>
    <w:rsid w:val="003B2C95"/>
    <w:rsid w:val="003B3377"/>
    <w:rsid w:val="003B73B8"/>
    <w:rsid w:val="003C1088"/>
    <w:rsid w:val="003C6242"/>
    <w:rsid w:val="003C7A31"/>
    <w:rsid w:val="003D0242"/>
    <w:rsid w:val="003D0D6D"/>
    <w:rsid w:val="003D2F0C"/>
    <w:rsid w:val="003D7E2A"/>
    <w:rsid w:val="003E4836"/>
    <w:rsid w:val="003E4EBD"/>
    <w:rsid w:val="003E67F6"/>
    <w:rsid w:val="003F0DD2"/>
    <w:rsid w:val="003F1C51"/>
    <w:rsid w:val="003F5083"/>
    <w:rsid w:val="003F5DE9"/>
    <w:rsid w:val="0040148D"/>
    <w:rsid w:val="0040257C"/>
    <w:rsid w:val="0040452A"/>
    <w:rsid w:val="004054B8"/>
    <w:rsid w:val="00421AF6"/>
    <w:rsid w:val="00425E18"/>
    <w:rsid w:val="00427812"/>
    <w:rsid w:val="00431A3F"/>
    <w:rsid w:val="00431B73"/>
    <w:rsid w:val="00435A85"/>
    <w:rsid w:val="00436866"/>
    <w:rsid w:val="00437DE5"/>
    <w:rsid w:val="004461F6"/>
    <w:rsid w:val="00450876"/>
    <w:rsid w:val="00452650"/>
    <w:rsid w:val="00452FBF"/>
    <w:rsid w:val="0045579A"/>
    <w:rsid w:val="00455B28"/>
    <w:rsid w:val="0045699D"/>
    <w:rsid w:val="004607EC"/>
    <w:rsid w:val="00466DD2"/>
    <w:rsid w:val="004719BA"/>
    <w:rsid w:val="00471A16"/>
    <w:rsid w:val="00474B32"/>
    <w:rsid w:val="004904BB"/>
    <w:rsid w:val="004908F7"/>
    <w:rsid w:val="00491032"/>
    <w:rsid w:val="00492532"/>
    <w:rsid w:val="00494443"/>
    <w:rsid w:val="004A3AFD"/>
    <w:rsid w:val="004A53EB"/>
    <w:rsid w:val="004A6FB3"/>
    <w:rsid w:val="004B0535"/>
    <w:rsid w:val="004B283A"/>
    <w:rsid w:val="004C0F87"/>
    <w:rsid w:val="004C1CBB"/>
    <w:rsid w:val="004C1CCE"/>
    <w:rsid w:val="004C4588"/>
    <w:rsid w:val="004C4D25"/>
    <w:rsid w:val="004D1058"/>
    <w:rsid w:val="004D2F84"/>
    <w:rsid w:val="004D3790"/>
    <w:rsid w:val="004D79E0"/>
    <w:rsid w:val="004E06FB"/>
    <w:rsid w:val="004E69E2"/>
    <w:rsid w:val="004E6C66"/>
    <w:rsid w:val="004F1EDA"/>
    <w:rsid w:val="004F2D62"/>
    <w:rsid w:val="004F3E96"/>
    <w:rsid w:val="004F7CB8"/>
    <w:rsid w:val="00500500"/>
    <w:rsid w:val="00500948"/>
    <w:rsid w:val="0050095D"/>
    <w:rsid w:val="00510B4D"/>
    <w:rsid w:val="0051234A"/>
    <w:rsid w:val="005146F4"/>
    <w:rsid w:val="00515D74"/>
    <w:rsid w:val="0051617D"/>
    <w:rsid w:val="005220F8"/>
    <w:rsid w:val="00522DBA"/>
    <w:rsid w:val="00537DD0"/>
    <w:rsid w:val="005420CB"/>
    <w:rsid w:val="00542123"/>
    <w:rsid w:val="00552326"/>
    <w:rsid w:val="00552940"/>
    <w:rsid w:val="00553E3B"/>
    <w:rsid w:val="00556C52"/>
    <w:rsid w:val="00561B94"/>
    <w:rsid w:val="00563225"/>
    <w:rsid w:val="00564B0B"/>
    <w:rsid w:val="00564CC6"/>
    <w:rsid w:val="00565CD5"/>
    <w:rsid w:val="00567C78"/>
    <w:rsid w:val="00577FE9"/>
    <w:rsid w:val="00582828"/>
    <w:rsid w:val="005862CD"/>
    <w:rsid w:val="00587FDA"/>
    <w:rsid w:val="0059472E"/>
    <w:rsid w:val="00596DDB"/>
    <w:rsid w:val="005978B2"/>
    <w:rsid w:val="005A0EF5"/>
    <w:rsid w:val="005A445C"/>
    <w:rsid w:val="005A4BC2"/>
    <w:rsid w:val="005B0544"/>
    <w:rsid w:val="005B0548"/>
    <w:rsid w:val="005B4FE0"/>
    <w:rsid w:val="005C3370"/>
    <w:rsid w:val="005C7732"/>
    <w:rsid w:val="005D131F"/>
    <w:rsid w:val="005D1B1D"/>
    <w:rsid w:val="005D1C0E"/>
    <w:rsid w:val="005D1CF0"/>
    <w:rsid w:val="005D3464"/>
    <w:rsid w:val="005D35B1"/>
    <w:rsid w:val="005D3669"/>
    <w:rsid w:val="005D7FA0"/>
    <w:rsid w:val="005E0AB1"/>
    <w:rsid w:val="005E1243"/>
    <w:rsid w:val="005E48DA"/>
    <w:rsid w:val="005E6B52"/>
    <w:rsid w:val="005F3223"/>
    <w:rsid w:val="005F3F45"/>
    <w:rsid w:val="005F5A7E"/>
    <w:rsid w:val="005F6F47"/>
    <w:rsid w:val="006035C0"/>
    <w:rsid w:val="00604868"/>
    <w:rsid w:val="00605F1D"/>
    <w:rsid w:val="006067D0"/>
    <w:rsid w:val="00607939"/>
    <w:rsid w:val="006107D9"/>
    <w:rsid w:val="006173DE"/>
    <w:rsid w:val="00621D78"/>
    <w:rsid w:val="006220EC"/>
    <w:rsid w:val="006225A0"/>
    <w:rsid w:val="00623EBF"/>
    <w:rsid w:val="0062598B"/>
    <w:rsid w:val="00626312"/>
    <w:rsid w:val="00626AD8"/>
    <w:rsid w:val="00632A83"/>
    <w:rsid w:val="00632A9E"/>
    <w:rsid w:val="00634F37"/>
    <w:rsid w:val="00635351"/>
    <w:rsid w:val="00637931"/>
    <w:rsid w:val="00637F24"/>
    <w:rsid w:val="006403FF"/>
    <w:rsid w:val="0064336B"/>
    <w:rsid w:val="00644392"/>
    <w:rsid w:val="006454FD"/>
    <w:rsid w:val="00645BAA"/>
    <w:rsid w:val="006462A2"/>
    <w:rsid w:val="00646DBA"/>
    <w:rsid w:val="00650191"/>
    <w:rsid w:val="00653183"/>
    <w:rsid w:val="0065529E"/>
    <w:rsid w:val="0065701A"/>
    <w:rsid w:val="00667A6A"/>
    <w:rsid w:val="00670505"/>
    <w:rsid w:val="006711BB"/>
    <w:rsid w:val="006775B7"/>
    <w:rsid w:val="006801E9"/>
    <w:rsid w:val="00681B5B"/>
    <w:rsid w:val="00685CB4"/>
    <w:rsid w:val="00686791"/>
    <w:rsid w:val="00686921"/>
    <w:rsid w:val="00687CB2"/>
    <w:rsid w:val="0069167B"/>
    <w:rsid w:val="006917A8"/>
    <w:rsid w:val="0069266A"/>
    <w:rsid w:val="00692FDA"/>
    <w:rsid w:val="006970AB"/>
    <w:rsid w:val="006A1C1A"/>
    <w:rsid w:val="006A3716"/>
    <w:rsid w:val="006A44DC"/>
    <w:rsid w:val="006A6552"/>
    <w:rsid w:val="006A6E45"/>
    <w:rsid w:val="006B0FD5"/>
    <w:rsid w:val="006C3234"/>
    <w:rsid w:val="006C3D88"/>
    <w:rsid w:val="006C545B"/>
    <w:rsid w:val="006C6343"/>
    <w:rsid w:val="006C7C98"/>
    <w:rsid w:val="006D548C"/>
    <w:rsid w:val="006E5C91"/>
    <w:rsid w:val="006E7A81"/>
    <w:rsid w:val="006F11A0"/>
    <w:rsid w:val="006F3FD6"/>
    <w:rsid w:val="006F4F0E"/>
    <w:rsid w:val="006F585F"/>
    <w:rsid w:val="007020F5"/>
    <w:rsid w:val="00702558"/>
    <w:rsid w:val="007027D6"/>
    <w:rsid w:val="00704217"/>
    <w:rsid w:val="00704BAA"/>
    <w:rsid w:val="00712BBD"/>
    <w:rsid w:val="00714343"/>
    <w:rsid w:val="0072420A"/>
    <w:rsid w:val="007248D2"/>
    <w:rsid w:val="00726BAA"/>
    <w:rsid w:val="00727625"/>
    <w:rsid w:val="00730D40"/>
    <w:rsid w:val="00734F1E"/>
    <w:rsid w:val="0074000F"/>
    <w:rsid w:val="0074015B"/>
    <w:rsid w:val="00740C9D"/>
    <w:rsid w:val="0074175D"/>
    <w:rsid w:val="00744BFC"/>
    <w:rsid w:val="007456FE"/>
    <w:rsid w:val="00747338"/>
    <w:rsid w:val="00750E88"/>
    <w:rsid w:val="007527AF"/>
    <w:rsid w:val="0075294F"/>
    <w:rsid w:val="00753252"/>
    <w:rsid w:val="00754AD0"/>
    <w:rsid w:val="00755DF1"/>
    <w:rsid w:val="007608E3"/>
    <w:rsid w:val="007626FE"/>
    <w:rsid w:val="0076293F"/>
    <w:rsid w:val="0076461D"/>
    <w:rsid w:val="00767EC6"/>
    <w:rsid w:val="00771436"/>
    <w:rsid w:val="007736EB"/>
    <w:rsid w:val="0078019A"/>
    <w:rsid w:val="007813C6"/>
    <w:rsid w:val="00781D0B"/>
    <w:rsid w:val="0078294D"/>
    <w:rsid w:val="00796547"/>
    <w:rsid w:val="007967AF"/>
    <w:rsid w:val="007A61CC"/>
    <w:rsid w:val="007A6A06"/>
    <w:rsid w:val="007A754B"/>
    <w:rsid w:val="007B16C2"/>
    <w:rsid w:val="007B4A11"/>
    <w:rsid w:val="007B69F2"/>
    <w:rsid w:val="007C169D"/>
    <w:rsid w:val="007C556B"/>
    <w:rsid w:val="007D24AC"/>
    <w:rsid w:val="007D64A3"/>
    <w:rsid w:val="007E1B1F"/>
    <w:rsid w:val="007E630F"/>
    <w:rsid w:val="007E7A74"/>
    <w:rsid w:val="007E7E03"/>
    <w:rsid w:val="007E7F66"/>
    <w:rsid w:val="007F010B"/>
    <w:rsid w:val="007F01A3"/>
    <w:rsid w:val="007F20CA"/>
    <w:rsid w:val="007F3D36"/>
    <w:rsid w:val="007F6BBA"/>
    <w:rsid w:val="00803A72"/>
    <w:rsid w:val="00803D7E"/>
    <w:rsid w:val="0080504A"/>
    <w:rsid w:val="00807230"/>
    <w:rsid w:val="0081191C"/>
    <w:rsid w:val="0081622A"/>
    <w:rsid w:val="0082183B"/>
    <w:rsid w:val="00821F7A"/>
    <w:rsid w:val="00822534"/>
    <w:rsid w:val="00824502"/>
    <w:rsid w:val="00825592"/>
    <w:rsid w:val="008266F8"/>
    <w:rsid w:val="00826921"/>
    <w:rsid w:val="00830091"/>
    <w:rsid w:val="0083480C"/>
    <w:rsid w:val="0083581A"/>
    <w:rsid w:val="0083582A"/>
    <w:rsid w:val="00840F05"/>
    <w:rsid w:val="008437C3"/>
    <w:rsid w:val="00844955"/>
    <w:rsid w:val="00846BAA"/>
    <w:rsid w:val="00850EBE"/>
    <w:rsid w:val="00853B61"/>
    <w:rsid w:val="008541DC"/>
    <w:rsid w:val="0085481E"/>
    <w:rsid w:val="00856F00"/>
    <w:rsid w:val="00857672"/>
    <w:rsid w:val="00861E3C"/>
    <w:rsid w:val="008638A3"/>
    <w:rsid w:val="00863C1C"/>
    <w:rsid w:val="00864763"/>
    <w:rsid w:val="0086562F"/>
    <w:rsid w:val="00870527"/>
    <w:rsid w:val="0087447F"/>
    <w:rsid w:val="00883FDE"/>
    <w:rsid w:val="00885C5E"/>
    <w:rsid w:val="008869F1"/>
    <w:rsid w:val="00886EA2"/>
    <w:rsid w:val="00890951"/>
    <w:rsid w:val="00895CFF"/>
    <w:rsid w:val="008A04CE"/>
    <w:rsid w:val="008A0EE4"/>
    <w:rsid w:val="008A1BBB"/>
    <w:rsid w:val="008A6263"/>
    <w:rsid w:val="008A6A42"/>
    <w:rsid w:val="008A6CE5"/>
    <w:rsid w:val="008A6DB7"/>
    <w:rsid w:val="008B08E2"/>
    <w:rsid w:val="008C1E41"/>
    <w:rsid w:val="008D46FA"/>
    <w:rsid w:val="008D4DA3"/>
    <w:rsid w:val="008D4F11"/>
    <w:rsid w:val="008E069A"/>
    <w:rsid w:val="008E08C4"/>
    <w:rsid w:val="008E2702"/>
    <w:rsid w:val="008E3E73"/>
    <w:rsid w:val="008E4570"/>
    <w:rsid w:val="008E514C"/>
    <w:rsid w:val="008E7168"/>
    <w:rsid w:val="008F0B2A"/>
    <w:rsid w:val="008F0DBE"/>
    <w:rsid w:val="008F3715"/>
    <w:rsid w:val="008F4F66"/>
    <w:rsid w:val="008F65FC"/>
    <w:rsid w:val="00901FD3"/>
    <w:rsid w:val="00905E8E"/>
    <w:rsid w:val="00906DF9"/>
    <w:rsid w:val="00910244"/>
    <w:rsid w:val="00917958"/>
    <w:rsid w:val="009215FC"/>
    <w:rsid w:val="00924FC7"/>
    <w:rsid w:val="00925690"/>
    <w:rsid w:val="00927554"/>
    <w:rsid w:val="00927EB6"/>
    <w:rsid w:val="0093484D"/>
    <w:rsid w:val="00935C18"/>
    <w:rsid w:val="00936D4E"/>
    <w:rsid w:val="00940D6F"/>
    <w:rsid w:val="00940EA1"/>
    <w:rsid w:val="009455C2"/>
    <w:rsid w:val="00950D3D"/>
    <w:rsid w:val="00951C3E"/>
    <w:rsid w:val="00952F89"/>
    <w:rsid w:val="00955A1B"/>
    <w:rsid w:val="009565E7"/>
    <w:rsid w:val="00963DE1"/>
    <w:rsid w:val="009650EC"/>
    <w:rsid w:val="00966797"/>
    <w:rsid w:val="0097416A"/>
    <w:rsid w:val="009742D4"/>
    <w:rsid w:val="009743DE"/>
    <w:rsid w:val="009771B0"/>
    <w:rsid w:val="00977841"/>
    <w:rsid w:val="009800D8"/>
    <w:rsid w:val="009802A2"/>
    <w:rsid w:val="009858FA"/>
    <w:rsid w:val="00994E8F"/>
    <w:rsid w:val="009950B0"/>
    <w:rsid w:val="00997087"/>
    <w:rsid w:val="009972FE"/>
    <w:rsid w:val="009A1CCB"/>
    <w:rsid w:val="009A2682"/>
    <w:rsid w:val="009A4870"/>
    <w:rsid w:val="009A5B19"/>
    <w:rsid w:val="009B07B7"/>
    <w:rsid w:val="009B19B2"/>
    <w:rsid w:val="009B2169"/>
    <w:rsid w:val="009B280B"/>
    <w:rsid w:val="009C03D4"/>
    <w:rsid w:val="009C4DC8"/>
    <w:rsid w:val="009C4ECE"/>
    <w:rsid w:val="009C68CE"/>
    <w:rsid w:val="009C7B1A"/>
    <w:rsid w:val="009D1617"/>
    <w:rsid w:val="009D53EB"/>
    <w:rsid w:val="009E6EBF"/>
    <w:rsid w:val="009F1C78"/>
    <w:rsid w:val="009F58CD"/>
    <w:rsid w:val="00A0189D"/>
    <w:rsid w:val="00A024AC"/>
    <w:rsid w:val="00A0386A"/>
    <w:rsid w:val="00A061AF"/>
    <w:rsid w:val="00A13098"/>
    <w:rsid w:val="00A1321B"/>
    <w:rsid w:val="00A15CB4"/>
    <w:rsid w:val="00A16A12"/>
    <w:rsid w:val="00A17B59"/>
    <w:rsid w:val="00A20251"/>
    <w:rsid w:val="00A21102"/>
    <w:rsid w:val="00A2169D"/>
    <w:rsid w:val="00A21770"/>
    <w:rsid w:val="00A21CFA"/>
    <w:rsid w:val="00A222E3"/>
    <w:rsid w:val="00A30F3A"/>
    <w:rsid w:val="00A31957"/>
    <w:rsid w:val="00A31BA8"/>
    <w:rsid w:val="00A32AE5"/>
    <w:rsid w:val="00A33869"/>
    <w:rsid w:val="00A401AB"/>
    <w:rsid w:val="00A40297"/>
    <w:rsid w:val="00A406C5"/>
    <w:rsid w:val="00A41B65"/>
    <w:rsid w:val="00A41FAE"/>
    <w:rsid w:val="00A45721"/>
    <w:rsid w:val="00A460ED"/>
    <w:rsid w:val="00A51C24"/>
    <w:rsid w:val="00A5313C"/>
    <w:rsid w:val="00A543D7"/>
    <w:rsid w:val="00A54C91"/>
    <w:rsid w:val="00A61398"/>
    <w:rsid w:val="00A61B74"/>
    <w:rsid w:val="00A61C30"/>
    <w:rsid w:val="00A64FDC"/>
    <w:rsid w:val="00A71B46"/>
    <w:rsid w:val="00A72C93"/>
    <w:rsid w:val="00A746DE"/>
    <w:rsid w:val="00A7768C"/>
    <w:rsid w:val="00A778C9"/>
    <w:rsid w:val="00A83B49"/>
    <w:rsid w:val="00A84904"/>
    <w:rsid w:val="00A84E49"/>
    <w:rsid w:val="00A86C57"/>
    <w:rsid w:val="00A95D40"/>
    <w:rsid w:val="00AA021C"/>
    <w:rsid w:val="00AA0D2B"/>
    <w:rsid w:val="00AA1FEE"/>
    <w:rsid w:val="00AA2654"/>
    <w:rsid w:val="00AA3C8A"/>
    <w:rsid w:val="00AA4BCB"/>
    <w:rsid w:val="00AA5940"/>
    <w:rsid w:val="00AB0640"/>
    <w:rsid w:val="00AB4DC5"/>
    <w:rsid w:val="00AC09C3"/>
    <w:rsid w:val="00AC47A5"/>
    <w:rsid w:val="00AC4A1E"/>
    <w:rsid w:val="00AC5CC9"/>
    <w:rsid w:val="00AC5D87"/>
    <w:rsid w:val="00AD0DC4"/>
    <w:rsid w:val="00AD34B7"/>
    <w:rsid w:val="00AD37CC"/>
    <w:rsid w:val="00AD4DFC"/>
    <w:rsid w:val="00AD51A7"/>
    <w:rsid w:val="00AD7B44"/>
    <w:rsid w:val="00AE0954"/>
    <w:rsid w:val="00AE16F9"/>
    <w:rsid w:val="00AE706D"/>
    <w:rsid w:val="00AF1D55"/>
    <w:rsid w:val="00B12A01"/>
    <w:rsid w:val="00B12B30"/>
    <w:rsid w:val="00B17B20"/>
    <w:rsid w:val="00B17B55"/>
    <w:rsid w:val="00B20DD2"/>
    <w:rsid w:val="00B21B57"/>
    <w:rsid w:val="00B2218E"/>
    <w:rsid w:val="00B22C22"/>
    <w:rsid w:val="00B23F49"/>
    <w:rsid w:val="00B26130"/>
    <w:rsid w:val="00B31AC0"/>
    <w:rsid w:val="00B328F2"/>
    <w:rsid w:val="00B3374B"/>
    <w:rsid w:val="00B34EDA"/>
    <w:rsid w:val="00B374DB"/>
    <w:rsid w:val="00B4063B"/>
    <w:rsid w:val="00B43661"/>
    <w:rsid w:val="00B45A67"/>
    <w:rsid w:val="00B50D32"/>
    <w:rsid w:val="00B5279D"/>
    <w:rsid w:val="00B52F3B"/>
    <w:rsid w:val="00B5567E"/>
    <w:rsid w:val="00B56356"/>
    <w:rsid w:val="00B56397"/>
    <w:rsid w:val="00B63B4D"/>
    <w:rsid w:val="00B6515F"/>
    <w:rsid w:val="00B65B56"/>
    <w:rsid w:val="00B67588"/>
    <w:rsid w:val="00B73F3D"/>
    <w:rsid w:val="00B77FF7"/>
    <w:rsid w:val="00B82592"/>
    <w:rsid w:val="00B853FC"/>
    <w:rsid w:val="00B86C26"/>
    <w:rsid w:val="00B90A38"/>
    <w:rsid w:val="00B94698"/>
    <w:rsid w:val="00BA063F"/>
    <w:rsid w:val="00BA064B"/>
    <w:rsid w:val="00BA10F3"/>
    <w:rsid w:val="00BA665C"/>
    <w:rsid w:val="00BA6E73"/>
    <w:rsid w:val="00BB22A2"/>
    <w:rsid w:val="00BB2FCC"/>
    <w:rsid w:val="00BB3014"/>
    <w:rsid w:val="00BB3D1E"/>
    <w:rsid w:val="00BB661B"/>
    <w:rsid w:val="00BB6A4C"/>
    <w:rsid w:val="00BC07B2"/>
    <w:rsid w:val="00BC5E0A"/>
    <w:rsid w:val="00BD0F8C"/>
    <w:rsid w:val="00BD3240"/>
    <w:rsid w:val="00BD4527"/>
    <w:rsid w:val="00BE0319"/>
    <w:rsid w:val="00BE1511"/>
    <w:rsid w:val="00BE3815"/>
    <w:rsid w:val="00BE3C34"/>
    <w:rsid w:val="00BE4323"/>
    <w:rsid w:val="00BE44E5"/>
    <w:rsid w:val="00BE4A15"/>
    <w:rsid w:val="00BE7CD2"/>
    <w:rsid w:val="00BE7E19"/>
    <w:rsid w:val="00BF27C8"/>
    <w:rsid w:val="00BF45F0"/>
    <w:rsid w:val="00BF495F"/>
    <w:rsid w:val="00BF62BE"/>
    <w:rsid w:val="00C03134"/>
    <w:rsid w:val="00C0533C"/>
    <w:rsid w:val="00C113A5"/>
    <w:rsid w:val="00C11CE9"/>
    <w:rsid w:val="00C122D4"/>
    <w:rsid w:val="00C1341A"/>
    <w:rsid w:val="00C140FC"/>
    <w:rsid w:val="00C205A3"/>
    <w:rsid w:val="00C20AD4"/>
    <w:rsid w:val="00C219D4"/>
    <w:rsid w:val="00C21E50"/>
    <w:rsid w:val="00C225EE"/>
    <w:rsid w:val="00C23F4A"/>
    <w:rsid w:val="00C243AA"/>
    <w:rsid w:val="00C24A61"/>
    <w:rsid w:val="00C259C9"/>
    <w:rsid w:val="00C27D93"/>
    <w:rsid w:val="00C320A9"/>
    <w:rsid w:val="00C36E1F"/>
    <w:rsid w:val="00C41014"/>
    <w:rsid w:val="00C4652C"/>
    <w:rsid w:val="00C50EA0"/>
    <w:rsid w:val="00C53DBE"/>
    <w:rsid w:val="00C6372B"/>
    <w:rsid w:val="00C64B8A"/>
    <w:rsid w:val="00C65028"/>
    <w:rsid w:val="00C6522C"/>
    <w:rsid w:val="00C669A1"/>
    <w:rsid w:val="00C67C27"/>
    <w:rsid w:val="00C708D6"/>
    <w:rsid w:val="00C72A24"/>
    <w:rsid w:val="00C74973"/>
    <w:rsid w:val="00C74A71"/>
    <w:rsid w:val="00C77776"/>
    <w:rsid w:val="00C80D3D"/>
    <w:rsid w:val="00C8356D"/>
    <w:rsid w:val="00C84293"/>
    <w:rsid w:val="00C92266"/>
    <w:rsid w:val="00C9475D"/>
    <w:rsid w:val="00C96B5C"/>
    <w:rsid w:val="00CA0CAC"/>
    <w:rsid w:val="00CA47D0"/>
    <w:rsid w:val="00CA6FC0"/>
    <w:rsid w:val="00CB0CE5"/>
    <w:rsid w:val="00CB3CF8"/>
    <w:rsid w:val="00CB48EF"/>
    <w:rsid w:val="00CB652E"/>
    <w:rsid w:val="00CB6BAC"/>
    <w:rsid w:val="00CC08E5"/>
    <w:rsid w:val="00CC0FFA"/>
    <w:rsid w:val="00CC4238"/>
    <w:rsid w:val="00CC5850"/>
    <w:rsid w:val="00CD052A"/>
    <w:rsid w:val="00CD148F"/>
    <w:rsid w:val="00CD1A7A"/>
    <w:rsid w:val="00CD5444"/>
    <w:rsid w:val="00CD69AC"/>
    <w:rsid w:val="00CD7EDB"/>
    <w:rsid w:val="00CE47B5"/>
    <w:rsid w:val="00CF1F55"/>
    <w:rsid w:val="00CF50A4"/>
    <w:rsid w:val="00CF6F71"/>
    <w:rsid w:val="00D01F75"/>
    <w:rsid w:val="00D02003"/>
    <w:rsid w:val="00D04624"/>
    <w:rsid w:val="00D04B3C"/>
    <w:rsid w:val="00D04CF0"/>
    <w:rsid w:val="00D078C5"/>
    <w:rsid w:val="00D07AD5"/>
    <w:rsid w:val="00D12226"/>
    <w:rsid w:val="00D14E00"/>
    <w:rsid w:val="00D17054"/>
    <w:rsid w:val="00D17A2F"/>
    <w:rsid w:val="00D21C57"/>
    <w:rsid w:val="00D24913"/>
    <w:rsid w:val="00D25A22"/>
    <w:rsid w:val="00D268FD"/>
    <w:rsid w:val="00D327C9"/>
    <w:rsid w:val="00D340FC"/>
    <w:rsid w:val="00D341B3"/>
    <w:rsid w:val="00D34A5B"/>
    <w:rsid w:val="00D35A33"/>
    <w:rsid w:val="00D35DA0"/>
    <w:rsid w:val="00D35FE5"/>
    <w:rsid w:val="00D3649F"/>
    <w:rsid w:val="00D400C1"/>
    <w:rsid w:val="00D4567C"/>
    <w:rsid w:val="00D540B9"/>
    <w:rsid w:val="00D5463F"/>
    <w:rsid w:val="00D61C46"/>
    <w:rsid w:val="00D67204"/>
    <w:rsid w:val="00D712D0"/>
    <w:rsid w:val="00D71EB7"/>
    <w:rsid w:val="00D807C1"/>
    <w:rsid w:val="00D847C7"/>
    <w:rsid w:val="00D932A2"/>
    <w:rsid w:val="00DA09CD"/>
    <w:rsid w:val="00DA13D4"/>
    <w:rsid w:val="00DA7C14"/>
    <w:rsid w:val="00DB1F7C"/>
    <w:rsid w:val="00DB236F"/>
    <w:rsid w:val="00DB4DA4"/>
    <w:rsid w:val="00DB5570"/>
    <w:rsid w:val="00DB5A22"/>
    <w:rsid w:val="00DB71D5"/>
    <w:rsid w:val="00DC03AC"/>
    <w:rsid w:val="00DC2047"/>
    <w:rsid w:val="00DC4D97"/>
    <w:rsid w:val="00DC521F"/>
    <w:rsid w:val="00DC63CC"/>
    <w:rsid w:val="00DC687B"/>
    <w:rsid w:val="00DD1F95"/>
    <w:rsid w:val="00DD2D6A"/>
    <w:rsid w:val="00DD56EC"/>
    <w:rsid w:val="00DE1857"/>
    <w:rsid w:val="00DE2A9A"/>
    <w:rsid w:val="00DE4500"/>
    <w:rsid w:val="00DE4E96"/>
    <w:rsid w:val="00DE6FFD"/>
    <w:rsid w:val="00DE7751"/>
    <w:rsid w:val="00DF1FDF"/>
    <w:rsid w:val="00DF57E6"/>
    <w:rsid w:val="00DF628D"/>
    <w:rsid w:val="00DF7887"/>
    <w:rsid w:val="00E01697"/>
    <w:rsid w:val="00E03213"/>
    <w:rsid w:val="00E0542B"/>
    <w:rsid w:val="00E059C6"/>
    <w:rsid w:val="00E10D67"/>
    <w:rsid w:val="00E14A33"/>
    <w:rsid w:val="00E21C80"/>
    <w:rsid w:val="00E318FA"/>
    <w:rsid w:val="00E32CE2"/>
    <w:rsid w:val="00E34CC4"/>
    <w:rsid w:val="00E362CD"/>
    <w:rsid w:val="00E40BD6"/>
    <w:rsid w:val="00E44DED"/>
    <w:rsid w:val="00E4624A"/>
    <w:rsid w:val="00E475D2"/>
    <w:rsid w:val="00E54DAE"/>
    <w:rsid w:val="00E6081D"/>
    <w:rsid w:val="00E61CBC"/>
    <w:rsid w:val="00E63807"/>
    <w:rsid w:val="00E64755"/>
    <w:rsid w:val="00E66FB4"/>
    <w:rsid w:val="00E70EF4"/>
    <w:rsid w:val="00E73C9A"/>
    <w:rsid w:val="00E87FD6"/>
    <w:rsid w:val="00E92F32"/>
    <w:rsid w:val="00E93607"/>
    <w:rsid w:val="00EA09FB"/>
    <w:rsid w:val="00EA18EB"/>
    <w:rsid w:val="00EA33B8"/>
    <w:rsid w:val="00EA6173"/>
    <w:rsid w:val="00EA6247"/>
    <w:rsid w:val="00EB369B"/>
    <w:rsid w:val="00EB4723"/>
    <w:rsid w:val="00EC29E9"/>
    <w:rsid w:val="00EC4319"/>
    <w:rsid w:val="00EC54F9"/>
    <w:rsid w:val="00EC7E8C"/>
    <w:rsid w:val="00ED01AF"/>
    <w:rsid w:val="00ED7836"/>
    <w:rsid w:val="00EE2C41"/>
    <w:rsid w:val="00EE44A7"/>
    <w:rsid w:val="00EE6E4C"/>
    <w:rsid w:val="00EE70A2"/>
    <w:rsid w:val="00EF0863"/>
    <w:rsid w:val="00EF20C0"/>
    <w:rsid w:val="00EF5A7C"/>
    <w:rsid w:val="00EF7F4F"/>
    <w:rsid w:val="00F00116"/>
    <w:rsid w:val="00F009A6"/>
    <w:rsid w:val="00F00E2C"/>
    <w:rsid w:val="00F05A88"/>
    <w:rsid w:val="00F05B65"/>
    <w:rsid w:val="00F06EA2"/>
    <w:rsid w:val="00F15746"/>
    <w:rsid w:val="00F172F9"/>
    <w:rsid w:val="00F17C0F"/>
    <w:rsid w:val="00F233EE"/>
    <w:rsid w:val="00F23D5B"/>
    <w:rsid w:val="00F23DD9"/>
    <w:rsid w:val="00F23E10"/>
    <w:rsid w:val="00F27C7A"/>
    <w:rsid w:val="00F30BA4"/>
    <w:rsid w:val="00F31066"/>
    <w:rsid w:val="00F34CFB"/>
    <w:rsid w:val="00F40D78"/>
    <w:rsid w:val="00F44B15"/>
    <w:rsid w:val="00F456F6"/>
    <w:rsid w:val="00F477B4"/>
    <w:rsid w:val="00F4790B"/>
    <w:rsid w:val="00F5084A"/>
    <w:rsid w:val="00F72128"/>
    <w:rsid w:val="00F7349D"/>
    <w:rsid w:val="00F773D0"/>
    <w:rsid w:val="00F82BE9"/>
    <w:rsid w:val="00F83C3C"/>
    <w:rsid w:val="00F853BC"/>
    <w:rsid w:val="00F873A1"/>
    <w:rsid w:val="00F92AA9"/>
    <w:rsid w:val="00F95459"/>
    <w:rsid w:val="00F96A59"/>
    <w:rsid w:val="00FA07A6"/>
    <w:rsid w:val="00FA17C0"/>
    <w:rsid w:val="00FA25BC"/>
    <w:rsid w:val="00FA3085"/>
    <w:rsid w:val="00FA4CF0"/>
    <w:rsid w:val="00FA6D00"/>
    <w:rsid w:val="00FA7020"/>
    <w:rsid w:val="00FA793B"/>
    <w:rsid w:val="00FB0422"/>
    <w:rsid w:val="00FB2C2A"/>
    <w:rsid w:val="00FB3481"/>
    <w:rsid w:val="00FC0804"/>
    <w:rsid w:val="00FC1633"/>
    <w:rsid w:val="00FC1A9E"/>
    <w:rsid w:val="00FC1EF3"/>
    <w:rsid w:val="00FC7DD2"/>
    <w:rsid w:val="00FD3040"/>
    <w:rsid w:val="00FD392A"/>
    <w:rsid w:val="00FD4A6B"/>
    <w:rsid w:val="00FE0001"/>
    <w:rsid w:val="00FE2954"/>
    <w:rsid w:val="00FE4541"/>
    <w:rsid w:val="00FE57A3"/>
    <w:rsid w:val="00FE6382"/>
    <w:rsid w:val="00FE751D"/>
    <w:rsid w:val="00FF1F93"/>
    <w:rsid w:val="00FF302A"/>
    <w:rsid w:val="00FF44C6"/>
    <w:rsid w:val="00FF5733"/>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84975"/>
  <w15:chartTrackingRefBased/>
  <w15:docId w15:val="{28C5DE38-1020-4B28-8ABC-9614C210B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374B"/>
    <w:pPr>
      <w:keepNext/>
      <w:keepLines/>
      <w:autoSpaceDE w:val="0"/>
      <w:autoSpaceDN w:val="0"/>
      <w:adjustRightInd w:val="0"/>
      <w:spacing w:before="480" w:after="0" w:line="240" w:lineRule="auto"/>
      <w:outlineLvl w:val="0"/>
    </w:pPr>
    <w:rPr>
      <w:rFonts w:ascii="Cambria" w:eastAsia="Times New Roman" w:hAnsi="Cambria" w:cs="Times New Roman"/>
      <w:b/>
      <w:bCs/>
      <w:color w:val="365F91"/>
      <w:sz w:val="28"/>
      <w:szCs w:val="28"/>
      <w:lang w:val="ru-RU" w:eastAsia="ru-RU"/>
    </w:rPr>
  </w:style>
  <w:style w:type="paragraph" w:styleId="Heading2">
    <w:name w:val="heading 2"/>
    <w:basedOn w:val="Normal"/>
    <w:next w:val="Normal"/>
    <w:link w:val="Heading2Char"/>
    <w:uiPriority w:val="9"/>
    <w:unhideWhenUsed/>
    <w:qFormat/>
    <w:rsid w:val="00F06E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8D46F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D46F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E6E4C"/>
    <w:pPr>
      <w:spacing w:after="0" w:line="240" w:lineRule="auto"/>
    </w:pPr>
    <w:rPr>
      <w:sz w:val="20"/>
      <w:szCs w:val="20"/>
    </w:rPr>
  </w:style>
  <w:style w:type="character" w:customStyle="1" w:styleId="FootnoteTextChar">
    <w:name w:val="Footnote Text Char"/>
    <w:basedOn w:val="DefaultParagraphFont"/>
    <w:link w:val="FootnoteText"/>
    <w:uiPriority w:val="99"/>
    <w:rsid w:val="00EE6E4C"/>
    <w:rPr>
      <w:sz w:val="20"/>
      <w:szCs w:val="20"/>
    </w:rPr>
  </w:style>
  <w:style w:type="character" w:styleId="FootnoteReference">
    <w:name w:val="footnote reference"/>
    <w:basedOn w:val="DefaultParagraphFont"/>
    <w:uiPriority w:val="99"/>
    <w:semiHidden/>
    <w:unhideWhenUsed/>
    <w:rsid w:val="00EE6E4C"/>
    <w:rPr>
      <w:vertAlign w:val="superscript"/>
    </w:rPr>
  </w:style>
  <w:style w:type="paragraph" w:styleId="Header">
    <w:name w:val="header"/>
    <w:basedOn w:val="Normal"/>
    <w:link w:val="HeaderChar"/>
    <w:uiPriority w:val="99"/>
    <w:unhideWhenUsed/>
    <w:rsid w:val="00EE6E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E4C"/>
  </w:style>
  <w:style w:type="paragraph" w:styleId="Footer">
    <w:name w:val="footer"/>
    <w:basedOn w:val="Normal"/>
    <w:link w:val="FooterChar"/>
    <w:uiPriority w:val="99"/>
    <w:unhideWhenUsed/>
    <w:rsid w:val="00EE6E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4C"/>
  </w:style>
  <w:style w:type="character" w:customStyle="1" w:styleId="Heading1Char">
    <w:name w:val="Heading 1 Char"/>
    <w:basedOn w:val="DefaultParagraphFont"/>
    <w:link w:val="Heading1"/>
    <w:uiPriority w:val="9"/>
    <w:rsid w:val="00B3374B"/>
    <w:rPr>
      <w:rFonts w:ascii="Cambria" w:eastAsia="Times New Roman" w:hAnsi="Cambria" w:cs="Times New Roman"/>
      <w:b/>
      <w:bCs/>
      <w:color w:val="365F91"/>
      <w:sz w:val="28"/>
      <w:szCs w:val="28"/>
      <w:lang w:val="ru-RU" w:eastAsia="ru-RU"/>
    </w:rPr>
  </w:style>
  <w:style w:type="table" w:styleId="TableGrid">
    <w:name w:val="Table Grid"/>
    <w:basedOn w:val="TableNormal"/>
    <w:uiPriority w:val="59"/>
    <w:rsid w:val="00B3374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norm">
    <w:name w:val="norm"/>
    <w:basedOn w:val="Normal"/>
    <w:uiPriority w:val="99"/>
    <w:rsid w:val="00B3374B"/>
    <w:pPr>
      <w:spacing w:after="0" w:line="480" w:lineRule="auto"/>
      <w:ind w:firstLine="709"/>
      <w:jc w:val="both"/>
    </w:pPr>
    <w:rPr>
      <w:rFonts w:ascii="Arial Armenian" w:eastAsia="Times New Roman" w:hAnsi="Arial Armenian" w:cs="Times New Roman"/>
      <w:szCs w:val="20"/>
      <w:lang w:eastAsia="ru-RU"/>
    </w:rPr>
  </w:style>
  <w:style w:type="character" w:styleId="Hyperlink">
    <w:name w:val="Hyperlink"/>
    <w:basedOn w:val="DefaultParagraphFont"/>
    <w:uiPriority w:val="99"/>
    <w:unhideWhenUsed/>
    <w:rsid w:val="00A746DE"/>
    <w:rPr>
      <w:color w:val="0563C1" w:themeColor="hyperlink"/>
      <w:u w:val="single"/>
    </w:rPr>
  </w:style>
  <w:style w:type="paragraph" w:styleId="NormalWeb">
    <w:name w:val="Normal (Web)"/>
    <w:basedOn w:val="Normal"/>
    <w:uiPriority w:val="99"/>
    <w:unhideWhenUsed/>
    <w:rsid w:val="00B328F2"/>
    <w:pPr>
      <w:spacing w:before="100" w:beforeAutospacing="1" w:after="100" w:afterAutospacing="1" w:line="240" w:lineRule="auto"/>
      <w:ind w:firstLine="720"/>
      <w:jc w:val="both"/>
    </w:pPr>
    <w:rPr>
      <w:rFonts w:ascii="Times New Roman" w:eastAsia="Times New Roman" w:hAnsi="Times New Roman" w:cs="Times New Roman"/>
      <w:sz w:val="24"/>
      <w:szCs w:val="24"/>
    </w:rPr>
  </w:style>
  <w:style w:type="paragraph" w:styleId="ListParagraph">
    <w:name w:val="List Paragraph"/>
    <w:basedOn w:val="Normal"/>
    <w:uiPriority w:val="34"/>
    <w:qFormat/>
    <w:rsid w:val="00B328F2"/>
    <w:pPr>
      <w:spacing w:after="100" w:afterAutospacing="1" w:line="240" w:lineRule="auto"/>
      <w:ind w:left="720" w:firstLine="720"/>
      <w:contextualSpacing/>
      <w:jc w:val="both"/>
    </w:pPr>
  </w:style>
  <w:style w:type="character" w:styleId="FollowedHyperlink">
    <w:name w:val="FollowedHyperlink"/>
    <w:basedOn w:val="DefaultParagraphFont"/>
    <w:uiPriority w:val="99"/>
    <w:semiHidden/>
    <w:unhideWhenUsed/>
    <w:rsid w:val="00955A1B"/>
    <w:rPr>
      <w:color w:val="954F72" w:themeColor="followedHyperlink"/>
      <w:u w:val="single"/>
    </w:rPr>
  </w:style>
  <w:style w:type="character" w:customStyle="1" w:styleId="Heading2Char">
    <w:name w:val="Heading 2 Char"/>
    <w:basedOn w:val="DefaultParagraphFont"/>
    <w:link w:val="Heading2"/>
    <w:uiPriority w:val="9"/>
    <w:rsid w:val="00F06EA2"/>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7A61CC"/>
    <w:rPr>
      <w:sz w:val="16"/>
      <w:szCs w:val="16"/>
    </w:rPr>
  </w:style>
  <w:style w:type="paragraph" w:styleId="CommentText">
    <w:name w:val="annotation text"/>
    <w:basedOn w:val="Normal"/>
    <w:link w:val="CommentTextChar"/>
    <w:uiPriority w:val="99"/>
    <w:semiHidden/>
    <w:unhideWhenUsed/>
    <w:rsid w:val="007A61CC"/>
    <w:pPr>
      <w:spacing w:line="240" w:lineRule="auto"/>
    </w:pPr>
    <w:rPr>
      <w:sz w:val="20"/>
      <w:szCs w:val="20"/>
    </w:rPr>
  </w:style>
  <w:style w:type="character" w:customStyle="1" w:styleId="CommentTextChar">
    <w:name w:val="Comment Text Char"/>
    <w:basedOn w:val="DefaultParagraphFont"/>
    <w:link w:val="CommentText"/>
    <w:uiPriority w:val="99"/>
    <w:semiHidden/>
    <w:rsid w:val="007A61CC"/>
    <w:rPr>
      <w:sz w:val="20"/>
      <w:szCs w:val="20"/>
    </w:rPr>
  </w:style>
  <w:style w:type="paragraph" w:styleId="BalloonText">
    <w:name w:val="Balloon Text"/>
    <w:basedOn w:val="Normal"/>
    <w:link w:val="BalloonTextChar"/>
    <w:uiPriority w:val="99"/>
    <w:semiHidden/>
    <w:unhideWhenUsed/>
    <w:rsid w:val="007A61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1C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37DD0"/>
    <w:rPr>
      <w:b/>
      <w:bCs/>
    </w:rPr>
  </w:style>
  <w:style w:type="character" w:customStyle="1" w:styleId="CommentSubjectChar">
    <w:name w:val="Comment Subject Char"/>
    <w:basedOn w:val="CommentTextChar"/>
    <w:link w:val="CommentSubject"/>
    <w:uiPriority w:val="99"/>
    <w:semiHidden/>
    <w:rsid w:val="00537DD0"/>
    <w:rPr>
      <w:b/>
      <w:bCs/>
      <w:sz w:val="20"/>
      <w:szCs w:val="20"/>
    </w:rPr>
  </w:style>
  <w:style w:type="character" w:styleId="Strong">
    <w:name w:val="Strong"/>
    <w:basedOn w:val="DefaultParagraphFont"/>
    <w:uiPriority w:val="22"/>
    <w:qFormat/>
    <w:rsid w:val="00F4790B"/>
    <w:rPr>
      <w:b/>
      <w:bCs/>
    </w:rPr>
  </w:style>
  <w:style w:type="character" w:customStyle="1" w:styleId="ms-1">
    <w:name w:val="ms-1"/>
    <w:basedOn w:val="DefaultParagraphFont"/>
    <w:rsid w:val="00F4790B"/>
  </w:style>
  <w:style w:type="character" w:customStyle="1" w:styleId="max-w-full">
    <w:name w:val="max-w-full"/>
    <w:basedOn w:val="DefaultParagraphFont"/>
    <w:rsid w:val="00F4790B"/>
  </w:style>
  <w:style w:type="character" w:styleId="Emphasis">
    <w:name w:val="Emphasis"/>
    <w:basedOn w:val="DefaultParagraphFont"/>
    <w:uiPriority w:val="20"/>
    <w:qFormat/>
    <w:rsid w:val="00F4790B"/>
    <w:rPr>
      <w:i/>
      <w:iCs/>
    </w:rPr>
  </w:style>
  <w:style w:type="character" w:customStyle="1" w:styleId="UnresolvedMention1">
    <w:name w:val="Unresolved Mention1"/>
    <w:basedOn w:val="DefaultParagraphFont"/>
    <w:uiPriority w:val="99"/>
    <w:semiHidden/>
    <w:unhideWhenUsed/>
    <w:rsid w:val="00AD37CC"/>
    <w:rPr>
      <w:color w:val="605E5C"/>
      <w:shd w:val="clear" w:color="auto" w:fill="E1DFDD"/>
    </w:rPr>
  </w:style>
  <w:style w:type="character" w:customStyle="1" w:styleId="apple-converted-space">
    <w:name w:val="apple-converted-space"/>
    <w:basedOn w:val="DefaultParagraphFont"/>
    <w:rsid w:val="008D46FA"/>
  </w:style>
  <w:style w:type="character" w:customStyle="1" w:styleId="Heading5Char">
    <w:name w:val="Heading 5 Char"/>
    <w:basedOn w:val="DefaultParagraphFont"/>
    <w:link w:val="Heading5"/>
    <w:uiPriority w:val="9"/>
    <w:semiHidden/>
    <w:rsid w:val="008D46F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D46FA"/>
    <w:rPr>
      <w:rFonts w:asciiTheme="majorHAnsi" w:eastAsiaTheme="majorEastAsia" w:hAnsiTheme="majorHAnsi" w:cstheme="majorBidi"/>
      <w:color w:val="1F4D78" w:themeColor="accent1" w:themeShade="7F"/>
    </w:rPr>
  </w:style>
  <w:style w:type="character" w:customStyle="1" w:styleId="overflow-hidden">
    <w:name w:val="overflow-hidden"/>
    <w:basedOn w:val="DefaultParagraphFont"/>
    <w:rsid w:val="008D46FA"/>
  </w:style>
  <w:style w:type="paragraph" w:styleId="Revision">
    <w:name w:val="Revision"/>
    <w:hidden/>
    <w:uiPriority w:val="99"/>
    <w:semiHidden/>
    <w:rsid w:val="00FA70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8328">
      <w:bodyDiv w:val="1"/>
      <w:marLeft w:val="0"/>
      <w:marRight w:val="0"/>
      <w:marTop w:val="0"/>
      <w:marBottom w:val="0"/>
      <w:divBdr>
        <w:top w:val="none" w:sz="0" w:space="0" w:color="auto"/>
        <w:left w:val="none" w:sz="0" w:space="0" w:color="auto"/>
        <w:bottom w:val="none" w:sz="0" w:space="0" w:color="auto"/>
        <w:right w:val="none" w:sz="0" w:space="0" w:color="auto"/>
      </w:divBdr>
    </w:div>
    <w:div w:id="79522586">
      <w:bodyDiv w:val="1"/>
      <w:marLeft w:val="0"/>
      <w:marRight w:val="0"/>
      <w:marTop w:val="0"/>
      <w:marBottom w:val="0"/>
      <w:divBdr>
        <w:top w:val="none" w:sz="0" w:space="0" w:color="auto"/>
        <w:left w:val="none" w:sz="0" w:space="0" w:color="auto"/>
        <w:bottom w:val="none" w:sz="0" w:space="0" w:color="auto"/>
        <w:right w:val="none" w:sz="0" w:space="0" w:color="auto"/>
      </w:divBdr>
    </w:div>
    <w:div w:id="115368798">
      <w:bodyDiv w:val="1"/>
      <w:marLeft w:val="0"/>
      <w:marRight w:val="0"/>
      <w:marTop w:val="0"/>
      <w:marBottom w:val="0"/>
      <w:divBdr>
        <w:top w:val="none" w:sz="0" w:space="0" w:color="auto"/>
        <w:left w:val="none" w:sz="0" w:space="0" w:color="auto"/>
        <w:bottom w:val="none" w:sz="0" w:space="0" w:color="auto"/>
        <w:right w:val="none" w:sz="0" w:space="0" w:color="auto"/>
      </w:divBdr>
    </w:div>
    <w:div w:id="259337330">
      <w:bodyDiv w:val="1"/>
      <w:marLeft w:val="0"/>
      <w:marRight w:val="0"/>
      <w:marTop w:val="0"/>
      <w:marBottom w:val="0"/>
      <w:divBdr>
        <w:top w:val="none" w:sz="0" w:space="0" w:color="auto"/>
        <w:left w:val="none" w:sz="0" w:space="0" w:color="auto"/>
        <w:bottom w:val="none" w:sz="0" w:space="0" w:color="auto"/>
        <w:right w:val="none" w:sz="0" w:space="0" w:color="auto"/>
      </w:divBdr>
    </w:div>
    <w:div w:id="310132853">
      <w:bodyDiv w:val="1"/>
      <w:marLeft w:val="0"/>
      <w:marRight w:val="0"/>
      <w:marTop w:val="0"/>
      <w:marBottom w:val="0"/>
      <w:divBdr>
        <w:top w:val="none" w:sz="0" w:space="0" w:color="auto"/>
        <w:left w:val="none" w:sz="0" w:space="0" w:color="auto"/>
        <w:bottom w:val="none" w:sz="0" w:space="0" w:color="auto"/>
        <w:right w:val="none" w:sz="0" w:space="0" w:color="auto"/>
      </w:divBdr>
    </w:div>
    <w:div w:id="463736087">
      <w:bodyDiv w:val="1"/>
      <w:marLeft w:val="0"/>
      <w:marRight w:val="0"/>
      <w:marTop w:val="0"/>
      <w:marBottom w:val="0"/>
      <w:divBdr>
        <w:top w:val="none" w:sz="0" w:space="0" w:color="auto"/>
        <w:left w:val="none" w:sz="0" w:space="0" w:color="auto"/>
        <w:bottom w:val="none" w:sz="0" w:space="0" w:color="auto"/>
        <w:right w:val="none" w:sz="0" w:space="0" w:color="auto"/>
      </w:divBdr>
    </w:div>
    <w:div w:id="540898287">
      <w:bodyDiv w:val="1"/>
      <w:marLeft w:val="0"/>
      <w:marRight w:val="0"/>
      <w:marTop w:val="0"/>
      <w:marBottom w:val="0"/>
      <w:divBdr>
        <w:top w:val="none" w:sz="0" w:space="0" w:color="auto"/>
        <w:left w:val="none" w:sz="0" w:space="0" w:color="auto"/>
        <w:bottom w:val="none" w:sz="0" w:space="0" w:color="auto"/>
        <w:right w:val="none" w:sz="0" w:space="0" w:color="auto"/>
      </w:divBdr>
    </w:div>
    <w:div w:id="562255864">
      <w:bodyDiv w:val="1"/>
      <w:marLeft w:val="0"/>
      <w:marRight w:val="0"/>
      <w:marTop w:val="0"/>
      <w:marBottom w:val="0"/>
      <w:divBdr>
        <w:top w:val="none" w:sz="0" w:space="0" w:color="auto"/>
        <w:left w:val="none" w:sz="0" w:space="0" w:color="auto"/>
        <w:bottom w:val="none" w:sz="0" w:space="0" w:color="auto"/>
        <w:right w:val="none" w:sz="0" w:space="0" w:color="auto"/>
      </w:divBdr>
    </w:div>
    <w:div w:id="673724895">
      <w:bodyDiv w:val="1"/>
      <w:marLeft w:val="0"/>
      <w:marRight w:val="0"/>
      <w:marTop w:val="0"/>
      <w:marBottom w:val="0"/>
      <w:divBdr>
        <w:top w:val="none" w:sz="0" w:space="0" w:color="auto"/>
        <w:left w:val="none" w:sz="0" w:space="0" w:color="auto"/>
        <w:bottom w:val="none" w:sz="0" w:space="0" w:color="auto"/>
        <w:right w:val="none" w:sz="0" w:space="0" w:color="auto"/>
      </w:divBdr>
      <w:divsChild>
        <w:div w:id="1678532362">
          <w:marLeft w:val="0"/>
          <w:marRight w:val="0"/>
          <w:marTop w:val="0"/>
          <w:marBottom w:val="0"/>
          <w:divBdr>
            <w:top w:val="none" w:sz="0" w:space="0" w:color="auto"/>
            <w:left w:val="none" w:sz="0" w:space="0" w:color="auto"/>
            <w:bottom w:val="none" w:sz="0" w:space="0" w:color="auto"/>
            <w:right w:val="none" w:sz="0" w:space="0" w:color="auto"/>
          </w:divBdr>
          <w:divsChild>
            <w:div w:id="442892517">
              <w:marLeft w:val="0"/>
              <w:marRight w:val="0"/>
              <w:marTop w:val="0"/>
              <w:marBottom w:val="0"/>
              <w:divBdr>
                <w:top w:val="none" w:sz="0" w:space="0" w:color="auto"/>
                <w:left w:val="none" w:sz="0" w:space="0" w:color="auto"/>
                <w:bottom w:val="none" w:sz="0" w:space="0" w:color="auto"/>
                <w:right w:val="none" w:sz="0" w:space="0" w:color="auto"/>
              </w:divBdr>
              <w:divsChild>
                <w:div w:id="24179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317850">
      <w:bodyDiv w:val="1"/>
      <w:marLeft w:val="0"/>
      <w:marRight w:val="0"/>
      <w:marTop w:val="0"/>
      <w:marBottom w:val="0"/>
      <w:divBdr>
        <w:top w:val="none" w:sz="0" w:space="0" w:color="auto"/>
        <w:left w:val="none" w:sz="0" w:space="0" w:color="auto"/>
        <w:bottom w:val="none" w:sz="0" w:space="0" w:color="auto"/>
        <w:right w:val="none" w:sz="0" w:space="0" w:color="auto"/>
      </w:divBdr>
    </w:div>
    <w:div w:id="768500080">
      <w:bodyDiv w:val="1"/>
      <w:marLeft w:val="0"/>
      <w:marRight w:val="0"/>
      <w:marTop w:val="0"/>
      <w:marBottom w:val="0"/>
      <w:divBdr>
        <w:top w:val="none" w:sz="0" w:space="0" w:color="auto"/>
        <w:left w:val="none" w:sz="0" w:space="0" w:color="auto"/>
        <w:bottom w:val="none" w:sz="0" w:space="0" w:color="auto"/>
        <w:right w:val="none" w:sz="0" w:space="0" w:color="auto"/>
      </w:divBdr>
      <w:divsChild>
        <w:div w:id="818349965">
          <w:marLeft w:val="0"/>
          <w:marRight w:val="0"/>
          <w:marTop w:val="0"/>
          <w:marBottom w:val="0"/>
          <w:divBdr>
            <w:top w:val="none" w:sz="0" w:space="0" w:color="auto"/>
            <w:left w:val="none" w:sz="0" w:space="0" w:color="auto"/>
            <w:bottom w:val="none" w:sz="0" w:space="0" w:color="auto"/>
            <w:right w:val="none" w:sz="0" w:space="0" w:color="auto"/>
          </w:divBdr>
          <w:divsChild>
            <w:div w:id="148448340">
              <w:marLeft w:val="0"/>
              <w:marRight w:val="0"/>
              <w:marTop w:val="0"/>
              <w:marBottom w:val="0"/>
              <w:divBdr>
                <w:top w:val="none" w:sz="0" w:space="0" w:color="auto"/>
                <w:left w:val="none" w:sz="0" w:space="0" w:color="auto"/>
                <w:bottom w:val="none" w:sz="0" w:space="0" w:color="auto"/>
                <w:right w:val="none" w:sz="0" w:space="0" w:color="auto"/>
              </w:divBdr>
              <w:divsChild>
                <w:div w:id="45117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411551">
      <w:bodyDiv w:val="1"/>
      <w:marLeft w:val="0"/>
      <w:marRight w:val="0"/>
      <w:marTop w:val="0"/>
      <w:marBottom w:val="0"/>
      <w:divBdr>
        <w:top w:val="none" w:sz="0" w:space="0" w:color="auto"/>
        <w:left w:val="none" w:sz="0" w:space="0" w:color="auto"/>
        <w:bottom w:val="none" w:sz="0" w:space="0" w:color="auto"/>
        <w:right w:val="none" w:sz="0" w:space="0" w:color="auto"/>
      </w:divBdr>
      <w:divsChild>
        <w:div w:id="593126462">
          <w:marLeft w:val="0"/>
          <w:marRight w:val="0"/>
          <w:marTop w:val="0"/>
          <w:marBottom w:val="0"/>
          <w:divBdr>
            <w:top w:val="none" w:sz="0" w:space="0" w:color="auto"/>
            <w:left w:val="none" w:sz="0" w:space="0" w:color="auto"/>
            <w:bottom w:val="none" w:sz="0" w:space="0" w:color="auto"/>
            <w:right w:val="none" w:sz="0" w:space="0" w:color="auto"/>
          </w:divBdr>
          <w:divsChild>
            <w:div w:id="1082528009">
              <w:marLeft w:val="0"/>
              <w:marRight w:val="0"/>
              <w:marTop w:val="0"/>
              <w:marBottom w:val="0"/>
              <w:divBdr>
                <w:top w:val="none" w:sz="0" w:space="0" w:color="auto"/>
                <w:left w:val="none" w:sz="0" w:space="0" w:color="auto"/>
                <w:bottom w:val="none" w:sz="0" w:space="0" w:color="auto"/>
                <w:right w:val="none" w:sz="0" w:space="0" w:color="auto"/>
              </w:divBdr>
              <w:divsChild>
                <w:div w:id="160950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859899">
      <w:bodyDiv w:val="1"/>
      <w:marLeft w:val="0"/>
      <w:marRight w:val="0"/>
      <w:marTop w:val="0"/>
      <w:marBottom w:val="0"/>
      <w:divBdr>
        <w:top w:val="none" w:sz="0" w:space="0" w:color="auto"/>
        <w:left w:val="none" w:sz="0" w:space="0" w:color="auto"/>
        <w:bottom w:val="none" w:sz="0" w:space="0" w:color="auto"/>
        <w:right w:val="none" w:sz="0" w:space="0" w:color="auto"/>
      </w:divBdr>
    </w:div>
    <w:div w:id="1115632798">
      <w:bodyDiv w:val="1"/>
      <w:marLeft w:val="0"/>
      <w:marRight w:val="0"/>
      <w:marTop w:val="0"/>
      <w:marBottom w:val="0"/>
      <w:divBdr>
        <w:top w:val="none" w:sz="0" w:space="0" w:color="auto"/>
        <w:left w:val="none" w:sz="0" w:space="0" w:color="auto"/>
        <w:bottom w:val="none" w:sz="0" w:space="0" w:color="auto"/>
        <w:right w:val="none" w:sz="0" w:space="0" w:color="auto"/>
      </w:divBdr>
    </w:div>
    <w:div w:id="1218668578">
      <w:bodyDiv w:val="1"/>
      <w:marLeft w:val="0"/>
      <w:marRight w:val="0"/>
      <w:marTop w:val="0"/>
      <w:marBottom w:val="0"/>
      <w:divBdr>
        <w:top w:val="none" w:sz="0" w:space="0" w:color="auto"/>
        <w:left w:val="none" w:sz="0" w:space="0" w:color="auto"/>
        <w:bottom w:val="none" w:sz="0" w:space="0" w:color="auto"/>
        <w:right w:val="none" w:sz="0" w:space="0" w:color="auto"/>
      </w:divBdr>
      <w:divsChild>
        <w:div w:id="1339426575">
          <w:marLeft w:val="0"/>
          <w:marRight w:val="0"/>
          <w:marTop w:val="0"/>
          <w:marBottom w:val="0"/>
          <w:divBdr>
            <w:top w:val="single" w:sz="8" w:space="1" w:color="auto"/>
            <w:left w:val="single" w:sz="8" w:space="4" w:color="auto"/>
            <w:bottom w:val="single" w:sz="8" w:space="1" w:color="auto"/>
            <w:right w:val="single" w:sz="8" w:space="4" w:color="auto"/>
          </w:divBdr>
        </w:div>
      </w:divsChild>
    </w:div>
    <w:div w:id="1235435425">
      <w:bodyDiv w:val="1"/>
      <w:marLeft w:val="0"/>
      <w:marRight w:val="0"/>
      <w:marTop w:val="0"/>
      <w:marBottom w:val="0"/>
      <w:divBdr>
        <w:top w:val="none" w:sz="0" w:space="0" w:color="auto"/>
        <w:left w:val="none" w:sz="0" w:space="0" w:color="auto"/>
        <w:bottom w:val="none" w:sz="0" w:space="0" w:color="auto"/>
        <w:right w:val="none" w:sz="0" w:space="0" w:color="auto"/>
      </w:divBdr>
    </w:div>
    <w:div w:id="1303732083">
      <w:bodyDiv w:val="1"/>
      <w:marLeft w:val="0"/>
      <w:marRight w:val="0"/>
      <w:marTop w:val="0"/>
      <w:marBottom w:val="0"/>
      <w:divBdr>
        <w:top w:val="none" w:sz="0" w:space="0" w:color="auto"/>
        <w:left w:val="none" w:sz="0" w:space="0" w:color="auto"/>
        <w:bottom w:val="none" w:sz="0" w:space="0" w:color="auto"/>
        <w:right w:val="none" w:sz="0" w:space="0" w:color="auto"/>
      </w:divBdr>
    </w:div>
    <w:div w:id="1373847856">
      <w:bodyDiv w:val="1"/>
      <w:marLeft w:val="0"/>
      <w:marRight w:val="0"/>
      <w:marTop w:val="0"/>
      <w:marBottom w:val="0"/>
      <w:divBdr>
        <w:top w:val="none" w:sz="0" w:space="0" w:color="auto"/>
        <w:left w:val="none" w:sz="0" w:space="0" w:color="auto"/>
        <w:bottom w:val="none" w:sz="0" w:space="0" w:color="auto"/>
        <w:right w:val="none" w:sz="0" w:space="0" w:color="auto"/>
      </w:divBdr>
    </w:div>
    <w:div w:id="1431272055">
      <w:bodyDiv w:val="1"/>
      <w:marLeft w:val="0"/>
      <w:marRight w:val="0"/>
      <w:marTop w:val="0"/>
      <w:marBottom w:val="0"/>
      <w:divBdr>
        <w:top w:val="none" w:sz="0" w:space="0" w:color="auto"/>
        <w:left w:val="none" w:sz="0" w:space="0" w:color="auto"/>
        <w:bottom w:val="none" w:sz="0" w:space="0" w:color="auto"/>
        <w:right w:val="none" w:sz="0" w:space="0" w:color="auto"/>
      </w:divBdr>
    </w:div>
    <w:div w:id="1463420211">
      <w:bodyDiv w:val="1"/>
      <w:marLeft w:val="0"/>
      <w:marRight w:val="0"/>
      <w:marTop w:val="0"/>
      <w:marBottom w:val="0"/>
      <w:divBdr>
        <w:top w:val="none" w:sz="0" w:space="0" w:color="auto"/>
        <w:left w:val="none" w:sz="0" w:space="0" w:color="auto"/>
        <w:bottom w:val="none" w:sz="0" w:space="0" w:color="auto"/>
        <w:right w:val="none" w:sz="0" w:space="0" w:color="auto"/>
      </w:divBdr>
    </w:div>
    <w:div w:id="1463963213">
      <w:bodyDiv w:val="1"/>
      <w:marLeft w:val="0"/>
      <w:marRight w:val="0"/>
      <w:marTop w:val="0"/>
      <w:marBottom w:val="0"/>
      <w:divBdr>
        <w:top w:val="none" w:sz="0" w:space="0" w:color="auto"/>
        <w:left w:val="none" w:sz="0" w:space="0" w:color="auto"/>
        <w:bottom w:val="none" w:sz="0" w:space="0" w:color="auto"/>
        <w:right w:val="none" w:sz="0" w:space="0" w:color="auto"/>
      </w:divBdr>
    </w:div>
    <w:div w:id="1679965380">
      <w:bodyDiv w:val="1"/>
      <w:marLeft w:val="0"/>
      <w:marRight w:val="0"/>
      <w:marTop w:val="0"/>
      <w:marBottom w:val="0"/>
      <w:divBdr>
        <w:top w:val="none" w:sz="0" w:space="0" w:color="auto"/>
        <w:left w:val="none" w:sz="0" w:space="0" w:color="auto"/>
        <w:bottom w:val="none" w:sz="0" w:space="0" w:color="auto"/>
        <w:right w:val="none" w:sz="0" w:space="0" w:color="auto"/>
      </w:divBdr>
      <w:divsChild>
        <w:div w:id="1231185936">
          <w:marLeft w:val="0"/>
          <w:marRight w:val="0"/>
          <w:marTop w:val="0"/>
          <w:marBottom w:val="0"/>
          <w:divBdr>
            <w:top w:val="none" w:sz="0" w:space="0" w:color="auto"/>
            <w:left w:val="none" w:sz="0" w:space="0" w:color="auto"/>
            <w:bottom w:val="none" w:sz="0" w:space="0" w:color="auto"/>
            <w:right w:val="none" w:sz="0" w:space="0" w:color="auto"/>
          </w:divBdr>
          <w:divsChild>
            <w:div w:id="79957965">
              <w:marLeft w:val="0"/>
              <w:marRight w:val="0"/>
              <w:marTop w:val="0"/>
              <w:marBottom w:val="0"/>
              <w:divBdr>
                <w:top w:val="none" w:sz="0" w:space="0" w:color="auto"/>
                <w:left w:val="none" w:sz="0" w:space="0" w:color="auto"/>
                <w:bottom w:val="none" w:sz="0" w:space="0" w:color="auto"/>
                <w:right w:val="none" w:sz="0" w:space="0" w:color="auto"/>
              </w:divBdr>
              <w:divsChild>
                <w:div w:id="36078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81112">
      <w:bodyDiv w:val="1"/>
      <w:marLeft w:val="0"/>
      <w:marRight w:val="0"/>
      <w:marTop w:val="0"/>
      <w:marBottom w:val="0"/>
      <w:divBdr>
        <w:top w:val="none" w:sz="0" w:space="0" w:color="auto"/>
        <w:left w:val="none" w:sz="0" w:space="0" w:color="auto"/>
        <w:bottom w:val="none" w:sz="0" w:space="0" w:color="auto"/>
        <w:right w:val="none" w:sz="0" w:space="0" w:color="auto"/>
      </w:divBdr>
    </w:div>
    <w:div w:id="1853834042">
      <w:bodyDiv w:val="1"/>
      <w:marLeft w:val="0"/>
      <w:marRight w:val="0"/>
      <w:marTop w:val="0"/>
      <w:marBottom w:val="0"/>
      <w:divBdr>
        <w:top w:val="none" w:sz="0" w:space="0" w:color="auto"/>
        <w:left w:val="none" w:sz="0" w:space="0" w:color="auto"/>
        <w:bottom w:val="none" w:sz="0" w:space="0" w:color="auto"/>
        <w:right w:val="none" w:sz="0" w:space="0" w:color="auto"/>
      </w:divBdr>
      <w:divsChild>
        <w:div w:id="1700161669">
          <w:marLeft w:val="0"/>
          <w:marRight w:val="0"/>
          <w:marTop w:val="0"/>
          <w:marBottom w:val="0"/>
          <w:divBdr>
            <w:top w:val="none" w:sz="0" w:space="0" w:color="auto"/>
            <w:left w:val="none" w:sz="0" w:space="0" w:color="auto"/>
            <w:bottom w:val="none" w:sz="0" w:space="0" w:color="auto"/>
            <w:right w:val="none" w:sz="0" w:space="0" w:color="auto"/>
          </w:divBdr>
          <w:divsChild>
            <w:div w:id="2051490466">
              <w:marLeft w:val="0"/>
              <w:marRight w:val="0"/>
              <w:marTop w:val="0"/>
              <w:marBottom w:val="0"/>
              <w:divBdr>
                <w:top w:val="none" w:sz="0" w:space="0" w:color="auto"/>
                <w:left w:val="none" w:sz="0" w:space="0" w:color="auto"/>
                <w:bottom w:val="none" w:sz="0" w:space="0" w:color="auto"/>
                <w:right w:val="none" w:sz="0" w:space="0" w:color="auto"/>
              </w:divBdr>
              <w:divsChild>
                <w:div w:id="90846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21727">
      <w:bodyDiv w:val="1"/>
      <w:marLeft w:val="0"/>
      <w:marRight w:val="0"/>
      <w:marTop w:val="0"/>
      <w:marBottom w:val="0"/>
      <w:divBdr>
        <w:top w:val="none" w:sz="0" w:space="0" w:color="auto"/>
        <w:left w:val="none" w:sz="0" w:space="0" w:color="auto"/>
        <w:bottom w:val="none" w:sz="0" w:space="0" w:color="auto"/>
        <w:right w:val="none" w:sz="0" w:space="0" w:color="auto"/>
      </w:divBdr>
    </w:div>
    <w:div w:id="1911228004">
      <w:bodyDiv w:val="1"/>
      <w:marLeft w:val="0"/>
      <w:marRight w:val="0"/>
      <w:marTop w:val="0"/>
      <w:marBottom w:val="0"/>
      <w:divBdr>
        <w:top w:val="none" w:sz="0" w:space="0" w:color="auto"/>
        <w:left w:val="none" w:sz="0" w:space="0" w:color="auto"/>
        <w:bottom w:val="none" w:sz="0" w:space="0" w:color="auto"/>
        <w:right w:val="none" w:sz="0" w:space="0" w:color="auto"/>
      </w:divBdr>
      <w:divsChild>
        <w:div w:id="1730692851">
          <w:marLeft w:val="0"/>
          <w:marRight w:val="0"/>
          <w:marTop w:val="0"/>
          <w:marBottom w:val="0"/>
          <w:divBdr>
            <w:top w:val="none" w:sz="0" w:space="0" w:color="auto"/>
            <w:left w:val="none" w:sz="0" w:space="0" w:color="auto"/>
            <w:bottom w:val="none" w:sz="0" w:space="0" w:color="auto"/>
            <w:right w:val="none" w:sz="0" w:space="0" w:color="auto"/>
          </w:divBdr>
          <w:divsChild>
            <w:div w:id="1169710146">
              <w:marLeft w:val="0"/>
              <w:marRight w:val="0"/>
              <w:marTop w:val="0"/>
              <w:marBottom w:val="0"/>
              <w:divBdr>
                <w:top w:val="none" w:sz="0" w:space="0" w:color="auto"/>
                <w:left w:val="none" w:sz="0" w:space="0" w:color="auto"/>
                <w:bottom w:val="none" w:sz="0" w:space="0" w:color="auto"/>
                <w:right w:val="none" w:sz="0" w:space="0" w:color="auto"/>
              </w:divBdr>
              <w:divsChild>
                <w:div w:id="6089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04245">
      <w:bodyDiv w:val="1"/>
      <w:marLeft w:val="0"/>
      <w:marRight w:val="0"/>
      <w:marTop w:val="0"/>
      <w:marBottom w:val="0"/>
      <w:divBdr>
        <w:top w:val="none" w:sz="0" w:space="0" w:color="auto"/>
        <w:left w:val="none" w:sz="0" w:space="0" w:color="auto"/>
        <w:bottom w:val="none" w:sz="0" w:space="0" w:color="auto"/>
        <w:right w:val="none" w:sz="0" w:space="0" w:color="auto"/>
      </w:divBdr>
    </w:div>
    <w:div w:id="1943949213">
      <w:bodyDiv w:val="1"/>
      <w:marLeft w:val="0"/>
      <w:marRight w:val="0"/>
      <w:marTop w:val="0"/>
      <w:marBottom w:val="0"/>
      <w:divBdr>
        <w:top w:val="none" w:sz="0" w:space="0" w:color="auto"/>
        <w:left w:val="none" w:sz="0" w:space="0" w:color="auto"/>
        <w:bottom w:val="none" w:sz="0" w:space="0" w:color="auto"/>
        <w:right w:val="none" w:sz="0" w:space="0" w:color="auto"/>
      </w:divBdr>
      <w:divsChild>
        <w:div w:id="95248918">
          <w:marLeft w:val="0"/>
          <w:marRight w:val="0"/>
          <w:marTop w:val="0"/>
          <w:marBottom w:val="0"/>
          <w:divBdr>
            <w:top w:val="none" w:sz="0" w:space="0" w:color="auto"/>
            <w:left w:val="none" w:sz="0" w:space="0" w:color="auto"/>
            <w:bottom w:val="none" w:sz="0" w:space="0" w:color="auto"/>
            <w:right w:val="none" w:sz="0" w:space="0" w:color="auto"/>
          </w:divBdr>
          <w:divsChild>
            <w:div w:id="1099446406">
              <w:marLeft w:val="0"/>
              <w:marRight w:val="0"/>
              <w:marTop w:val="0"/>
              <w:marBottom w:val="0"/>
              <w:divBdr>
                <w:top w:val="none" w:sz="0" w:space="0" w:color="auto"/>
                <w:left w:val="none" w:sz="0" w:space="0" w:color="auto"/>
                <w:bottom w:val="none" w:sz="0" w:space="0" w:color="auto"/>
                <w:right w:val="none" w:sz="0" w:space="0" w:color="auto"/>
              </w:divBdr>
              <w:divsChild>
                <w:div w:id="647562789">
                  <w:marLeft w:val="0"/>
                  <w:marRight w:val="0"/>
                  <w:marTop w:val="0"/>
                  <w:marBottom w:val="0"/>
                  <w:divBdr>
                    <w:top w:val="none" w:sz="0" w:space="0" w:color="auto"/>
                    <w:left w:val="none" w:sz="0" w:space="0" w:color="auto"/>
                    <w:bottom w:val="none" w:sz="0" w:space="0" w:color="auto"/>
                    <w:right w:val="none" w:sz="0" w:space="0" w:color="auto"/>
                  </w:divBdr>
                  <w:divsChild>
                    <w:div w:id="2102527361">
                      <w:marLeft w:val="0"/>
                      <w:marRight w:val="0"/>
                      <w:marTop w:val="0"/>
                      <w:marBottom w:val="0"/>
                      <w:divBdr>
                        <w:top w:val="none" w:sz="0" w:space="0" w:color="auto"/>
                        <w:left w:val="none" w:sz="0" w:space="0" w:color="auto"/>
                        <w:bottom w:val="none" w:sz="0" w:space="0" w:color="auto"/>
                        <w:right w:val="none" w:sz="0" w:space="0" w:color="auto"/>
                      </w:divBdr>
                      <w:divsChild>
                        <w:div w:id="1546063773">
                          <w:marLeft w:val="0"/>
                          <w:marRight w:val="0"/>
                          <w:marTop w:val="0"/>
                          <w:marBottom w:val="0"/>
                          <w:divBdr>
                            <w:top w:val="none" w:sz="0" w:space="0" w:color="auto"/>
                            <w:left w:val="none" w:sz="0" w:space="0" w:color="auto"/>
                            <w:bottom w:val="none" w:sz="0" w:space="0" w:color="auto"/>
                            <w:right w:val="none" w:sz="0" w:space="0" w:color="auto"/>
                          </w:divBdr>
                          <w:divsChild>
                            <w:div w:id="526410227">
                              <w:marLeft w:val="0"/>
                              <w:marRight w:val="0"/>
                              <w:marTop w:val="0"/>
                              <w:marBottom w:val="0"/>
                              <w:divBdr>
                                <w:top w:val="none" w:sz="0" w:space="0" w:color="auto"/>
                                <w:left w:val="none" w:sz="0" w:space="0" w:color="auto"/>
                                <w:bottom w:val="none" w:sz="0" w:space="0" w:color="auto"/>
                                <w:right w:val="none" w:sz="0" w:space="0" w:color="auto"/>
                              </w:divBdr>
                              <w:divsChild>
                                <w:div w:id="1461919670">
                                  <w:marLeft w:val="0"/>
                                  <w:marRight w:val="0"/>
                                  <w:marTop w:val="0"/>
                                  <w:marBottom w:val="0"/>
                                  <w:divBdr>
                                    <w:top w:val="none" w:sz="0" w:space="0" w:color="auto"/>
                                    <w:left w:val="none" w:sz="0" w:space="0" w:color="auto"/>
                                    <w:bottom w:val="none" w:sz="0" w:space="0" w:color="auto"/>
                                    <w:right w:val="none" w:sz="0" w:space="0" w:color="auto"/>
                                  </w:divBdr>
                                  <w:divsChild>
                                    <w:div w:id="924411373">
                                      <w:marLeft w:val="0"/>
                                      <w:marRight w:val="0"/>
                                      <w:marTop w:val="0"/>
                                      <w:marBottom w:val="0"/>
                                      <w:divBdr>
                                        <w:top w:val="none" w:sz="0" w:space="0" w:color="auto"/>
                                        <w:left w:val="none" w:sz="0" w:space="0" w:color="auto"/>
                                        <w:bottom w:val="none" w:sz="0" w:space="0" w:color="auto"/>
                                        <w:right w:val="none" w:sz="0" w:space="0" w:color="auto"/>
                                      </w:divBdr>
                                      <w:divsChild>
                                        <w:div w:id="109374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9250380">
          <w:marLeft w:val="0"/>
          <w:marRight w:val="0"/>
          <w:marTop w:val="0"/>
          <w:marBottom w:val="0"/>
          <w:divBdr>
            <w:top w:val="none" w:sz="0" w:space="0" w:color="auto"/>
            <w:left w:val="none" w:sz="0" w:space="0" w:color="auto"/>
            <w:bottom w:val="none" w:sz="0" w:space="0" w:color="auto"/>
            <w:right w:val="none" w:sz="0" w:space="0" w:color="auto"/>
          </w:divBdr>
          <w:divsChild>
            <w:div w:id="1910723400">
              <w:marLeft w:val="0"/>
              <w:marRight w:val="0"/>
              <w:marTop w:val="0"/>
              <w:marBottom w:val="0"/>
              <w:divBdr>
                <w:top w:val="none" w:sz="0" w:space="0" w:color="auto"/>
                <w:left w:val="none" w:sz="0" w:space="0" w:color="auto"/>
                <w:bottom w:val="none" w:sz="0" w:space="0" w:color="auto"/>
                <w:right w:val="none" w:sz="0" w:space="0" w:color="auto"/>
              </w:divBdr>
              <w:divsChild>
                <w:div w:id="1285884948">
                  <w:marLeft w:val="0"/>
                  <w:marRight w:val="0"/>
                  <w:marTop w:val="0"/>
                  <w:marBottom w:val="0"/>
                  <w:divBdr>
                    <w:top w:val="none" w:sz="0" w:space="0" w:color="auto"/>
                    <w:left w:val="none" w:sz="0" w:space="0" w:color="auto"/>
                    <w:bottom w:val="none" w:sz="0" w:space="0" w:color="auto"/>
                    <w:right w:val="none" w:sz="0" w:space="0" w:color="auto"/>
                  </w:divBdr>
                  <w:divsChild>
                    <w:div w:id="1321345151">
                      <w:marLeft w:val="0"/>
                      <w:marRight w:val="0"/>
                      <w:marTop w:val="0"/>
                      <w:marBottom w:val="0"/>
                      <w:divBdr>
                        <w:top w:val="none" w:sz="0" w:space="0" w:color="auto"/>
                        <w:left w:val="none" w:sz="0" w:space="0" w:color="auto"/>
                        <w:bottom w:val="none" w:sz="0" w:space="0" w:color="auto"/>
                        <w:right w:val="none" w:sz="0" w:space="0" w:color="auto"/>
                      </w:divBdr>
                      <w:divsChild>
                        <w:div w:id="1672876956">
                          <w:marLeft w:val="0"/>
                          <w:marRight w:val="0"/>
                          <w:marTop w:val="0"/>
                          <w:marBottom w:val="0"/>
                          <w:divBdr>
                            <w:top w:val="none" w:sz="0" w:space="0" w:color="auto"/>
                            <w:left w:val="none" w:sz="0" w:space="0" w:color="auto"/>
                            <w:bottom w:val="none" w:sz="0" w:space="0" w:color="auto"/>
                            <w:right w:val="none" w:sz="0" w:space="0" w:color="auto"/>
                          </w:divBdr>
                          <w:divsChild>
                            <w:div w:id="1882325688">
                              <w:marLeft w:val="0"/>
                              <w:marRight w:val="0"/>
                              <w:marTop w:val="0"/>
                              <w:marBottom w:val="0"/>
                              <w:divBdr>
                                <w:top w:val="none" w:sz="0" w:space="0" w:color="auto"/>
                                <w:left w:val="none" w:sz="0" w:space="0" w:color="auto"/>
                                <w:bottom w:val="none" w:sz="0" w:space="0" w:color="auto"/>
                                <w:right w:val="none" w:sz="0" w:space="0" w:color="auto"/>
                              </w:divBdr>
                              <w:divsChild>
                                <w:div w:id="1826971504">
                                  <w:marLeft w:val="0"/>
                                  <w:marRight w:val="0"/>
                                  <w:marTop w:val="0"/>
                                  <w:marBottom w:val="0"/>
                                  <w:divBdr>
                                    <w:top w:val="none" w:sz="0" w:space="0" w:color="auto"/>
                                    <w:left w:val="none" w:sz="0" w:space="0" w:color="auto"/>
                                    <w:bottom w:val="none" w:sz="0" w:space="0" w:color="auto"/>
                                    <w:right w:val="none" w:sz="0" w:space="0" w:color="auto"/>
                                  </w:divBdr>
                                  <w:divsChild>
                                    <w:div w:id="3862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391920">
          <w:marLeft w:val="0"/>
          <w:marRight w:val="0"/>
          <w:marTop w:val="0"/>
          <w:marBottom w:val="0"/>
          <w:divBdr>
            <w:top w:val="none" w:sz="0" w:space="0" w:color="auto"/>
            <w:left w:val="none" w:sz="0" w:space="0" w:color="auto"/>
            <w:bottom w:val="none" w:sz="0" w:space="0" w:color="auto"/>
            <w:right w:val="none" w:sz="0" w:space="0" w:color="auto"/>
          </w:divBdr>
          <w:divsChild>
            <w:div w:id="1369139620">
              <w:marLeft w:val="0"/>
              <w:marRight w:val="0"/>
              <w:marTop w:val="0"/>
              <w:marBottom w:val="0"/>
              <w:divBdr>
                <w:top w:val="none" w:sz="0" w:space="0" w:color="auto"/>
                <w:left w:val="none" w:sz="0" w:space="0" w:color="auto"/>
                <w:bottom w:val="none" w:sz="0" w:space="0" w:color="auto"/>
                <w:right w:val="none" w:sz="0" w:space="0" w:color="auto"/>
              </w:divBdr>
              <w:divsChild>
                <w:div w:id="1809859020">
                  <w:marLeft w:val="0"/>
                  <w:marRight w:val="0"/>
                  <w:marTop w:val="0"/>
                  <w:marBottom w:val="0"/>
                  <w:divBdr>
                    <w:top w:val="none" w:sz="0" w:space="0" w:color="auto"/>
                    <w:left w:val="none" w:sz="0" w:space="0" w:color="auto"/>
                    <w:bottom w:val="none" w:sz="0" w:space="0" w:color="auto"/>
                    <w:right w:val="none" w:sz="0" w:space="0" w:color="auto"/>
                  </w:divBdr>
                  <w:divsChild>
                    <w:div w:id="859779759">
                      <w:marLeft w:val="0"/>
                      <w:marRight w:val="0"/>
                      <w:marTop w:val="0"/>
                      <w:marBottom w:val="0"/>
                      <w:divBdr>
                        <w:top w:val="none" w:sz="0" w:space="0" w:color="auto"/>
                        <w:left w:val="none" w:sz="0" w:space="0" w:color="auto"/>
                        <w:bottom w:val="none" w:sz="0" w:space="0" w:color="auto"/>
                        <w:right w:val="none" w:sz="0" w:space="0" w:color="auto"/>
                      </w:divBdr>
                      <w:divsChild>
                        <w:div w:id="1461343319">
                          <w:marLeft w:val="0"/>
                          <w:marRight w:val="0"/>
                          <w:marTop w:val="0"/>
                          <w:marBottom w:val="0"/>
                          <w:divBdr>
                            <w:top w:val="none" w:sz="0" w:space="0" w:color="auto"/>
                            <w:left w:val="none" w:sz="0" w:space="0" w:color="auto"/>
                            <w:bottom w:val="none" w:sz="0" w:space="0" w:color="auto"/>
                            <w:right w:val="none" w:sz="0" w:space="0" w:color="auto"/>
                          </w:divBdr>
                          <w:divsChild>
                            <w:div w:id="714155813">
                              <w:marLeft w:val="0"/>
                              <w:marRight w:val="0"/>
                              <w:marTop w:val="0"/>
                              <w:marBottom w:val="0"/>
                              <w:divBdr>
                                <w:top w:val="none" w:sz="0" w:space="0" w:color="auto"/>
                                <w:left w:val="none" w:sz="0" w:space="0" w:color="auto"/>
                                <w:bottom w:val="none" w:sz="0" w:space="0" w:color="auto"/>
                                <w:right w:val="none" w:sz="0" w:space="0" w:color="auto"/>
                              </w:divBdr>
                              <w:divsChild>
                                <w:div w:id="34448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36896">
                          <w:marLeft w:val="0"/>
                          <w:marRight w:val="0"/>
                          <w:marTop w:val="0"/>
                          <w:marBottom w:val="0"/>
                          <w:divBdr>
                            <w:top w:val="none" w:sz="0" w:space="0" w:color="auto"/>
                            <w:left w:val="none" w:sz="0" w:space="0" w:color="auto"/>
                            <w:bottom w:val="none" w:sz="0" w:space="0" w:color="auto"/>
                            <w:right w:val="none" w:sz="0" w:space="0" w:color="auto"/>
                          </w:divBdr>
                          <w:divsChild>
                            <w:div w:id="1907715676">
                              <w:marLeft w:val="0"/>
                              <w:marRight w:val="0"/>
                              <w:marTop w:val="0"/>
                              <w:marBottom w:val="0"/>
                              <w:divBdr>
                                <w:top w:val="none" w:sz="0" w:space="0" w:color="auto"/>
                                <w:left w:val="none" w:sz="0" w:space="0" w:color="auto"/>
                                <w:bottom w:val="none" w:sz="0" w:space="0" w:color="auto"/>
                                <w:right w:val="none" w:sz="0" w:space="0" w:color="auto"/>
                              </w:divBdr>
                              <w:divsChild>
                                <w:div w:id="813183783">
                                  <w:marLeft w:val="0"/>
                                  <w:marRight w:val="0"/>
                                  <w:marTop w:val="0"/>
                                  <w:marBottom w:val="0"/>
                                  <w:divBdr>
                                    <w:top w:val="none" w:sz="0" w:space="0" w:color="auto"/>
                                    <w:left w:val="none" w:sz="0" w:space="0" w:color="auto"/>
                                    <w:bottom w:val="none" w:sz="0" w:space="0" w:color="auto"/>
                                    <w:right w:val="none" w:sz="0" w:space="0" w:color="auto"/>
                                  </w:divBdr>
                                  <w:divsChild>
                                    <w:div w:id="30254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46560">
      <w:bodyDiv w:val="1"/>
      <w:marLeft w:val="0"/>
      <w:marRight w:val="0"/>
      <w:marTop w:val="0"/>
      <w:marBottom w:val="0"/>
      <w:divBdr>
        <w:top w:val="none" w:sz="0" w:space="0" w:color="auto"/>
        <w:left w:val="none" w:sz="0" w:space="0" w:color="auto"/>
        <w:bottom w:val="none" w:sz="0" w:space="0" w:color="auto"/>
        <w:right w:val="none" w:sz="0" w:space="0" w:color="auto"/>
      </w:divBdr>
      <w:divsChild>
        <w:div w:id="109857747">
          <w:marLeft w:val="0"/>
          <w:marRight w:val="0"/>
          <w:marTop w:val="0"/>
          <w:marBottom w:val="0"/>
          <w:divBdr>
            <w:top w:val="none" w:sz="0" w:space="0" w:color="auto"/>
            <w:left w:val="none" w:sz="0" w:space="0" w:color="auto"/>
            <w:bottom w:val="none" w:sz="0" w:space="0" w:color="auto"/>
            <w:right w:val="none" w:sz="0" w:space="0" w:color="auto"/>
          </w:divBdr>
          <w:divsChild>
            <w:div w:id="134110238">
              <w:marLeft w:val="0"/>
              <w:marRight w:val="0"/>
              <w:marTop w:val="0"/>
              <w:marBottom w:val="0"/>
              <w:divBdr>
                <w:top w:val="none" w:sz="0" w:space="0" w:color="auto"/>
                <w:left w:val="none" w:sz="0" w:space="0" w:color="auto"/>
                <w:bottom w:val="none" w:sz="0" w:space="0" w:color="auto"/>
                <w:right w:val="none" w:sz="0" w:space="0" w:color="auto"/>
              </w:divBdr>
              <w:divsChild>
                <w:div w:id="13980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5226">
      <w:bodyDiv w:val="1"/>
      <w:marLeft w:val="0"/>
      <w:marRight w:val="0"/>
      <w:marTop w:val="0"/>
      <w:marBottom w:val="0"/>
      <w:divBdr>
        <w:top w:val="none" w:sz="0" w:space="0" w:color="auto"/>
        <w:left w:val="none" w:sz="0" w:space="0" w:color="auto"/>
        <w:bottom w:val="none" w:sz="0" w:space="0" w:color="auto"/>
        <w:right w:val="none" w:sz="0" w:space="0" w:color="auto"/>
      </w:divBdr>
    </w:div>
    <w:div w:id="2041662642">
      <w:bodyDiv w:val="1"/>
      <w:marLeft w:val="0"/>
      <w:marRight w:val="0"/>
      <w:marTop w:val="0"/>
      <w:marBottom w:val="0"/>
      <w:divBdr>
        <w:top w:val="none" w:sz="0" w:space="0" w:color="auto"/>
        <w:left w:val="none" w:sz="0" w:space="0" w:color="auto"/>
        <w:bottom w:val="none" w:sz="0" w:space="0" w:color="auto"/>
        <w:right w:val="none" w:sz="0" w:space="0" w:color="auto"/>
      </w:divBdr>
      <w:divsChild>
        <w:div w:id="1523663606">
          <w:marLeft w:val="0"/>
          <w:marRight w:val="0"/>
          <w:marTop w:val="0"/>
          <w:marBottom w:val="0"/>
          <w:divBdr>
            <w:top w:val="none" w:sz="0" w:space="0" w:color="auto"/>
            <w:left w:val="none" w:sz="0" w:space="0" w:color="auto"/>
            <w:bottom w:val="none" w:sz="0" w:space="0" w:color="auto"/>
            <w:right w:val="none" w:sz="0" w:space="0" w:color="auto"/>
          </w:divBdr>
          <w:divsChild>
            <w:div w:id="1397976344">
              <w:marLeft w:val="0"/>
              <w:marRight w:val="0"/>
              <w:marTop w:val="0"/>
              <w:marBottom w:val="0"/>
              <w:divBdr>
                <w:top w:val="none" w:sz="0" w:space="0" w:color="auto"/>
                <w:left w:val="none" w:sz="0" w:space="0" w:color="auto"/>
                <w:bottom w:val="none" w:sz="0" w:space="0" w:color="auto"/>
                <w:right w:val="none" w:sz="0" w:space="0" w:color="auto"/>
              </w:divBdr>
              <w:divsChild>
                <w:div w:id="26346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869189">
      <w:bodyDiv w:val="1"/>
      <w:marLeft w:val="0"/>
      <w:marRight w:val="0"/>
      <w:marTop w:val="0"/>
      <w:marBottom w:val="0"/>
      <w:divBdr>
        <w:top w:val="none" w:sz="0" w:space="0" w:color="auto"/>
        <w:left w:val="none" w:sz="0" w:space="0" w:color="auto"/>
        <w:bottom w:val="none" w:sz="0" w:space="0" w:color="auto"/>
        <w:right w:val="none" w:sz="0" w:space="0" w:color="auto"/>
      </w:divBdr>
      <w:divsChild>
        <w:div w:id="1735278212">
          <w:marLeft w:val="0"/>
          <w:marRight w:val="0"/>
          <w:marTop w:val="0"/>
          <w:marBottom w:val="0"/>
          <w:divBdr>
            <w:top w:val="none" w:sz="0" w:space="0" w:color="auto"/>
            <w:left w:val="none" w:sz="0" w:space="0" w:color="auto"/>
            <w:bottom w:val="none" w:sz="0" w:space="0" w:color="auto"/>
            <w:right w:val="none" w:sz="0" w:space="0" w:color="auto"/>
          </w:divBdr>
          <w:divsChild>
            <w:div w:id="980689164">
              <w:marLeft w:val="0"/>
              <w:marRight w:val="0"/>
              <w:marTop w:val="0"/>
              <w:marBottom w:val="0"/>
              <w:divBdr>
                <w:top w:val="none" w:sz="0" w:space="0" w:color="auto"/>
                <w:left w:val="none" w:sz="0" w:space="0" w:color="auto"/>
                <w:bottom w:val="none" w:sz="0" w:space="0" w:color="auto"/>
                <w:right w:val="none" w:sz="0" w:space="0" w:color="auto"/>
              </w:divBdr>
              <w:divsChild>
                <w:div w:id="181633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098140">
      <w:bodyDiv w:val="1"/>
      <w:marLeft w:val="0"/>
      <w:marRight w:val="0"/>
      <w:marTop w:val="0"/>
      <w:marBottom w:val="0"/>
      <w:divBdr>
        <w:top w:val="none" w:sz="0" w:space="0" w:color="auto"/>
        <w:left w:val="none" w:sz="0" w:space="0" w:color="auto"/>
        <w:bottom w:val="none" w:sz="0" w:space="0" w:color="auto"/>
        <w:right w:val="none" w:sz="0" w:space="0" w:color="auto"/>
      </w:divBdr>
    </w:div>
    <w:div w:id="210259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1AB53-E747-466D-A7DB-795C18FA2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20</Pages>
  <Words>5275</Words>
  <Characters>30072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DesignComp</dc:creator>
  <cp:keywords>https://mul2.gov.am/tasks/1248676/oneclick?token=5b725d5a88e2673f74171df68bd794c6</cp:keywords>
  <dc:description/>
  <cp:lastModifiedBy>Emma Avetisyan</cp:lastModifiedBy>
  <cp:revision>39</cp:revision>
  <cp:lastPrinted>2023-02-22T07:43:00Z</cp:lastPrinted>
  <dcterms:created xsi:type="dcterms:W3CDTF">2025-10-09T08:07:00Z</dcterms:created>
  <dcterms:modified xsi:type="dcterms:W3CDTF">2025-12-02T14:55:00Z</dcterms:modified>
</cp:coreProperties>
</file>