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B02" w:rsidRPr="009F780B" w:rsidRDefault="00C14401" w:rsidP="009F780B">
      <w:pPr>
        <w:tabs>
          <w:tab w:val="left" w:pos="851"/>
        </w:tabs>
        <w:spacing w:after="0"/>
        <w:ind w:firstLine="567"/>
        <w:jc w:val="right"/>
        <w:rPr>
          <w:rFonts w:ascii="GHEA Grapalat" w:eastAsia="Times New Roman" w:hAnsi="GHEA Grapalat" w:cs="Times New Roman"/>
          <w:b/>
          <w:sz w:val="24"/>
          <w:szCs w:val="24"/>
          <w:lang w:val="hy-AM"/>
        </w:rPr>
      </w:pPr>
      <w:r w:rsidRPr="009F780B">
        <w:rPr>
          <w:rFonts w:ascii="GHEA Grapalat" w:eastAsia="Times New Roman" w:hAnsi="GHEA Grapalat" w:cs="Times New Roman"/>
          <w:b/>
          <w:iCs/>
          <w:sz w:val="24"/>
          <w:szCs w:val="24"/>
          <w:lang w:val="hy-AM"/>
        </w:rPr>
        <w:t>ՆԱԽԱԳԻԾ</w:t>
      </w:r>
    </w:p>
    <w:p w:rsidR="00EF1B02" w:rsidRPr="009F780B" w:rsidRDefault="00EF1B02" w:rsidP="009F780B">
      <w:pPr>
        <w:tabs>
          <w:tab w:val="left" w:pos="851"/>
        </w:tabs>
        <w:spacing w:after="0"/>
        <w:ind w:firstLine="567"/>
        <w:rPr>
          <w:rFonts w:ascii="GHEA Grapalat" w:eastAsia="Times New Roman" w:hAnsi="GHEA Grapalat" w:cs="Times New Roman"/>
          <w:sz w:val="24"/>
          <w:szCs w:val="24"/>
          <w:lang w:val="hy-AM"/>
        </w:rPr>
      </w:pPr>
    </w:p>
    <w:p w:rsidR="00C14401" w:rsidRDefault="00C14401" w:rsidP="009F780B">
      <w:pPr>
        <w:pStyle w:val="Heading2"/>
        <w:tabs>
          <w:tab w:val="left" w:pos="851"/>
        </w:tabs>
        <w:spacing w:before="0" w:beforeAutospacing="0" w:after="0" w:afterAutospacing="0" w:line="276" w:lineRule="auto"/>
        <w:ind w:firstLine="567"/>
        <w:jc w:val="center"/>
        <w:rPr>
          <w:rFonts w:ascii="GHEA Grapalat" w:hAnsi="GHEA Grapalat"/>
          <w:sz w:val="24"/>
          <w:szCs w:val="24"/>
          <w:lang w:val="hy-AM"/>
        </w:rPr>
      </w:pPr>
      <w:r w:rsidRPr="009F780B">
        <w:rPr>
          <w:rFonts w:ascii="GHEA Grapalat" w:hAnsi="GHEA Grapalat"/>
          <w:sz w:val="24"/>
          <w:szCs w:val="24"/>
          <w:lang w:val="hy-AM"/>
        </w:rPr>
        <w:t>ՀԱՅԱՍՏԱՆԻ ՀԱՆՐԱՊԵՏՈՒԹՅԱՆ</w:t>
      </w:r>
      <w:r w:rsidRPr="009F780B">
        <w:rPr>
          <w:rFonts w:ascii="GHEA Grapalat" w:hAnsi="GHEA Grapalat"/>
          <w:sz w:val="24"/>
          <w:szCs w:val="24"/>
          <w:lang w:val="hy-AM"/>
        </w:rPr>
        <w:br/>
        <w:t>ՕՐԵՆՔԸ</w:t>
      </w:r>
    </w:p>
    <w:p w:rsidR="009F780B" w:rsidRPr="009F780B" w:rsidRDefault="009F780B" w:rsidP="009F780B">
      <w:pPr>
        <w:pStyle w:val="Heading2"/>
        <w:tabs>
          <w:tab w:val="left" w:pos="851"/>
        </w:tabs>
        <w:spacing w:before="0" w:beforeAutospacing="0" w:after="0" w:afterAutospacing="0" w:line="276" w:lineRule="auto"/>
        <w:ind w:firstLine="567"/>
        <w:jc w:val="center"/>
        <w:rPr>
          <w:rFonts w:ascii="GHEA Grapalat" w:hAnsi="GHEA Grapalat"/>
          <w:sz w:val="24"/>
          <w:szCs w:val="24"/>
          <w:lang w:val="hy-AM"/>
        </w:rPr>
      </w:pPr>
    </w:p>
    <w:p w:rsidR="00C14401" w:rsidRPr="009F780B" w:rsidRDefault="00C14401" w:rsidP="009F780B">
      <w:pPr>
        <w:pStyle w:val="Heading2"/>
        <w:tabs>
          <w:tab w:val="left" w:pos="851"/>
        </w:tabs>
        <w:spacing w:before="0" w:beforeAutospacing="0" w:after="0" w:afterAutospacing="0" w:line="276" w:lineRule="auto"/>
        <w:ind w:firstLine="567"/>
        <w:jc w:val="center"/>
        <w:rPr>
          <w:rFonts w:ascii="GHEA Grapalat" w:hAnsi="GHEA Grapalat"/>
          <w:sz w:val="24"/>
          <w:szCs w:val="24"/>
          <w:lang w:val="hy-AM"/>
        </w:rPr>
      </w:pPr>
      <w:r w:rsidRPr="009F780B">
        <w:rPr>
          <w:rFonts w:ascii="GHEA Grapalat" w:hAnsi="GHEA Grapalat"/>
          <w:sz w:val="24"/>
          <w:szCs w:val="24"/>
          <w:lang w:val="hy-AM"/>
        </w:rPr>
        <w:t>ՀԱՅԱՍՏԱՆԻ ՀԱՆՐԱՊԵՏՈՒԹՅԱՆ ՔԱՂԱՔԱՑԻԱԿԱՆ ԴԱՏԱՎԱՐՈՒԹՅԱՆ ՕՐԵՆՍԳՐՔՈՒ</w:t>
      </w:r>
      <w:r w:rsidR="007610AF">
        <w:rPr>
          <w:rFonts w:ascii="GHEA Grapalat" w:hAnsi="GHEA Grapalat"/>
          <w:sz w:val="24"/>
          <w:szCs w:val="24"/>
          <w:lang w:val="hy-AM"/>
        </w:rPr>
        <w:t>Մ ՓՈՓՈԽՈՒԹՅՈՒՆ</w:t>
      </w:r>
      <w:r w:rsidRPr="009F780B">
        <w:rPr>
          <w:rFonts w:ascii="GHEA Grapalat" w:hAnsi="GHEA Grapalat"/>
          <w:sz w:val="24"/>
          <w:szCs w:val="24"/>
          <w:lang w:val="hy-AM"/>
        </w:rPr>
        <w:t xml:space="preserve"> ԵՎ ԼՐԱՑՈՒՄՆԵՐ ԿԱՏԱՐԵԼՈՒ ՄԱՍԻՆ</w:t>
      </w:r>
    </w:p>
    <w:p w:rsidR="00C14401" w:rsidRPr="009F780B" w:rsidRDefault="00C14401" w:rsidP="009F780B">
      <w:pPr>
        <w:pStyle w:val="NormalWeb"/>
        <w:shd w:val="clear" w:color="auto" w:fill="FFFFFF"/>
        <w:tabs>
          <w:tab w:val="left" w:pos="851"/>
        </w:tabs>
        <w:spacing w:before="0" w:beforeAutospacing="0" w:after="0" w:afterAutospacing="0" w:line="276" w:lineRule="auto"/>
        <w:ind w:firstLine="567"/>
        <w:rPr>
          <w:rFonts w:ascii="GHEA Grapalat" w:hAnsi="GHEA Grapalat"/>
          <w:b/>
          <w:bCs/>
          <w:lang w:val="hy-AM"/>
        </w:rPr>
      </w:pPr>
      <w:r w:rsidRPr="009F780B">
        <w:rPr>
          <w:rFonts w:ascii="Calibri" w:hAnsi="Calibri" w:cs="Calibri"/>
          <w:b/>
          <w:bCs/>
          <w:lang w:val="hy-AM"/>
        </w:rPr>
        <w:t> </w:t>
      </w:r>
    </w:p>
    <w:p w:rsidR="00C14401" w:rsidRPr="009F780B" w:rsidRDefault="00DF7BA4" w:rsidP="009F780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9F780B">
        <w:rPr>
          <w:rFonts w:ascii="GHEA Grapalat" w:hAnsi="GHEA Grapalat"/>
          <w:b/>
          <w:color w:val="000000"/>
          <w:lang w:val="hy-AM"/>
        </w:rPr>
        <w:t>Հոդված 1.</w:t>
      </w:r>
      <w:r w:rsidR="00080EBF" w:rsidRPr="009F780B">
        <w:rPr>
          <w:rFonts w:ascii="GHEA Grapalat" w:hAnsi="GHEA Grapalat"/>
          <w:color w:val="000000"/>
          <w:lang w:val="hy-AM"/>
        </w:rPr>
        <w:t xml:space="preserve"> </w:t>
      </w:r>
      <w:r w:rsidR="00C14401" w:rsidRPr="009F780B">
        <w:rPr>
          <w:rFonts w:ascii="GHEA Grapalat" w:hAnsi="GHEA Grapalat"/>
          <w:color w:val="000000"/>
          <w:lang w:val="hy-AM"/>
        </w:rPr>
        <w:t>2018 թվականի փետրվարի 9-ի Հայաստանի Հանրապետության քաղաքացիական դատավարության օրենսգրքի (այսուհետ՝ Օրենսգիրք</w:t>
      </w:r>
      <w:r w:rsidRPr="009F780B">
        <w:rPr>
          <w:rFonts w:ascii="GHEA Grapalat" w:hAnsi="GHEA Grapalat"/>
          <w:color w:val="000000"/>
          <w:lang w:val="hy-AM"/>
        </w:rPr>
        <w:t xml:space="preserve">) </w:t>
      </w:r>
      <w:r w:rsidR="00C14401" w:rsidRPr="009F780B">
        <w:rPr>
          <w:rFonts w:ascii="GHEA Grapalat" w:hAnsi="GHEA Grapalat"/>
          <w:color w:val="000000"/>
          <w:lang w:val="hy-AM"/>
        </w:rPr>
        <w:t>234.11-րդ հոդվածի 1-ին մասում</w:t>
      </w:r>
      <w:r w:rsidRPr="009F780B">
        <w:rPr>
          <w:rFonts w:ascii="GHEA Grapalat" w:hAnsi="GHEA Grapalat"/>
          <w:color w:val="000000"/>
          <w:lang w:val="hy-AM"/>
        </w:rPr>
        <w:t xml:space="preserve"> </w:t>
      </w:r>
      <w:r w:rsidR="00C14401" w:rsidRPr="009F780B">
        <w:rPr>
          <w:rFonts w:ascii="GHEA Grapalat" w:hAnsi="GHEA Grapalat"/>
          <w:color w:val="000000"/>
          <w:lang w:val="hy-AM"/>
        </w:rPr>
        <w:t xml:space="preserve">«Պատվիրատուի» բառը փոխարինել </w:t>
      </w:r>
      <w:r w:rsidR="005058EB">
        <w:rPr>
          <w:rFonts w:ascii="GHEA Grapalat" w:hAnsi="GHEA Grapalat"/>
          <w:color w:val="000000"/>
          <w:lang w:val="hy-AM"/>
        </w:rPr>
        <w:t xml:space="preserve">«Բացառությամբ «Գնումների մասին» </w:t>
      </w:r>
      <w:r w:rsidR="00C14401" w:rsidRPr="009F780B">
        <w:rPr>
          <w:rFonts w:ascii="GHEA Grapalat" w:hAnsi="GHEA Grapalat"/>
          <w:color w:val="000000"/>
          <w:lang w:val="hy-AM"/>
        </w:rPr>
        <w:t>օրենքով նախատեսված դեպքերի՝ պատվիրատուի» բառերով։</w:t>
      </w:r>
    </w:p>
    <w:p w:rsidR="00C14401" w:rsidRPr="009F780B" w:rsidRDefault="00C14401" w:rsidP="009F780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rsidR="001C1A3D" w:rsidRPr="009F780B" w:rsidRDefault="00C14401" w:rsidP="009F780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9F780B">
        <w:rPr>
          <w:rFonts w:ascii="GHEA Grapalat" w:hAnsi="GHEA Grapalat"/>
          <w:b/>
          <w:color w:val="000000"/>
          <w:lang w:val="hy-AM"/>
        </w:rPr>
        <w:t>Հոդված 2</w:t>
      </w:r>
      <w:r w:rsidRPr="009F780B">
        <w:rPr>
          <w:rFonts w:ascii="Cambria Math" w:hAnsi="Cambria Math" w:cs="Cambria Math"/>
          <w:b/>
          <w:color w:val="000000"/>
          <w:lang w:val="hy-AM"/>
        </w:rPr>
        <w:t>․</w:t>
      </w:r>
      <w:r w:rsidR="00080EBF" w:rsidRPr="009F780B">
        <w:rPr>
          <w:rFonts w:ascii="GHEA Grapalat" w:hAnsi="GHEA Grapalat"/>
          <w:color w:val="000000"/>
          <w:lang w:val="hy-AM"/>
        </w:rPr>
        <w:t xml:space="preserve"> </w:t>
      </w:r>
      <w:r w:rsidRPr="009F780B">
        <w:rPr>
          <w:rFonts w:ascii="GHEA Grapalat" w:hAnsi="GHEA Grapalat"/>
          <w:color w:val="000000"/>
          <w:lang w:val="hy-AM"/>
        </w:rPr>
        <w:t>Օրենսգրքի 234</w:t>
      </w:r>
      <w:r w:rsidRPr="009F780B">
        <w:rPr>
          <w:rFonts w:ascii="Cambria Math" w:hAnsi="Cambria Math" w:cs="Cambria Math"/>
          <w:color w:val="000000"/>
          <w:lang w:val="hy-AM"/>
        </w:rPr>
        <w:t>․</w:t>
      </w:r>
      <w:r w:rsidRPr="009F780B">
        <w:rPr>
          <w:rFonts w:ascii="GHEA Grapalat" w:hAnsi="GHEA Grapalat"/>
          <w:color w:val="000000"/>
          <w:lang w:val="hy-AM"/>
        </w:rPr>
        <w:t>12-րդ հոդվածը լրացնել հետևյալ բովանդակությամբ 3-րդ մասով.</w:t>
      </w:r>
    </w:p>
    <w:p w:rsidR="00C14401" w:rsidRPr="009F780B" w:rsidRDefault="001C1A3D" w:rsidP="009F780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9F780B">
        <w:rPr>
          <w:rFonts w:ascii="GHEA Grapalat" w:hAnsi="GHEA Grapalat"/>
          <w:color w:val="000000"/>
          <w:lang w:val="hy-AM"/>
        </w:rPr>
        <w:t>«3</w:t>
      </w:r>
      <w:r w:rsidRPr="009F780B">
        <w:rPr>
          <w:rFonts w:ascii="Cambria Math" w:hAnsi="Cambria Math" w:cs="Cambria Math"/>
          <w:color w:val="000000"/>
          <w:lang w:val="hy-AM"/>
        </w:rPr>
        <w:t>․</w:t>
      </w:r>
      <w:r w:rsidRPr="009F780B">
        <w:rPr>
          <w:rFonts w:ascii="GHEA Grapalat" w:hAnsi="GHEA Grapalat"/>
          <w:color w:val="000000"/>
          <w:lang w:val="hy-AM"/>
        </w:rPr>
        <w:t xml:space="preserve"> </w:t>
      </w:r>
      <w:r w:rsidR="00C14401" w:rsidRPr="009F780B">
        <w:rPr>
          <w:rFonts w:ascii="GHEA Grapalat" w:hAnsi="GHEA Grapalat"/>
          <w:color w:val="000000"/>
          <w:lang w:val="hy-AM"/>
        </w:rPr>
        <w:t>Պատվիրատուի և գնահատող հանձնաժողովի գործողությունների (անգործության) և որոշումների բողոքարկման հետ կապված վեճերով դատարանի եզրափակիչ դատական ակտերի կատարումը սույն օրենսգրքի 370-րդ հոդվածի 5-րդ մասի և 394-րդ հոդվածի 6-րդ մասի հիմքով չի կարող կասեցվել:</w:t>
      </w:r>
      <w:r w:rsidRPr="009F780B">
        <w:rPr>
          <w:rFonts w:ascii="GHEA Grapalat" w:hAnsi="GHEA Grapalat"/>
          <w:color w:val="000000"/>
          <w:lang w:val="hy-AM"/>
        </w:rPr>
        <w:t>»։</w:t>
      </w:r>
    </w:p>
    <w:p w:rsidR="00E17026" w:rsidRPr="009F780B" w:rsidRDefault="00E17026" w:rsidP="009F780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rsidR="00E17026" w:rsidRPr="009F780B" w:rsidRDefault="00E17026" w:rsidP="009F780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9F780B">
        <w:rPr>
          <w:rFonts w:ascii="GHEA Grapalat" w:hAnsi="GHEA Grapalat"/>
          <w:b/>
          <w:color w:val="000000"/>
          <w:lang w:val="hy-AM"/>
        </w:rPr>
        <w:t>Հոդված 3</w:t>
      </w:r>
      <w:r w:rsidRPr="009F780B">
        <w:rPr>
          <w:rFonts w:ascii="Cambria Math" w:hAnsi="Cambria Math" w:cs="Cambria Math"/>
          <w:b/>
          <w:color w:val="000000"/>
          <w:lang w:val="hy-AM"/>
        </w:rPr>
        <w:t>․</w:t>
      </w:r>
      <w:r w:rsidRPr="009F780B">
        <w:rPr>
          <w:rFonts w:ascii="GHEA Grapalat" w:hAnsi="GHEA Grapalat"/>
          <w:color w:val="000000"/>
          <w:lang w:val="hy-AM"/>
        </w:rPr>
        <w:t xml:space="preserve"> Օրենսգրքի 391-րդ հոդվածը լրացնել հետևյալ բովանդակությամբ 2</w:t>
      </w:r>
      <w:r w:rsidRPr="009F780B">
        <w:rPr>
          <w:rFonts w:ascii="Cambria Math" w:hAnsi="Cambria Math" w:cs="Cambria Math"/>
          <w:color w:val="000000"/>
          <w:lang w:val="hy-AM"/>
        </w:rPr>
        <w:t>․</w:t>
      </w:r>
      <w:r w:rsidRPr="009F780B">
        <w:rPr>
          <w:rFonts w:ascii="GHEA Grapalat" w:hAnsi="GHEA Grapalat"/>
          <w:color w:val="000000"/>
          <w:lang w:val="hy-AM"/>
        </w:rPr>
        <w:t>2-րդ մասով.</w:t>
      </w:r>
    </w:p>
    <w:p w:rsidR="00E17026" w:rsidRPr="009F780B" w:rsidRDefault="00E17026" w:rsidP="009F780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9F780B">
        <w:rPr>
          <w:rFonts w:ascii="GHEA Grapalat" w:hAnsi="GHEA Grapalat"/>
          <w:color w:val="000000"/>
          <w:lang w:val="hy-AM"/>
        </w:rPr>
        <w:t>«</w:t>
      </w:r>
      <w:r w:rsidR="00080EBF" w:rsidRPr="009F780B">
        <w:rPr>
          <w:rFonts w:ascii="GHEA Grapalat" w:hAnsi="GHEA Grapalat"/>
          <w:color w:val="000000"/>
          <w:lang w:val="hy-AM"/>
        </w:rPr>
        <w:t>2.2. Գնումների հետ կապված վեճերով կայացված վճիռների դեմ բերված բողոքների քննության արդյունքով վերաքննիչ դատարանի կայացրած որոշումների, բացառությամբ գործի վարույթը հաշտության համաձայնությամբ ավարտելու մասին, ինչպես նաև վերաքննիչ բողոքից հրաժարվելու հիմքով վերաքննիչ վարույթը կարճելու մասին որոշումների</w:t>
      </w:r>
      <w:bookmarkStart w:id="0" w:name="_GoBack"/>
      <w:bookmarkEnd w:id="0"/>
      <w:r w:rsidR="00080EBF" w:rsidRPr="009F780B">
        <w:rPr>
          <w:rFonts w:ascii="GHEA Grapalat" w:hAnsi="GHEA Grapalat"/>
          <w:color w:val="000000"/>
          <w:lang w:val="hy-AM"/>
        </w:rPr>
        <w:t xml:space="preserve"> դեմ վճռաբեկ բողոք կարող է բերվել այդ ակտերի հրապարակման պահից տասնհինգօրյա ժամկետում:</w:t>
      </w:r>
      <w:r w:rsidRPr="009F780B">
        <w:rPr>
          <w:rFonts w:ascii="GHEA Grapalat" w:hAnsi="GHEA Grapalat"/>
          <w:color w:val="000000"/>
          <w:lang w:val="hy-AM"/>
        </w:rPr>
        <w:t>»։</w:t>
      </w:r>
    </w:p>
    <w:p w:rsidR="00DF7BA4" w:rsidRPr="009F780B" w:rsidRDefault="00DF7BA4" w:rsidP="009F780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rsidR="003F530D" w:rsidRPr="009F780B" w:rsidRDefault="00DF7BA4" w:rsidP="009F780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9F780B">
        <w:rPr>
          <w:rFonts w:ascii="GHEA Grapalat" w:hAnsi="GHEA Grapalat"/>
          <w:b/>
          <w:color w:val="000000"/>
          <w:lang w:val="hy-AM"/>
        </w:rPr>
        <w:t>Հոդված</w:t>
      </w:r>
      <w:r w:rsidR="00080EBF" w:rsidRPr="009F780B">
        <w:rPr>
          <w:rFonts w:ascii="GHEA Grapalat" w:hAnsi="GHEA Grapalat"/>
          <w:b/>
          <w:color w:val="000000"/>
          <w:lang w:val="hy-AM"/>
        </w:rPr>
        <w:t xml:space="preserve"> 4</w:t>
      </w:r>
      <w:r w:rsidRPr="009F780B">
        <w:rPr>
          <w:rFonts w:ascii="GHEA Grapalat" w:hAnsi="GHEA Grapalat"/>
          <w:b/>
          <w:color w:val="000000"/>
          <w:lang w:val="hy-AM"/>
        </w:rPr>
        <w:t>.</w:t>
      </w:r>
      <w:r w:rsidRPr="009F780B">
        <w:rPr>
          <w:rFonts w:ascii="Calibri" w:hAnsi="Calibri" w:cs="Calibri"/>
          <w:color w:val="000000"/>
          <w:lang w:val="hy-AM"/>
        </w:rPr>
        <w:t> </w:t>
      </w:r>
      <w:r w:rsidRPr="009F780B">
        <w:rPr>
          <w:rFonts w:ascii="GHEA Grapalat" w:hAnsi="GHEA Grapalat"/>
          <w:color w:val="000000"/>
          <w:lang w:val="hy-AM"/>
        </w:rPr>
        <w:t>Սույն օրենքն ուժի մեջ է մտնում պաշտոնական հրապարակմանը հաջորդող օրվանից:</w:t>
      </w:r>
    </w:p>
    <w:sectPr w:rsidR="003F530D" w:rsidRPr="009F780B" w:rsidSect="00E3180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D5076"/>
    <w:multiLevelType w:val="hybridMultilevel"/>
    <w:tmpl w:val="FEAA8948"/>
    <w:lvl w:ilvl="0" w:tplc="0C08E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8C659B"/>
    <w:multiLevelType w:val="hybridMultilevel"/>
    <w:tmpl w:val="7AB4B7F2"/>
    <w:lvl w:ilvl="0" w:tplc="E16C68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C25E49"/>
    <w:multiLevelType w:val="hybridMultilevel"/>
    <w:tmpl w:val="43FA336E"/>
    <w:lvl w:ilvl="0" w:tplc="144AA1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A0C4252"/>
    <w:multiLevelType w:val="hybridMultilevel"/>
    <w:tmpl w:val="890E70B2"/>
    <w:lvl w:ilvl="0" w:tplc="9D147A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1545F8"/>
    <w:multiLevelType w:val="hybridMultilevel"/>
    <w:tmpl w:val="31340250"/>
    <w:lvl w:ilvl="0" w:tplc="F2E843B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1FE1B73"/>
    <w:multiLevelType w:val="hybridMultilevel"/>
    <w:tmpl w:val="5008A5B4"/>
    <w:lvl w:ilvl="0" w:tplc="8EDC2A80">
      <w:start w:val="1"/>
      <w:numFmt w:val="decimal"/>
      <w:lvlText w:val="%1."/>
      <w:lvlJc w:val="left"/>
      <w:pPr>
        <w:ind w:left="2880" w:hanging="360"/>
      </w:pPr>
      <w:rPr>
        <w:rFonts w:ascii="GHEA Grapalat" w:eastAsiaTheme="minorHAnsi" w:hAnsi="GHEA Grapalat" w:cstheme="minorBidi"/>
        <w:b w:val="0"/>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6" w15:restartNumberingAfterBreak="0">
    <w:nsid w:val="6899048E"/>
    <w:multiLevelType w:val="hybridMultilevel"/>
    <w:tmpl w:val="5D2272D0"/>
    <w:lvl w:ilvl="0" w:tplc="08AE50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FE449CC"/>
    <w:multiLevelType w:val="hybridMultilevel"/>
    <w:tmpl w:val="144029AE"/>
    <w:lvl w:ilvl="0" w:tplc="260260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73C40284"/>
    <w:multiLevelType w:val="hybridMultilevel"/>
    <w:tmpl w:val="1C649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157D90"/>
    <w:multiLevelType w:val="hybridMultilevel"/>
    <w:tmpl w:val="7FBE1B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6"/>
  </w:num>
  <w:num w:numId="5">
    <w:abstractNumId w:val="4"/>
  </w:num>
  <w:num w:numId="6">
    <w:abstractNumId w:val="1"/>
  </w:num>
  <w:num w:numId="7">
    <w:abstractNumId w:val="3"/>
  </w:num>
  <w:num w:numId="8">
    <w:abstractNumId w:val="9"/>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141"/>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39A"/>
    <w:rsid w:val="000047E5"/>
    <w:rsid w:val="0005029D"/>
    <w:rsid w:val="00051C02"/>
    <w:rsid w:val="00080EBF"/>
    <w:rsid w:val="00081C13"/>
    <w:rsid w:val="000E6995"/>
    <w:rsid w:val="00145D94"/>
    <w:rsid w:val="00183975"/>
    <w:rsid w:val="001C1A3D"/>
    <w:rsid w:val="00252DE2"/>
    <w:rsid w:val="00261579"/>
    <w:rsid w:val="00273D23"/>
    <w:rsid w:val="003332AF"/>
    <w:rsid w:val="0036526E"/>
    <w:rsid w:val="00445C13"/>
    <w:rsid w:val="00462135"/>
    <w:rsid w:val="00494D05"/>
    <w:rsid w:val="005058EB"/>
    <w:rsid w:val="00517DC1"/>
    <w:rsid w:val="00681825"/>
    <w:rsid w:val="0071139A"/>
    <w:rsid w:val="007610AF"/>
    <w:rsid w:val="00763374"/>
    <w:rsid w:val="00767E1A"/>
    <w:rsid w:val="007C7CB6"/>
    <w:rsid w:val="007E3D98"/>
    <w:rsid w:val="00860154"/>
    <w:rsid w:val="00877711"/>
    <w:rsid w:val="009124C0"/>
    <w:rsid w:val="00957DFF"/>
    <w:rsid w:val="009635A3"/>
    <w:rsid w:val="009C174A"/>
    <w:rsid w:val="009E0B79"/>
    <w:rsid w:val="009F780B"/>
    <w:rsid w:val="00A73444"/>
    <w:rsid w:val="00A87AE6"/>
    <w:rsid w:val="00AF7D6D"/>
    <w:rsid w:val="00BB3B21"/>
    <w:rsid w:val="00BF09E4"/>
    <w:rsid w:val="00C14401"/>
    <w:rsid w:val="00C52B6B"/>
    <w:rsid w:val="00CC508A"/>
    <w:rsid w:val="00CC643E"/>
    <w:rsid w:val="00CF7271"/>
    <w:rsid w:val="00D07F79"/>
    <w:rsid w:val="00D65812"/>
    <w:rsid w:val="00D94CB7"/>
    <w:rsid w:val="00DA1212"/>
    <w:rsid w:val="00DD4F66"/>
    <w:rsid w:val="00DF7BA4"/>
    <w:rsid w:val="00E17026"/>
    <w:rsid w:val="00E3180D"/>
    <w:rsid w:val="00E4081E"/>
    <w:rsid w:val="00E74013"/>
    <w:rsid w:val="00E915EE"/>
    <w:rsid w:val="00EC4BDD"/>
    <w:rsid w:val="00EE18F8"/>
    <w:rsid w:val="00EF1B02"/>
    <w:rsid w:val="00F3701C"/>
    <w:rsid w:val="00F66B8F"/>
    <w:rsid w:val="00FB6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1E89F4-3ED1-4C54-8F7B-FBBEC2E0B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374"/>
    <w:pPr>
      <w:spacing w:after="200" w:line="276" w:lineRule="auto"/>
    </w:pPr>
  </w:style>
  <w:style w:type="paragraph" w:styleId="Heading2">
    <w:name w:val="heading 2"/>
    <w:basedOn w:val="Normal"/>
    <w:link w:val="Heading2Char"/>
    <w:uiPriority w:val="9"/>
    <w:qFormat/>
    <w:rsid w:val="00EF1B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F1B0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63374"/>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763374"/>
    <w:pPr>
      <w:ind w:left="720"/>
      <w:contextualSpacing/>
    </w:pPr>
  </w:style>
  <w:style w:type="paragraph" w:styleId="BalloonText">
    <w:name w:val="Balloon Text"/>
    <w:basedOn w:val="Normal"/>
    <w:link w:val="BalloonTextChar"/>
    <w:uiPriority w:val="99"/>
    <w:semiHidden/>
    <w:unhideWhenUsed/>
    <w:rsid w:val="00E915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5EE"/>
    <w:rPr>
      <w:rFonts w:ascii="Segoe UI" w:hAnsi="Segoe UI" w:cs="Segoe UI"/>
      <w:sz w:val="18"/>
      <w:szCs w:val="18"/>
    </w:rPr>
  </w:style>
  <w:style w:type="paragraph" w:styleId="NormalWeb">
    <w:name w:val="Normal (Web)"/>
    <w:basedOn w:val="Normal"/>
    <w:uiPriority w:val="99"/>
    <w:unhideWhenUsed/>
    <w:rsid w:val="006818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4F66"/>
    <w:rPr>
      <w:b/>
      <w:bCs/>
    </w:rPr>
  </w:style>
  <w:style w:type="character" w:customStyle="1" w:styleId="Heading2Char">
    <w:name w:val="Heading 2 Char"/>
    <w:basedOn w:val="DefaultParagraphFont"/>
    <w:link w:val="Heading2"/>
    <w:uiPriority w:val="9"/>
    <w:rsid w:val="00EF1B0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F1B02"/>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365698">
      <w:bodyDiv w:val="1"/>
      <w:marLeft w:val="0"/>
      <w:marRight w:val="0"/>
      <w:marTop w:val="0"/>
      <w:marBottom w:val="0"/>
      <w:divBdr>
        <w:top w:val="none" w:sz="0" w:space="0" w:color="auto"/>
        <w:left w:val="none" w:sz="0" w:space="0" w:color="auto"/>
        <w:bottom w:val="none" w:sz="0" w:space="0" w:color="auto"/>
        <w:right w:val="none" w:sz="0" w:space="0" w:color="auto"/>
      </w:divBdr>
    </w:div>
    <w:div w:id="351348741">
      <w:bodyDiv w:val="1"/>
      <w:marLeft w:val="0"/>
      <w:marRight w:val="0"/>
      <w:marTop w:val="0"/>
      <w:marBottom w:val="0"/>
      <w:divBdr>
        <w:top w:val="none" w:sz="0" w:space="0" w:color="auto"/>
        <w:left w:val="none" w:sz="0" w:space="0" w:color="auto"/>
        <w:bottom w:val="none" w:sz="0" w:space="0" w:color="auto"/>
        <w:right w:val="none" w:sz="0" w:space="0" w:color="auto"/>
      </w:divBdr>
      <w:divsChild>
        <w:div w:id="1449548944">
          <w:marLeft w:val="0"/>
          <w:marRight w:val="0"/>
          <w:marTop w:val="0"/>
          <w:marBottom w:val="0"/>
          <w:divBdr>
            <w:top w:val="none" w:sz="0" w:space="0" w:color="auto"/>
            <w:left w:val="none" w:sz="0" w:space="0" w:color="auto"/>
            <w:bottom w:val="none" w:sz="0" w:space="0" w:color="auto"/>
            <w:right w:val="none" w:sz="0" w:space="0" w:color="auto"/>
          </w:divBdr>
        </w:div>
      </w:divsChild>
    </w:div>
    <w:div w:id="366757217">
      <w:bodyDiv w:val="1"/>
      <w:marLeft w:val="0"/>
      <w:marRight w:val="0"/>
      <w:marTop w:val="0"/>
      <w:marBottom w:val="0"/>
      <w:divBdr>
        <w:top w:val="none" w:sz="0" w:space="0" w:color="auto"/>
        <w:left w:val="none" w:sz="0" w:space="0" w:color="auto"/>
        <w:bottom w:val="none" w:sz="0" w:space="0" w:color="auto"/>
        <w:right w:val="none" w:sz="0" w:space="0" w:color="auto"/>
      </w:divBdr>
      <w:divsChild>
        <w:div w:id="763650769">
          <w:marLeft w:val="0"/>
          <w:marRight w:val="0"/>
          <w:marTop w:val="0"/>
          <w:marBottom w:val="0"/>
          <w:divBdr>
            <w:top w:val="none" w:sz="0" w:space="0" w:color="auto"/>
            <w:left w:val="none" w:sz="0" w:space="0" w:color="auto"/>
            <w:bottom w:val="none" w:sz="0" w:space="0" w:color="auto"/>
            <w:right w:val="none" w:sz="0" w:space="0" w:color="auto"/>
          </w:divBdr>
        </w:div>
      </w:divsChild>
    </w:div>
    <w:div w:id="508980606">
      <w:bodyDiv w:val="1"/>
      <w:marLeft w:val="0"/>
      <w:marRight w:val="0"/>
      <w:marTop w:val="0"/>
      <w:marBottom w:val="0"/>
      <w:divBdr>
        <w:top w:val="none" w:sz="0" w:space="0" w:color="auto"/>
        <w:left w:val="none" w:sz="0" w:space="0" w:color="auto"/>
        <w:bottom w:val="none" w:sz="0" w:space="0" w:color="auto"/>
        <w:right w:val="none" w:sz="0" w:space="0" w:color="auto"/>
      </w:divBdr>
    </w:div>
    <w:div w:id="519122158">
      <w:bodyDiv w:val="1"/>
      <w:marLeft w:val="0"/>
      <w:marRight w:val="0"/>
      <w:marTop w:val="0"/>
      <w:marBottom w:val="0"/>
      <w:divBdr>
        <w:top w:val="none" w:sz="0" w:space="0" w:color="auto"/>
        <w:left w:val="none" w:sz="0" w:space="0" w:color="auto"/>
        <w:bottom w:val="none" w:sz="0" w:space="0" w:color="auto"/>
        <w:right w:val="none" w:sz="0" w:space="0" w:color="auto"/>
      </w:divBdr>
    </w:div>
    <w:div w:id="556861200">
      <w:bodyDiv w:val="1"/>
      <w:marLeft w:val="0"/>
      <w:marRight w:val="0"/>
      <w:marTop w:val="0"/>
      <w:marBottom w:val="0"/>
      <w:divBdr>
        <w:top w:val="none" w:sz="0" w:space="0" w:color="auto"/>
        <w:left w:val="none" w:sz="0" w:space="0" w:color="auto"/>
        <w:bottom w:val="none" w:sz="0" w:space="0" w:color="auto"/>
        <w:right w:val="none" w:sz="0" w:space="0" w:color="auto"/>
      </w:divBdr>
    </w:div>
    <w:div w:id="1476988514">
      <w:bodyDiv w:val="1"/>
      <w:marLeft w:val="0"/>
      <w:marRight w:val="0"/>
      <w:marTop w:val="0"/>
      <w:marBottom w:val="0"/>
      <w:divBdr>
        <w:top w:val="none" w:sz="0" w:space="0" w:color="auto"/>
        <w:left w:val="none" w:sz="0" w:space="0" w:color="auto"/>
        <w:bottom w:val="none" w:sz="0" w:space="0" w:color="auto"/>
        <w:right w:val="none" w:sz="0" w:space="0" w:color="auto"/>
      </w:divBdr>
    </w:div>
    <w:div w:id="187638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41797-685F-4CED-9027-2B7C69C12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195</Words>
  <Characters>1114</Characters>
  <Application>Microsoft Office Word</Application>
  <DocSecurity>0</DocSecurity>
  <Lines>9</Lines>
  <Paragraphs>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ՀԱՅԱՍՏԱՆԻ ՀԱՆՐԱՊԵՏՈՒԹՅԱՆ ՕՐԵՆՔԸ</vt:lpstr>
      <vt:lpstr>    </vt:lpstr>
      <vt:lpstr>    ՀԱՅԱՍՏԱՆԻ ՀԱՆՐԱՊԵՏՈՒԹՅԱՆ ՔԱՂԱՔԱՑԻԱԿԱՆ ԴԱՏԱՎԱՐՈՒԹՅԱՆ ՕՐԵՆՍԳՐՔՈՒՄ ՓՈՓՈԽՈՒԹՅՈՒՆ ԵՎ </vt:lpstr>
    </vt:vector>
  </TitlesOfParts>
  <Company>diakov.net</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Սյուզաննա Ամզարյան</dc:creator>
  <cp:keywords>https:/mul2-minfin.gov.am/tasks/1070086/oneclick?token=36b2a2d5351b5a3f21177f5a4931fb1f</cp:keywords>
  <dc:description/>
  <cp:lastModifiedBy>Nane Shahnazaryan</cp:lastModifiedBy>
  <cp:revision>3</cp:revision>
  <cp:lastPrinted>2024-01-15T07:48:00Z</cp:lastPrinted>
  <dcterms:created xsi:type="dcterms:W3CDTF">2025-11-19T06:40:00Z</dcterms:created>
  <dcterms:modified xsi:type="dcterms:W3CDTF">2025-11-19T11:08:00Z</dcterms:modified>
</cp:coreProperties>
</file>