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2B2766" w14:textId="77777777" w:rsidR="00A658BB" w:rsidRPr="005F011E" w:rsidRDefault="00A658BB" w:rsidP="00587FAF">
      <w:pPr>
        <w:tabs>
          <w:tab w:val="left" w:pos="709"/>
          <w:tab w:val="left" w:pos="851"/>
          <w:tab w:val="left" w:pos="993"/>
        </w:tabs>
        <w:spacing w:after="0" w:line="360" w:lineRule="auto"/>
        <w:jc w:val="center"/>
        <w:rPr>
          <w:rFonts w:ascii="GHEA Grapalat" w:eastAsia="Times New Roman" w:hAnsi="GHEA Grapalat" w:cs="Calibri"/>
          <w:b/>
          <w:color w:val="000000"/>
          <w:sz w:val="24"/>
          <w:szCs w:val="24"/>
          <w:lang w:val="hy-AM" w:eastAsia="ru-RU"/>
        </w:rPr>
      </w:pPr>
      <w:r w:rsidRPr="005F011E">
        <w:rPr>
          <w:rFonts w:ascii="GHEA Grapalat" w:eastAsia="Times New Roman" w:hAnsi="GHEA Grapalat" w:cs="Calibri"/>
          <w:b/>
          <w:color w:val="000000"/>
          <w:sz w:val="24"/>
          <w:szCs w:val="24"/>
          <w:lang w:val="hy-AM" w:eastAsia="ru-RU"/>
        </w:rPr>
        <w:t>ՀԻՄՆԱՎՈՐՈՒՄ</w:t>
      </w:r>
    </w:p>
    <w:p w14:paraId="5F01BF73" w14:textId="44D82B5C" w:rsidR="00B171CF" w:rsidRPr="005F011E" w:rsidRDefault="00B171CF" w:rsidP="00587FAF">
      <w:pPr>
        <w:tabs>
          <w:tab w:val="left" w:pos="709"/>
          <w:tab w:val="left" w:pos="851"/>
          <w:tab w:val="left" w:pos="993"/>
        </w:tabs>
        <w:spacing w:after="0" w:line="360" w:lineRule="auto"/>
        <w:jc w:val="center"/>
        <w:rPr>
          <w:rFonts w:ascii="GHEA Grapalat" w:hAnsi="GHEA Grapalat" w:cs="Sylfaen"/>
          <w:b/>
          <w:sz w:val="24"/>
          <w:szCs w:val="24"/>
          <w:lang w:val="hy-AM"/>
        </w:rPr>
      </w:pPr>
      <w:r w:rsidRPr="005F011E">
        <w:rPr>
          <w:rFonts w:ascii="GHEA Grapalat" w:hAnsi="GHEA Grapalat"/>
          <w:b/>
          <w:sz w:val="24"/>
          <w:szCs w:val="24"/>
          <w:lang w:val="hy-AM"/>
        </w:rPr>
        <w:t>««</w:t>
      </w:r>
      <w:r w:rsidRPr="005F011E">
        <w:rPr>
          <w:rFonts w:ascii="GHEA Grapalat" w:hAnsi="GHEA Grapalat"/>
          <w:b/>
          <w:bCs/>
          <w:sz w:val="24"/>
          <w:szCs w:val="24"/>
          <w:lang w:val="hy-AM"/>
        </w:rPr>
        <w:t>ՀԱՆՐՈՒԹՅԱՆ ԳԵՐԱԿԱ ՇԱՀԵՐԻ ԱՊԱՀՈՎՄԱՆ ՆՊԱՏԱԿՈՎ ՍԵՓԱԿԱՆՈՒԹՅԱՆ ՕՏԱՐՄԱՆ ՄԱՍԻՆ</w:t>
      </w:r>
      <w:r w:rsidRPr="005F011E">
        <w:rPr>
          <w:rFonts w:ascii="GHEA Grapalat" w:hAnsi="GHEA Grapalat"/>
          <w:b/>
          <w:sz w:val="24"/>
          <w:szCs w:val="24"/>
          <w:lang w:val="hy-AM"/>
        </w:rPr>
        <w:t xml:space="preserve">» </w:t>
      </w:r>
      <w:r w:rsidRPr="005F011E">
        <w:rPr>
          <w:rFonts w:ascii="GHEA Grapalat" w:hAnsi="GHEA Grapalat" w:cs="Sylfaen"/>
          <w:b/>
          <w:sz w:val="24"/>
          <w:szCs w:val="24"/>
          <w:lang w:val="hy-AM"/>
        </w:rPr>
        <w:t>ՕՐԵՆՔՈՒՄ</w:t>
      </w:r>
      <w:r w:rsidRPr="005F011E">
        <w:rPr>
          <w:rFonts w:ascii="GHEA Grapalat" w:hAnsi="GHEA Grapalat"/>
          <w:b/>
          <w:sz w:val="24"/>
          <w:szCs w:val="24"/>
          <w:lang w:val="hy-AM"/>
        </w:rPr>
        <w:t xml:space="preserve"> </w:t>
      </w:r>
      <w:r w:rsidRPr="005F011E">
        <w:rPr>
          <w:rFonts w:ascii="GHEA Grapalat" w:hAnsi="GHEA Grapalat" w:cs="Sylfaen"/>
          <w:b/>
          <w:sz w:val="24"/>
          <w:szCs w:val="24"/>
          <w:lang w:val="hy-AM"/>
        </w:rPr>
        <w:t>ԼՐԱՑՈՒՄՆԵՐ ԵՎ ՓՈՓՈԽՈՒԹՅՈՒՆՆԵՐ</w:t>
      </w:r>
      <w:r w:rsidRPr="005F011E">
        <w:rPr>
          <w:rFonts w:ascii="GHEA Grapalat" w:hAnsi="GHEA Grapalat"/>
          <w:b/>
          <w:sz w:val="24"/>
          <w:szCs w:val="24"/>
          <w:lang w:val="hy-AM"/>
        </w:rPr>
        <w:t xml:space="preserve"> </w:t>
      </w:r>
      <w:r w:rsidRPr="005F011E">
        <w:rPr>
          <w:rFonts w:ascii="GHEA Grapalat" w:hAnsi="GHEA Grapalat" w:cs="Sylfaen"/>
          <w:b/>
          <w:sz w:val="24"/>
          <w:szCs w:val="24"/>
          <w:lang w:val="hy-AM"/>
        </w:rPr>
        <w:t>ԿԱՏԱՐԵԼՈՒ</w:t>
      </w:r>
      <w:r w:rsidRPr="005F011E">
        <w:rPr>
          <w:rFonts w:ascii="GHEA Grapalat" w:hAnsi="GHEA Grapalat"/>
          <w:b/>
          <w:sz w:val="24"/>
          <w:szCs w:val="24"/>
          <w:lang w:val="hy-AM"/>
        </w:rPr>
        <w:t xml:space="preserve"> </w:t>
      </w:r>
      <w:r w:rsidRPr="005F011E">
        <w:rPr>
          <w:rFonts w:ascii="GHEA Grapalat" w:hAnsi="GHEA Grapalat" w:cs="Sylfaen"/>
          <w:b/>
          <w:sz w:val="24"/>
          <w:szCs w:val="24"/>
          <w:lang w:val="hy-AM"/>
        </w:rPr>
        <w:t xml:space="preserve">ՄԱՍԻՆ», «ՀԱՅԱՍՏԱՆԻ ՀԱՆՐԱՊԵՏՈՒԹՅԱՆ ՔԱՂԱՔԱՑԻԱԿԱՆ ԴԱՏԱՎԱՐՈՒԹՅԱՆ ՕՐԵՆՍԳՐՔՈՒՄ ԼՐԱՑՈՒՄՆԵՐ ԿԱՏԱՐԵԼՈՒ ՄԱՍԻՆ», «ՀԱՅԱՍՏԱՆԻ ՀԱՆՐԱՊԵՏՈՒԹՅԱՆ ՎԱՐՉԱԿԱՆ ԴԱՏԱՎԱՐՈՒԹՅԱՆ ՕՐԵՆՍԳՐՔՈՒՄ ԼՐԱՑՈՒՄՆԵՐ ԿԱՏԱՐԵԼՈՒ ՄԱՍԻՆ», «ՎԱՐՉԱԿԱՆ ԻՐԱՎԱԽԱԽՏՈՒՄՆԵՐԻ ՎԵՐԱԲԵՐՅԱԼ </w:t>
      </w:r>
      <w:r w:rsidR="00587FAF" w:rsidRPr="005F011E">
        <w:rPr>
          <w:rFonts w:ascii="GHEA Grapalat" w:hAnsi="GHEA Grapalat" w:cs="Sylfaen"/>
          <w:b/>
          <w:sz w:val="24"/>
          <w:szCs w:val="24"/>
          <w:lang w:val="hy-AM"/>
        </w:rPr>
        <w:t xml:space="preserve">ՀԱՅԱՍՏԱՆԻ ՀԱՆՐԱՊԵՏՈՒԹՅԱՆ </w:t>
      </w:r>
      <w:r w:rsidRPr="005F011E">
        <w:rPr>
          <w:rFonts w:ascii="GHEA Grapalat" w:hAnsi="GHEA Grapalat" w:cs="Sylfaen"/>
          <w:b/>
          <w:sz w:val="24"/>
          <w:szCs w:val="24"/>
          <w:lang w:val="hy-AM"/>
        </w:rPr>
        <w:t>ՕՐԵՆՍԳՐՔՈՒՄ ԼՐԱՑՈՒՄՆԵՐ ԿԱՏԱՐԵԼՈՒ ՄԱՍԻՆ», ««ԳՆԱՀԱՏՄԱՆ ԳՈՐԾՈՒՆԵՈՒԹՅԱՆ ՄԱՍԻՆ» ՕՐԵՆՔՈՒՄ ԼՐԱՑՈՒՄ</w:t>
      </w:r>
      <w:r w:rsidR="00587FAF">
        <w:rPr>
          <w:rFonts w:ascii="GHEA Grapalat" w:hAnsi="GHEA Grapalat" w:cs="Sylfaen"/>
          <w:b/>
          <w:sz w:val="24"/>
          <w:szCs w:val="24"/>
          <w:lang w:val="hy-AM"/>
        </w:rPr>
        <w:t>ՆԵՐ</w:t>
      </w:r>
      <w:r w:rsidRPr="005F011E">
        <w:rPr>
          <w:rFonts w:ascii="GHEA Grapalat" w:hAnsi="GHEA Grapalat" w:cs="Sylfaen"/>
          <w:b/>
          <w:sz w:val="24"/>
          <w:szCs w:val="24"/>
          <w:lang w:val="hy-AM"/>
        </w:rPr>
        <w:t xml:space="preserve"> ԿԱՏԱՐԵԼՈՒ ՄԱՍԻՆ»</w:t>
      </w:r>
      <w:r w:rsidR="00556985">
        <w:rPr>
          <w:rFonts w:ascii="GHEA Grapalat" w:hAnsi="GHEA Grapalat" w:cs="Sylfaen"/>
          <w:b/>
          <w:sz w:val="24"/>
          <w:szCs w:val="24"/>
          <w:lang w:val="hy-AM"/>
        </w:rPr>
        <w:t>,</w:t>
      </w:r>
      <w:r w:rsidRPr="005F011E">
        <w:rPr>
          <w:rFonts w:ascii="GHEA Grapalat" w:hAnsi="GHEA Grapalat" w:cs="Sylfaen"/>
          <w:b/>
          <w:sz w:val="24"/>
          <w:szCs w:val="24"/>
          <w:lang w:val="hy-AM"/>
        </w:rPr>
        <w:t xml:space="preserve"> ««ԳՈՒՅՔԻ ՆԿԱՏՄԱՄԲ ԻՐԱՎՈՒՆՔՆԵՐԻ ՊԵՏԱԿԱՆ ԳՐԱՆՑՄԱՆ ՄԱՍԻՆ» ՕՐԵՆՔՈՒՄ ԼՐԱՑՈՒՄ ԿԱՏԱՐԵԼՈՒ ՄԱՍԻՆ» </w:t>
      </w:r>
      <w:r w:rsidR="00556985">
        <w:rPr>
          <w:rFonts w:ascii="GHEA Grapalat" w:hAnsi="GHEA Grapalat" w:cs="Sylfaen"/>
          <w:b/>
          <w:sz w:val="24"/>
          <w:szCs w:val="24"/>
          <w:lang w:val="hy-AM"/>
        </w:rPr>
        <w:t>ԵՎ «ՀԱՅԱՍՏԱՆԻ ՀԱՆՐԱՊԵՏՈՒԹՅԱՆ ՀԱՐԿԱՅԻՆ ՕՐԵՆՍԳՐՔՈՒՄ ՓՈՓՈԽՈՒԹՅՈՒՆ</w:t>
      </w:r>
      <w:r w:rsidR="00587FAF">
        <w:rPr>
          <w:rFonts w:ascii="GHEA Grapalat" w:hAnsi="GHEA Grapalat" w:cs="Sylfaen"/>
          <w:b/>
          <w:sz w:val="24"/>
          <w:szCs w:val="24"/>
          <w:lang w:val="hy-AM"/>
        </w:rPr>
        <w:t>ՆԵՐ</w:t>
      </w:r>
      <w:r w:rsidR="00556985">
        <w:rPr>
          <w:rFonts w:ascii="GHEA Grapalat" w:hAnsi="GHEA Grapalat" w:cs="Sylfaen"/>
          <w:b/>
          <w:sz w:val="24"/>
          <w:szCs w:val="24"/>
          <w:lang w:val="hy-AM"/>
        </w:rPr>
        <w:t xml:space="preserve"> ԿԱՏԱՐԵԼՈՒ ՄԱՍԻՆ» </w:t>
      </w:r>
      <w:r w:rsidRPr="005F011E">
        <w:rPr>
          <w:rFonts w:ascii="GHEA Grapalat" w:hAnsi="GHEA Grapalat" w:cs="Sylfaen"/>
          <w:b/>
          <w:sz w:val="24"/>
          <w:szCs w:val="24"/>
          <w:lang w:val="hy-AM"/>
        </w:rPr>
        <w:t>ՕՐԵՆՔՆԵՐԻ ՆԱԽԱԳԾԵՐԻ ԸՆԴՈՒՆՄԱՆ</w:t>
      </w:r>
    </w:p>
    <w:p w14:paraId="530042F0" w14:textId="77777777" w:rsidR="00B171CF" w:rsidRPr="005F011E" w:rsidRDefault="00B171CF" w:rsidP="00B40C58">
      <w:pPr>
        <w:tabs>
          <w:tab w:val="left" w:pos="709"/>
          <w:tab w:val="left" w:pos="851"/>
          <w:tab w:val="left" w:pos="993"/>
        </w:tabs>
        <w:spacing w:after="0" w:line="360" w:lineRule="auto"/>
        <w:ind w:firstLine="567"/>
        <w:jc w:val="center"/>
        <w:rPr>
          <w:rFonts w:ascii="GHEA Grapalat" w:hAnsi="GHEA Grapalat" w:cs="Sylfaen"/>
          <w:b/>
          <w:sz w:val="24"/>
          <w:szCs w:val="24"/>
          <w:lang w:val="hy-AM"/>
        </w:rPr>
      </w:pPr>
    </w:p>
    <w:p w14:paraId="56179871" w14:textId="77777777" w:rsidR="00A658BB" w:rsidRPr="005F011E" w:rsidRDefault="00A658BB" w:rsidP="00B40C58">
      <w:pPr>
        <w:numPr>
          <w:ilvl w:val="0"/>
          <w:numId w:val="1"/>
        </w:numPr>
        <w:pBdr>
          <w:top w:val="nil"/>
          <w:left w:val="nil"/>
          <w:bottom w:val="nil"/>
          <w:right w:val="nil"/>
          <w:between w:val="nil"/>
        </w:pBdr>
        <w:tabs>
          <w:tab w:val="left" w:pos="709"/>
          <w:tab w:val="left" w:pos="851"/>
          <w:tab w:val="left" w:pos="993"/>
        </w:tabs>
        <w:spacing w:after="0" w:line="360" w:lineRule="auto"/>
        <w:ind w:left="0" w:firstLine="567"/>
        <w:jc w:val="both"/>
        <w:rPr>
          <w:rFonts w:ascii="GHEA Grapalat" w:eastAsia="Times New Roman" w:hAnsi="GHEA Grapalat" w:cs="Calibri"/>
          <w:b/>
          <w:color w:val="000000"/>
          <w:sz w:val="24"/>
          <w:szCs w:val="24"/>
          <w:lang w:val="hy-AM" w:eastAsia="ru-RU"/>
        </w:rPr>
      </w:pPr>
      <w:r w:rsidRPr="005F011E">
        <w:rPr>
          <w:rFonts w:ascii="GHEA Grapalat" w:eastAsia="Times New Roman" w:hAnsi="GHEA Grapalat" w:cs="Calibri"/>
          <w:b/>
          <w:color w:val="000000"/>
          <w:sz w:val="24"/>
          <w:szCs w:val="24"/>
          <w:lang w:val="hy-AM" w:eastAsia="ru-RU"/>
        </w:rPr>
        <w:t>Ընթացիկ իրավիճակը և իրավական ակտերի ընդունման անհրաժեշտությունը.</w:t>
      </w:r>
    </w:p>
    <w:p w14:paraId="4B619570" w14:textId="100C4B87" w:rsidR="007F27E5" w:rsidRPr="005F011E" w:rsidRDefault="007F27E5"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w:t>
      </w:r>
      <w:r w:rsidR="0030520C" w:rsidRPr="005F011E">
        <w:rPr>
          <w:rFonts w:ascii="GHEA Grapalat" w:eastAsia="Times New Roman" w:hAnsi="GHEA Grapalat" w:cs="Calibri"/>
          <w:bCs/>
          <w:color w:val="000000"/>
          <w:sz w:val="24"/>
          <w:szCs w:val="24"/>
          <w:lang w:val="hy-AM" w:eastAsia="ru-RU"/>
        </w:rPr>
        <w:t xml:space="preserve">Հանրության գերակա շահերի ապահովման նպատակով </w:t>
      </w:r>
      <w:r w:rsidRPr="005F011E">
        <w:rPr>
          <w:rFonts w:ascii="GHEA Grapalat" w:eastAsia="Times New Roman" w:hAnsi="GHEA Grapalat" w:cs="Calibri"/>
          <w:bCs/>
          <w:color w:val="000000"/>
          <w:sz w:val="24"/>
          <w:szCs w:val="24"/>
          <w:lang w:val="hy-AM" w:eastAsia="ru-RU"/>
        </w:rPr>
        <w:t xml:space="preserve">սեփականության օտարման մասին» Հայաստանի Հանրապետության օրենքն </w:t>
      </w:r>
      <w:r w:rsidR="0030520C" w:rsidRPr="005F011E">
        <w:rPr>
          <w:rFonts w:ascii="GHEA Grapalat" w:eastAsia="Times New Roman" w:hAnsi="GHEA Grapalat" w:cs="Calibri"/>
          <w:bCs/>
          <w:color w:val="000000"/>
          <w:sz w:val="24"/>
          <w:szCs w:val="24"/>
          <w:lang w:val="hy-AM" w:eastAsia="ru-RU"/>
        </w:rPr>
        <w:t xml:space="preserve">ընդունվել է </w:t>
      </w:r>
      <w:r w:rsidRPr="005F011E">
        <w:rPr>
          <w:rFonts w:ascii="GHEA Grapalat" w:eastAsia="Times New Roman" w:hAnsi="GHEA Grapalat" w:cs="Calibri"/>
          <w:bCs/>
          <w:color w:val="000000"/>
          <w:sz w:val="24"/>
          <w:szCs w:val="24"/>
          <w:lang w:val="hy-AM" w:eastAsia="ru-RU"/>
        </w:rPr>
        <w:t>2006 թվականին</w:t>
      </w:r>
      <w:r w:rsidR="0030520C" w:rsidRPr="005F011E">
        <w:rPr>
          <w:rFonts w:ascii="GHEA Grapalat" w:eastAsia="Times New Roman" w:hAnsi="GHEA Grapalat" w:cs="Calibri"/>
          <w:bCs/>
          <w:color w:val="000000"/>
          <w:sz w:val="24"/>
          <w:szCs w:val="24"/>
          <w:lang w:val="hy-AM" w:eastAsia="ru-RU"/>
        </w:rPr>
        <w:t xml:space="preserve">: </w:t>
      </w:r>
    </w:p>
    <w:p w14:paraId="29710A72" w14:textId="57B91EB9" w:rsidR="007F27E5" w:rsidRPr="005F011E" w:rsidRDefault="007F27E5"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Մինչ այդ` Հայաստանի Հանրապետությունում հանրության գերակա շահերի ապահովման նպատակով սեփականության օտարման հարաբերություններն առաջին անգամ կարգավորվել են 1990 թվականին ընդունված՝ «Հայաստանի Հանրապետությունում սեփականության մասին» ՀՀ օրենքով</w:t>
      </w:r>
      <w:r w:rsidRPr="005F011E">
        <w:rPr>
          <w:rStyle w:val="FootnoteReference"/>
          <w:rFonts w:ascii="GHEA Grapalat" w:eastAsia="Times New Roman" w:hAnsi="GHEA Grapalat" w:cs="Calibri"/>
          <w:bCs/>
          <w:color w:val="000000"/>
          <w:sz w:val="24"/>
          <w:szCs w:val="24"/>
          <w:lang w:val="hy-AM" w:eastAsia="ru-RU"/>
        </w:rPr>
        <w:footnoteReference w:id="1"/>
      </w:r>
      <w:r w:rsidRPr="005F011E">
        <w:rPr>
          <w:rFonts w:ascii="GHEA Grapalat" w:eastAsia="Times New Roman" w:hAnsi="GHEA Grapalat" w:cs="Calibri"/>
          <w:bCs/>
          <w:color w:val="000000"/>
          <w:sz w:val="24"/>
          <w:szCs w:val="24"/>
          <w:lang w:val="hy-AM" w:eastAsia="ru-RU"/>
        </w:rPr>
        <w:t xml:space="preserve">, որի 59-րդ հոդվածի հիման վրա Հայաստանի Հանրապետությունը երաշխավորում էր սեփականության` տվյալ օրենքին համապատասխան սահմանված հարաբերությունների կայունությունը` նախատեսելով, որ Հայաստանի </w:t>
      </w:r>
      <w:r w:rsidRPr="005F011E">
        <w:rPr>
          <w:rFonts w:ascii="GHEA Grapalat" w:eastAsia="Times New Roman" w:hAnsi="GHEA Grapalat" w:cs="Calibri"/>
          <w:bCs/>
          <w:color w:val="000000"/>
          <w:sz w:val="24"/>
          <w:szCs w:val="24"/>
          <w:lang w:val="hy-AM" w:eastAsia="ru-RU"/>
        </w:rPr>
        <w:lastRenderedPageBreak/>
        <w:t>Հանրապետության կողմից այնպիսի օրենսդրական ակտերի ընդունման դեպքում, որոնցով դադարում է սեփականության իրավունքը, այդ ակտերի ընդունման հետևանքով սեփականատիրոջը պատճառված վնասները դատարանի վճռով լրիվ ծավալով հատուցվում են Հանրապետության միջոցների հաշվին:</w:t>
      </w:r>
    </w:p>
    <w:p w14:paraId="6854AD7D" w14:textId="73D963BB" w:rsidR="007F27E5" w:rsidRPr="005F011E" w:rsidRDefault="007F27E5"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1991թ. ընդունված ՀՀ հողային օրենսգրքի 31-րդ հոդվածը սահմանում էր, որ քաղաքացիների սեփականություն հանդիսացող հողամասը կարող էր հետ վերցվել ծայրահեղ անհրաժեշտության դեպքում, որի պարագայում քաղաքացուն տրամադրվում էր լրիվ փոխհատուցում կամ համարժեք հողամաս</w:t>
      </w:r>
      <w:r w:rsidRPr="005F011E">
        <w:rPr>
          <w:rStyle w:val="FootnoteReference"/>
          <w:rFonts w:ascii="GHEA Grapalat" w:eastAsia="Times New Roman" w:hAnsi="GHEA Grapalat" w:cs="Calibri"/>
          <w:bCs/>
          <w:color w:val="000000"/>
          <w:sz w:val="24"/>
          <w:szCs w:val="24"/>
          <w:lang w:val="hy-AM" w:eastAsia="ru-RU"/>
        </w:rPr>
        <w:footnoteReference w:id="2"/>
      </w:r>
      <w:r w:rsidRPr="005F011E">
        <w:rPr>
          <w:rFonts w:ascii="GHEA Grapalat" w:eastAsia="Times New Roman" w:hAnsi="GHEA Grapalat" w:cs="Calibri"/>
          <w:bCs/>
          <w:color w:val="000000"/>
          <w:sz w:val="24"/>
          <w:szCs w:val="24"/>
          <w:lang w:val="hy-AM" w:eastAsia="ru-RU"/>
        </w:rPr>
        <w:t>։</w:t>
      </w:r>
    </w:p>
    <w:p w14:paraId="5ADB190D" w14:textId="61D5CE97" w:rsidR="007F27E5" w:rsidRPr="005F011E" w:rsidRDefault="00673D25"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Հետագայում հ</w:t>
      </w:r>
      <w:r w:rsidR="003446A9" w:rsidRPr="005F011E">
        <w:rPr>
          <w:rFonts w:ascii="GHEA Grapalat" w:eastAsia="Times New Roman" w:hAnsi="GHEA Grapalat" w:cs="Calibri"/>
          <w:bCs/>
          <w:color w:val="000000"/>
          <w:sz w:val="24"/>
          <w:szCs w:val="24"/>
          <w:lang w:val="hy-AM" w:eastAsia="ru-RU"/>
        </w:rPr>
        <w:t>անրության գերակա շահերի ապահովման նպատակով սեփականության օտարման հարաբերությունները սահմանադրական կարգավորում են ստացել 1995թ. ընդունված ՀՀ Սահմանադրությամբ, որ</w:t>
      </w:r>
      <w:r w:rsidR="00535058" w:rsidRPr="005F011E">
        <w:rPr>
          <w:rFonts w:ascii="GHEA Grapalat" w:eastAsia="Times New Roman" w:hAnsi="GHEA Grapalat" w:cs="Calibri"/>
          <w:bCs/>
          <w:color w:val="000000"/>
          <w:sz w:val="24"/>
          <w:szCs w:val="24"/>
          <w:lang w:val="hy-AM" w:eastAsia="ru-RU"/>
        </w:rPr>
        <w:t>ի 28-րդ հոդվածի համաձայն` սեփականության օտարումը հասարակության և պետության կարիքների համար կարող է կատարվել միայն բացառիկ դեպքերում, օրենքի հիման վրա` նախնական համարժեք փոխհատուցմամբ:</w:t>
      </w:r>
    </w:p>
    <w:p w14:paraId="65743D0F" w14:textId="58DC0D8B" w:rsidR="00681695" w:rsidRPr="005F011E" w:rsidRDefault="00681695"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1998 թվականի մայիսի 5-ին</w:t>
      </w:r>
      <w:r w:rsidR="003908B1" w:rsidRPr="005F011E">
        <w:rPr>
          <w:rFonts w:ascii="GHEA Grapalat" w:eastAsia="Times New Roman" w:hAnsi="GHEA Grapalat" w:cs="Calibri"/>
          <w:bCs/>
          <w:color w:val="000000"/>
          <w:sz w:val="24"/>
          <w:szCs w:val="24"/>
          <w:lang w:val="hy-AM" w:eastAsia="ru-RU"/>
        </w:rPr>
        <w:t xml:space="preserve"> ընդունված ՀՀ քաղաքացիական օ</w:t>
      </w:r>
      <w:r w:rsidRPr="005F011E">
        <w:rPr>
          <w:rFonts w:ascii="GHEA Grapalat" w:eastAsia="Times New Roman" w:hAnsi="GHEA Grapalat" w:cs="Calibri"/>
          <w:bCs/>
          <w:color w:val="000000"/>
          <w:sz w:val="24"/>
          <w:szCs w:val="24"/>
          <w:lang w:val="hy-AM" w:eastAsia="ru-RU"/>
        </w:rPr>
        <w:t>րենսգրքի 218</w:t>
      </w:r>
      <w:r w:rsidR="003908B1" w:rsidRPr="005F011E">
        <w:rPr>
          <w:rFonts w:ascii="GHEA Grapalat" w:eastAsia="Times New Roman" w:hAnsi="GHEA Grapalat" w:cs="Calibri"/>
          <w:bCs/>
          <w:color w:val="000000"/>
          <w:sz w:val="24"/>
          <w:szCs w:val="24"/>
          <w:lang w:val="hy-AM" w:eastAsia="ru-RU"/>
        </w:rPr>
        <w:t>-րդ</w:t>
      </w:r>
      <w:r w:rsidRPr="005F011E">
        <w:rPr>
          <w:rFonts w:ascii="GHEA Grapalat" w:eastAsia="Times New Roman" w:hAnsi="GHEA Grapalat" w:cs="Calibri"/>
          <w:bCs/>
          <w:color w:val="000000"/>
          <w:sz w:val="24"/>
          <w:szCs w:val="24"/>
          <w:lang w:val="hy-AM" w:eastAsia="ru-RU"/>
        </w:rPr>
        <w:t xml:space="preserve"> հոդվածը սահմանում է</w:t>
      </w:r>
      <w:r w:rsidR="003908B1" w:rsidRPr="005F011E">
        <w:rPr>
          <w:rFonts w:ascii="GHEA Grapalat" w:eastAsia="Times New Roman" w:hAnsi="GHEA Grapalat" w:cs="Calibri"/>
          <w:bCs/>
          <w:color w:val="000000"/>
          <w:sz w:val="24"/>
          <w:szCs w:val="24"/>
          <w:lang w:val="hy-AM" w:eastAsia="ru-RU"/>
        </w:rPr>
        <w:t>ր հ</w:t>
      </w:r>
      <w:r w:rsidRPr="005F011E">
        <w:rPr>
          <w:rFonts w:ascii="GHEA Grapalat" w:eastAsia="Times New Roman" w:hAnsi="GHEA Grapalat" w:cs="Calibri"/>
          <w:bCs/>
          <w:color w:val="000000"/>
          <w:sz w:val="24"/>
          <w:szCs w:val="24"/>
          <w:lang w:val="hy-AM" w:eastAsia="ru-RU"/>
        </w:rPr>
        <w:t>ողամաuը uեփականատիրոջից պետության կամ համայնքի կարիքների համար</w:t>
      </w:r>
      <w:r w:rsidR="003908B1" w:rsidRPr="005F011E">
        <w:rPr>
          <w:rFonts w:ascii="GHEA Grapalat" w:eastAsia="Times New Roman" w:hAnsi="GHEA Grapalat" w:cs="Calibri"/>
          <w:bCs/>
          <w:color w:val="000000"/>
          <w:sz w:val="24"/>
          <w:szCs w:val="24"/>
          <w:lang w:val="hy-AM" w:eastAsia="ru-RU"/>
        </w:rPr>
        <w:t xml:space="preserve"> վերցնելու հնարավորությունը`</w:t>
      </w:r>
      <w:r w:rsidRPr="005F011E">
        <w:rPr>
          <w:rFonts w:ascii="GHEA Grapalat" w:eastAsia="Times New Roman" w:hAnsi="GHEA Grapalat" w:cs="Calibri"/>
          <w:bCs/>
          <w:color w:val="000000"/>
          <w:sz w:val="24"/>
          <w:szCs w:val="24"/>
          <w:lang w:val="hy-AM" w:eastAsia="ru-RU"/>
        </w:rPr>
        <w:t xml:space="preserve"> դրա գինը հատուցելու միջոցով</w:t>
      </w:r>
      <w:r w:rsidR="003908B1" w:rsidRPr="005F011E">
        <w:rPr>
          <w:rFonts w:ascii="GHEA Grapalat" w:eastAsia="Times New Roman" w:hAnsi="GHEA Grapalat" w:cs="Calibri"/>
          <w:bCs/>
          <w:color w:val="000000"/>
          <w:sz w:val="24"/>
          <w:szCs w:val="24"/>
          <w:lang w:val="hy-AM" w:eastAsia="ru-RU"/>
        </w:rPr>
        <w:t>` սահմանելով նաև, որ պ</w:t>
      </w:r>
      <w:r w:rsidRPr="005F011E">
        <w:rPr>
          <w:rFonts w:ascii="GHEA Grapalat" w:eastAsia="Times New Roman" w:hAnsi="GHEA Grapalat" w:cs="Calibri"/>
          <w:bCs/>
          <w:color w:val="000000"/>
          <w:sz w:val="24"/>
          <w:szCs w:val="24"/>
          <w:lang w:val="hy-AM" w:eastAsia="ru-RU"/>
        </w:rPr>
        <w:t>ետության կամ համայնքի կարիքների համար հողամաu վերցնելու մաuին որոշում ընդունում է պետական մարմինը։</w:t>
      </w:r>
    </w:p>
    <w:p w14:paraId="2188563D" w14:textId="6E638B84" w:rsidR="00681695" w:rsidRPr="005F011E" w:rsidRDefault="003908B1"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 xml:space="preserve">Նշված ժամանակահատվածում քննարկվող հարաբերությունները կարգավորվում էին նաև 2001թ. մայիսի 2-ին Ազգային ժողովի կողմից ընդունված` </w:t>
      </w:r>
      <w:r w:rsidR="00681695" w:rsidRPr="005F011E">
        <w:rPr>
          <w:rFonts w:ascii="GHEA Grapalat" w:eastAsia="Times New Roman" w:hAnsi="GHEA Grapalat" w:cs="Calibri"/>
          <w:bCs/>
          <w:color w:val="000000"/>
          <w:sz w:val="24"/>
          <w:szCs w:val="24"/>
          <w:lang w:val="hy-AM" w:eastAsia="ru-RU"/>
        </w:rPr>
        <w:t>Հայաստանի Հանրապետության հողային օրենսգ</w:t>
      </w:r>
      <w:r w:rsidRPr="005F011E">
        <w:rPr>
          <w:rFonts w:ascii="GHEA Grapalat" w:eastAsia="Times New Roman" w:hAnsi="GHEA Grapalat" w:cs="Calibri"/>
          <w:bCs/>
          <w:color w:val="000000"/>
          <w:sz w:val="24"/>
          <w:szCs w:val="24"/>
          <w:lang w:val="hy-AM" w:eastAsia="ru-RU"/>
        </w:rPr>
        <w:t>րքով, որի 104-րդ հոդվածը, ի թիվս այլնի, սահմանում էր, որ պ</w:t>
      </w:r>
      <w:r w:rsidR="00681695" w:rsidRPr="005F011E">
        <w:rPr>
          <w:rFonts w:ascii="GHEA Grapalat" w:eastAsia="Times New Roman" w:hAnsi="GHEA Grapalat" w:cs="Calibri"/>
          <w:bCs/>
          <w:color w:val="000000"/>
          <w:sz w:val="24"/>
          <w:szCs w:val="24"/>
          <w:lang w:val="hy-AM" w:eastAsia="ru-RU"/>
        </w:rPr>
        <w:t>ետության եւ համայնքների կարիքների համար վերցվող հողամաuի համար վճարը (գնման գինը), ժամկետները, պայմանները որոշվում են հողամաuի uեփականատիրոջ հետ համաձայնությամբ, իuկ անհամաձայնության դեպքում՝ դատական կարգով</w:t>
      </w:r>
      <w:r w:rsidRPr="005F011E">
        <w:rPr>
          <w:rFonts w:ascii="GHEA Grapalat" w:eastAsia="Times New Roman" w:hAnsi="GHEA Grapalat" w:cs="Calibri"/>
          <w:bCs/>
          <w:color w:val="000000"/>
          <w:sz w:val="24"/>
          <w:szCs w:val="24"/>
          <w:lang w:val="hy-AM" w:eastAsia="ru-RU"/>
        </w:rPr>
        <w:t xml:space="preserve">, իսկ 108-րդ </w:t>
      </w:r>
      <w:r w:rsidRPr="005F011E">
        <w:rPr>
          <w:rFonts w:ascii="GHEA Grapalat" w:eastAsia="Times New Roman" w:hAnsi="GHEA Grapalat" w:cs="Calibri"/>
          <w:bCs/>
          <w:color w:val="000000"/>
          <w:sz w:val="24"/>
          <w:szCs w:val="24"/>
          <w:lang w:val="hy-AM" w:eastAsia="ru-RU"/>
        </w:rPr>
        <w:lastRenderedPageBreak/>
        <w:t>հոդվածը սահմանում էր, որ պ</w:t>
      </w:r>
      <w:r w:rsidR="00681695" w:rsidRPr="005F011E">
        <w:rPr>
          <w:rFonts w:ascii="GHEA Grapalat" w:eastAsia="Times New Roman" w:hAnsi="GHEA Grapalat" w:cs="Calibri"/>
          <w:bCs/>
          <w:color w:val="000000"/>
          <w:sz w:val="24"/>
          <w:szCs w:val="24"/>
          <w:lang w:val="hy-AM" w:eastAsia="ru-RU"/>
        </w:rPr>
        <w:t>ետության կամ համայնքների կարիքների համար քաղաքացիների</w:t>
      </w:r>
      <w:r w:rsidRPr="005F011E">
        <w:rPr>
          <w:rFonts w:ascii="GHEA Grapalat" w:eastAsia="Times New Roman" w:hAnsi="GHEA Grapalat" w:cs="Calibri"/>
          <w:bCs/>
          <w:color w:val="000000"/>
          <w:sz w:val="24"/>
          <w:szCs w:val="24"/>
          <w:lang w:val="hy-AM" w:eastAsia="ru-RU"/>
        </w:rPr>
        <w:t xml:space="preserve"> և</w:t>
      </w:r>
      <w:r w:rsidR="00681695" w:rsidRPr="005F011E">
        <w:rPr>
          <w:rFonts w:ascii="GHEA Grapalat" w:eastAsia="Times New Roman" w:hAnsi="GHEA Grapalat" w:cs="Calibri"/>
          <w:bCs/>
          <w:color w:val="000000"/>
          <w:sz w:val="24"/>
          <w:szCs w:val="24"/>
          <w:lang w:val="hy-AM" w:eastAsia="ru-RU"/>
        </w:rPr>
        <w:t xml:space="preserve"> իրավաբանական անձանց հողամաuերը կարող են վերցվել Քաղաքացիական oրենuգրքով uահմանված կարգով՝ նախնական համարժեք փոխհատուցմամբ։</w:t>
      </w:r>
    </w:p>
    <w:p w14:paraId="4855BA62" w14:textId="6ACEC2E7" w:rsidR="00681695" w:rsidRPr="005F011E" w:rsidRDefault="003908B1"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Վերը նշված նորմերը, սակայն, Սահմանադրական դատարանի 18.04.2006թ. թիվ ՍԴՈ-630 որոշմամբ ճանաչվեցին Սահմանադրությանը հակասող և անվավեր, ինչի հիման վրա 27.11.2006թ. ընդունվեց «Հանրության գերակա շահերի ապահովման նպատակով սեփականության օտարման մասին» օրենքը (այսուհետ</w:t>
      </w:r>
      <w:r w:rsidR="006F6E5A" w:rsidRPr="005F011E">
        <w:rPr>
          <w:rFonts w:ascii="GHEA Grapalat" w:eastAsia="Times New Roman" w:hAnsi="GHEA Grapalat" w:cs="Calibri"/>
          <w:bCs/>
          <w:color w:val="000000"/>
          <w:sz w:val="24"/>
          <w:szCs w:val="24"/>
          <w:lang w:val="hy-AM" w:eastAsia="ru-RU"/>
        </w:rPr>
        <w:t xml:space="preserve"> նաև</w:t>
      </w:r>
      <w:r w:rsidRPr="005F011E">
        <w:rPr>
          <w:rFonts w:ascii="GHEA Grapalat" w:eastAsia="Times New Roman" w:hAnsi="GHEA Grapalat" w:cs="Calibri"/>
          <w:bCs/>
          <w:color w:val="000000"/>
          <w:sz w:val="24"/>
          <w:szCs w:val="24"/>
          <w:lang w:val="hy-AM" w:eastAsia="ru-RU"/>
        </w:rPr>
        <w:t xml:space="preserve">` Օրենք): </w:t>
      </w:r>
    </w:p>
    <w:p w14:paraId="27435283" w14:textId="6AF34BCC" w:rsidR="002455FC" w:rsidRPr="005F011E" w:rsidRDefault="003908B1"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2009 թ</w:t>
      </w:r>
      <w:r w:rsidRPr="005F011E">
        <w:rPr>
          <w:rFonts w:ascii="Cambria Math" w:eastAsia="Times New Roman" w:hAnsi="Cambria Math" w:cs="Cambria Math"/>
          <w:bCs/>
          <w:color w:val="000000"/>
          <w:sz w:val="24"/>
          <w:szCs w:val="24"/>
          <w:lang w:val="hy-AM" w:eastAsia="ru-RU"/>
        </w:rPr>
        <w:t>․</w:t>
      </w:r>
      <w:r w:rsidRPr="005F011E">
        <w:rPr>
          <w:rFonts w:ascii="GHEA Grapalat" w:eastAsia="Times New Roman" w:hAnsi="GHEA Grapalat" w:cs="Calibri"/>
          <w:bCs/>
          <w:color w:val="000000"/>
          <w:sz w:val="24"/>
          <w:szCs w:val="24"/>
          <w:lang w:val="hy-AM" w:eastAsia="ru-RU"/>
        </w:rPr>
        <w:t xml:space="preserve"> </w:t>
      </w:r>
      <w:r w:rsidRPr="005F011E">
        <w:rPr>
          <w:rFonts w:ascii="GHEA Grapalat" w:eastAsia="Times New Roman" w:hAnsi="GHEA Grapalat" w:cs="GHEA Grapalat"/>
          <w:bCs/>
          <w:color w:val="000000"/>
          <w:sz w:val="24"/>
          <w:szCs w:val="24"/>
          <w:lang w:val="hy-AM" w:eastAsia="ru-RU"/>
        </w:rPr>
        <w:t>ՀՀ</w:t>
      </w:r>
      <w:r w:rsidRPr="005F011E">
        <w:rPr>
          <w:rFonts w:ascii="GHEA Grapalat" w:eastAsia="Times New Roman" w:hAnsi="GHEA Grapalat" w:cs="Calibri"/>
          <w:bCs/>
          <w:color w:val="000000"/>
          <w:sz w:val="24"/>
          <w:szCs w:val="24"/>
          <w:lang w:val="hy-AM" w:eastAsia="ru-RU"/>
        </w:rPr>
        <w:t xml:space="preserve"> </w:t>
      </w:r>
      <w:r w:rsidRPr="005F011E">
        <w:rPr>
          <w:rFonts w:ascii="GHEA Grapalat" w:eastAsia="Times New Roman" w:hAnsi="GHEA Grapalat" w:cs="GHEA Grapalat"/>
          <w:bCs/>
          <w:color w:val="000000"/>
          <w:sz w:val="24"/>
          <w:szCs w:val="24"/>
          <w:lang w:val="hy-AM" w:eastAsia="ru-RU"/>
        </w:rPr>
        <w:t>սահմանադրական</w:t>
      </w:r>
      <w:r w:rsidRPr="005F011E">
        <w:rPr>
          <w:rFonts w:ascii="GHEA Grapalat" w:eastAsia="Times New Roman" w:hAnsi="GHEA Grapalat" w:cs="Calibri"/>
          <w:bCs/>
          <w:color w:val="000000"/>
          <w:sz w:val="24"/>
          <w:szCs w:val="24"/>
          <w:lang w:val="hy-AM" w:eastAsia="ru-RU"/>
        </w:rPr>
        <w:t xml:space="preserve"> </w:t>
      </w:r>
      <w:r w:rsidRPr="005F011E">
        <w:rPr>
          <w:rFonts w:ascii="GHEA Grapalat" w:eastAsia="Times New Roman" w:hAnsi="GHEA Grapalat" w:cs="GHEA Grapalat"/>
          <w:bCs/>
          <w:color w:val="000000"/>
          <w:sz w:val="24"/>
          <w:szCs w:val="24"/>
          <w:lang w:val="hy-AM" w:eastAsia="ru-RU"/>
        </w:rPr>
        <w:t>դատարանը</w:t>
      </w:r>
      <w:r w:rsidRPr="005F011E">
        <w:rPr>
          <w:rFonts w:ascii="GHEA Grapalat" w:eastAsia="Times New Roman" w:hAnsi="GHEA Grapalat" w:cs="Calibri"/>
          <w:bCs/>
          <w:color w:val="000000"/>
          <w:sz w:val="24"/>
          <w:szCs w:val="24"/>
          <w:lang w:val="hy-AM" w:eastAsia="ru-RU"/>
        </w:rPr>
        <w:t xml:space="preserve"> N </w:t>
      </w:r>
      <w:r w:rsidRPr="005F011E">
        <w:rPr>
          <w:rFonts w:ascii="GHEA Grapalat" w:eastAsia="Times New Roman" w:hAnsi="GHEA Grapalat" w:cs="GHEA Grapalat"/>
          <w:bCs/>
          <w:color w:val="000000"/>
          <w:sz w:val="24"/>
          <w:szCs w:val="24"/>
          <w:lang w:val="hy-AM" w:eastAsia="ru-RU"/>
        </w:rPr>
        <w:t>ՍԴՈ</w:t>
      </w:r>
      <w:r w:rsidRPr="005F011E">
        <w:rPr>
          <w:rFonts w:ascii="GHEA Grapalat" w:eastAsia="Times New Roman" w:hAnsi="GHEA Grapalat" w:cs="Calibri"/>
          <w:bCs/>
          <w:color w:val="000000"/>
          <w:sz w:val="24"/>
          <w:szCs w:val="24"/>
          <w:lang w:val="hy-AM" w:eastAsia="ru-RU"/>
        </w:rPr>
        <w:t xml:space="preserve">-815 </w:t>
      </w:r>
      <w:r w:rsidRPr="005F011E">
        <w:rPr>
          <w:rFonts w:ascii="GHEA Grapalat" w:eastAsia="Times New Roman" w:hAnsi="GHEA Grapalat" w:cs="GHEA Grapalat"/>
          <w:bCs/>
          <w:color w:val="000000"/>
          <w:sz w:val="24"/>
          <w:szCs w:val="24"/>
          <w:lang w:val="hy-AM" w:eastAsia="ru-RU"/>
        </w:rPr>
        <w:t>որոշմամբ</w:t>
      </w:r>
      <w:r w:rsidRPr="005F011E">
        <w:rPr>
          <w:rFonts w:ascii="GHEA Grapalat" w:eastAsia="Times New Roman" w:hAnsi="GHEA Grapalat" w:cs="Calibri"/>
          <w:bCs/>
          <w:color w:val="000000"/>
          <w:sz w:val="24"/>
          <w:szCs w:val="24"/>
          <w:lang w:val="hy-AM" w:eastAsia="ru-RU"/>
        </w:rPr>
        <w:t xml:space="preserve"> </w:t>
      </w:r>
      <w:r w:rsidR="00AE6C25" w:rsidRPr="005F011E">
        <w:rPr>
          <w:rFonts w:ascii="GHEA Grapalat" w:eastAsia="Times New Roman" w:hAnsi="GHEA Grapalat" w:cs="Calibri"/>
          <w:bCs/>
          <w:color w:val="000000"/>
          <w:sz w:val="24"/>
          <w:szCs w:val="24"/>
          <w:lang w:val="hy-AM" w:eastAsia="ru-RU"/>
        </w:rPr>
        <w:t>անդրադա</w:t>
      </w:r>
      <w:r w:rsidR="00AE6C25">
        <w:rPr>
          <w:rFonts w:ascii="GHEA Grapalat" w:eastAsia="Times New Roman" w:hAnsi="GHEA Grapalat" w:cs="Calibri"/>
          <w:bCs/>
          <w:color w:val="000000"/>
          <w:sz w:val="24"/>
          <w:szCs w:val="24"/>
          <w:lang w:val="hy-AM" w:eastAsia="ru-RU"/>
        </w:rPr>
        <w:t>ռնալով</w:t>
      </w:r>
      <w:r w:rsidR="00AE6C25" w:rsidRPr="005F011E">
        <w:rPr>
          <w:rFonts w:ascii="GHEA Grapalat" w:eastAsia="Times New Roman" w:hAnsi="GHEA Grapalat" w:cs="Calibri"/>
          <w:bCs/>
          <w:color w:val="000000"/>
          <w:sz w:val="24"/>
          <w:szCs w:val="24"/>
          <w:lang w:val="hy-AM" w:eastAsia="ru-RU"/>
        </w:rPr>
        <w:t xml:space="preserve"> </w:t>
      </w:r>
      <w:r w:rsidRPr="005F011E">
        <w:rPr>
          <w:rFonts w:ascii="GHEA Grapalat" w:eastAsia="Times New Roman" w:hAnsi="GHEA Grapalat" w:cs="Calibri"/>
          <w:bCs/>
          <w:color w:val="000000"/>
          <w:sz w:val="24"/>
          <w:szCs w:val="24"/>
          <w:lang w:val="hy-AM" w:eastAsia="ru-RU"/>
        </w:rPr>
        <w:t>Օրենքի մի շարք նորմերի սահմանադրականությանը` արձանագրե</w:t>
      </w:r>
      <w:r w:rsidR="00673D25" w:rsidRPr="005F011E">
        <w:rPr>
          <w:rFonts w:ascii="GHEA Grapalat" w:eastAsia="Times New Roman" w:hAnsi="GHEA Grapalat" w:cs="Calibri"/>
          <w:bCs/>
          <w:color w:val="000000"/>
          <w:sz w:val="24"/>
          <w:szCs w:val="24"/>
          <w:lang w:val="hy-AM" w:eastAsia="ru-RU"/>
        </w:rPr>
        <w:t>ց</w:t>
      </w:r>
      <w:r w:rsidRPr="005F011E">
        <w:rPr>
          <w:rFonts w:ascii="GHEA Grapalat" w:eastAsia="Times New Roman" w:hAnsi="GHEA Grapalat" w:cs="Calibri"/>
          <w:bCs/>
          <w:color w:val="000000"/>
          <w:sz w:val="24"/>
          <w:szCs w:val="24"/>
          <w:lang w:val="hy-AM" w:eastAsia="ru-RU"/>
        </w:rPr>
        <w:t xml:space="preserve">, որ </w:t>
      </w:r>
      <w:r w:rsidR="00673D25" w:rsidRPr="005F011E">
        <w:rPr>
          <w:rFonts w:ascii="GHEA Grapalat" w:eastAsia="Times New Roman" w:hAnsi="GHEA Grapalat" w:cs="Calibri"/>
          <w:bCs/>
          <w:color w:val="000000"/>
          <w:sz w:val="24"/>
          <w:szCs w:val="24"/>
          <w:lang w:val="hy-AM" w:eastAsia="ru-RU"/>
        </w:rPr>
        <w:t>դրանք</w:t>
      </w:r>
      <w:r w:rsidRPr="005F011E">
        <w:rPr>
          <w:rFonts w:ascii="GHEA Grapalat" w:eastAsia="Times New Roman" w:hAnsi="GHEA Grapalat" w:cs="Calibri"/>
          <w:bCs/>
          <w:color w:val="000000"/>
          <w:sz w:val="24"/>
          <w:szCs w:val="24"/>
          <w:lang w:val="hy-AM" w:eastAsia="ru-RU"/>
        </w:rPr>
        <w:t xml:space="preserve"> համապատասխանում են ՀՀ Սահմանադրությանը</w:t>
      </w:r>
      <w:r w:rsidR="00980972" w:rsidRPr="00936B15">
        <w:rPr>
          <w:rFonts w:ascii="GHEA Grapalat" w:eastAsia="Times New Roman" w:hAnsi="GHEA Grapalat" w:cs="Calibri"/>
          <w:bCs/>
          <w:color w:val="000000"/>
          <w:sz w:val="24"/>
          <w:szCs w:val="24"/>
          <w:lang w:val="hy-AM" w:eastAsia="ru-RU"/>
        </w:rPr>
        <w:t>`</w:t>
      </w:r>
      <w:r w:rsidRPr="005F011E">
        <w:rPr>
          <w:rFonts w:ascii="GHEA Grapalat" w:eastAsia="Times New Roman" w:hAnsi="GHEA Grapalat" w:cs="Calibri"/>
          <w:bCs/>
          <w:color w:val="000000"/>
          <w:sz w:val="24"/>
          <w:szCs w:val="24"/>
          <w:lang w:val="hy-AM" w:eastAsia="ru-RU"/>
        </w:rPr>
        <w:t xml:space="preserve"> 2006 թ</w:t>
      </w:r>
      <w:r w:rsidRPr="005F011E">
        <w:rPr>
          <w:rFonts w:ascii="Cambria Math" w:eastAsia="Times New Roman" w:hAnsi="Cambria Math" w:cs="Cambria Math"/>
          <w:bCs/>
          <w:color w:val="000000"/>
          <w:sz w:val="24"/>
          <w:szCs w:val="24"/>
          <w:lang w:val="hy-AM" w:eastAsia="ru-RU"/>
        </w:rPr>
        <w:t>․</w:t>
      </w:r>
      <w:r w:rsidRPr="005F011E">
        <w:rPr>
          <w:rFonts w:ascii="GHEA Grapalat" w:eastAsia="Times New Roman" w:hAnsi="GHEA Grapalat" w:cs="Calibri"/>
          <w:bCs/>
          <w:color w:val="000000"/>
          <w:sz w:val="24"/>
          <w:szCs w:val="24"/>
          <w:lang w:val="hy-AM" w:eastAsia="ru-RU"/>
        </w:rPr>
        <w:t xml:space="preserve"> N </w:t>
      </w:r>
      <w:r w:rsidRPr="005F011E">
        <w:rPr>
          <w:rFonts w:ascii="GHEA Grapalat" w:eastAsia="Times New Roman" w:hAnsi="GHEA Grapalat" w:cs="GHEA Grapalat"/>
          <w:bCs/>
          <w:color w:val="000000"/>
          <w:sz w:val="24"/>
          <w:szCs w:val="24"/>
          <w:lang w:val="hy-AM" w:eastAsia="ru-RU"/>
        </w:rPr>
        <w:t>ՍԴՈ</w:t>
      </w:r>
      <w:r w:rsidRPr="005F011E">
        <w:rPr>
          <w:rFonts w:ascii="GHEA Grapalat" w:eastAsia="Times New Roman" w:hAnsi="GHEA Grapalat" w:cs="Calibri"/>
          <w:bCs/>
          <w:color w:val="000000"/>
          <w:sz w:val="24"/>
          <w:szCs w:val="24"/>
          <w:lang w:val="hy-AM" w:eastAsia="ru-RU"/>
        </w:rPr>
        <w:t xml:space="preserve">-630 </w:t>
      </w:r>
      <w:r w:rsidRPr="005F011E">
        <w:rPr>
          <w:rFonts w:ascii="GHEA Grapalat" w:eastAsia="Times New Roman" w:hAnsi="GHEA Grapalat" w:cs="GHEA Grapalat"/>
          <w:bCs/>
          <w:color w:val="000000"/>
          <w:sz w:val="24"/>
          <w:szCs w:val="24"/>
          <w:lang w:val="hy-AM" w:eastAsia="ru-RU"/>
        </w:rPr>
        <w:t>և</w:t>
      </w:r>
      <w:r w:rsidRPr="005F011E">
        <w:rPr>
          <w:rFonts w:ascii="GHEA Grapalat" w:eastAsia="Times New Roman" w:hAnsi="GHEA Grapalat" w:cs="Calibri"/>
          <w:bCs/>
          <w:color w:val="000000"/>
          <w:sz w:val="24"/>
          <w:szCs w:val="24"/>
          <w:lang w:val="hy-AM" w:eastAsia="ru-RU"/>
        </w:rPr>
        <w:t xml:space="preserve"> 2009 </w:t>
      </w:r>
      <w:r w:rsidRPr="005F011E">
        <w:rPr>
          <w:rFonts w:ascii="GHEA Grapalat" w:eastAsia="Times New Roman" w:hAnsi="GHEA Grapalat" w:cs="GHEA Grapalat"/>
          <w:bCs/>
          <w:color w:val="000000"/>
          <w:sz w:val="24"/>
          <w:szCs w:val="24"/>
          <w:lang w:val="hy-AM" w:eastAsia="ru-RU"/>
        </w:rPr>
        <w:t>թ</w:t>
      </w:r>
      <w:r w:rsidRPr="005F011E">
        <w:rPr>
          <w:rFonts w:ascii="Cambria Math" w:eastAsia="Times New Roman" w:hAnsi="Cambria Math" w:cs="Cambria Math"/>
          <w:bCs/>
          <w:color w:val="000000"/>
          <w:sz w:val="24"/>
          <w:szCs w:val="24"/>
          <w:lang w:val="hy-AM" w:eastAsia="ru-RU"/>
        </w:rPr>
        <w:t>․</w:t>
      </w:r>
      <w:r w:rsidRPr="005F011E">
        <w:rPr>
          <w:rFonts w:ascii="GHEA Grapalat" w:eastAsia="Times New Roman" w:hAnsi="GHEA Grapalat" w:cs="Calibri"/>
          <w:bCs/>
          <w:color w:val="000000"/>
          <w:sz w:val="24"/>
          <w:szCs w:val="24"/>
          <w:lang w:val="hy-AM" w:eastAsia="ru-RU"/>
        </w:rPr>
        <w:t xml:space="preserve"> N </w:t>
      </w:r>
      <w:r w:rsidRPr="005F011E">
        <w:rPr>
          <w:rFonts w:ascii="GHEA Grapalat" w:eastAsia="Times New Roman" w:hAnsi="GHEA Grapalat" w:cs="GHEA Grapalat"/>
          <w:bCs/>
          <w:color w:val="000000"/>
          <w:sz w:val="24"/>
          <w:szCs w:val="24"/>
          <w:lang w:val="hy-AM" w:eastAsia="ru-RU"/>
        </w:rPr>
        <w:t>ՍԴՈ</w:t>
      </w:r>
      <w:r w:rsidRPr="005F011E">
        <w:rPr>
          <w:rFonts w:ascii="GHEA Grapalat" w:eastAsia="Times New Roman" w:hAnsi="GHEA Grapalat" w:cs="Calibri"/>
          <w:bCs/>
          <w:color w:val="000000"/>
          <w:sz w:val="24"/>
          <w:szCs w:val="24"/>
          <w:lang w:val="hy-AM" w:eastAsia="ru-RU"/>
        </w:rPr>
        <w:t xml:space="preserve">-815 </w:t>
      </w:r>
      <w:r w:rsidRPr="005F011E">
        <w:rPr>
          <w:rFonts w:ascii="GHEA Grapalat" w:eastAsia="Times New Roman" w:hAnsi="GHEA Grapalat" w:cs="GHEA Grapalat"/>
          <w:bCs/>
          <w:color w:val="000000"/>
          <w:sz w:val="24"/>
          <w:szCs w:val="24"/>
          <w:lang w:val="hy-AM" w:eastAsia="ru-RU"/>
        </w:rPr>
        <w:t>որոշումներում</w:t>
      </w:r>
      <w:r w:rsidRPr="005F011E">
        <w:rPr>
          <w:rFonts w:ascii="GHEA Grapalat" w:eastAsia="Times New Roman" w:hAnsi="GHEA Grapalat" w:cs="Calibri"/>
          <w:bCs/>
          <w:color w:val="000000"/>
          <w:sz w:val="24"/>
          <w:szCs w:val="24"/>
          <w:lang w:val="hy-AM" w:eastAsia="ru-RU"/>
        </w:rPr>
        <w:t xml:space="preserve"> </w:t>
      </w:r>
      <w:r w:rsidRPr="005F011E">
        <w:rPr>
          <w:rFonts w:ascii="GHEA Grapalat" w:eastAsia="Times New Roman" w:hAnsi="GHEA Grapalat" w:cs="GHEA Grapalat"/>
          <w:bCs/>
          <w:color w:val="000000"/>
          <w:sz w:val="24"/>
          <w:szCs w:val="24"/>
          <w:lang w:val="hy-AM" w:eastAsia="ru-RU"/>
        </w:rPr>
        <w:t>արտահայտված</w:t>
      </w:r>
      <w:r w:rsidRPr="005F011E">
        <w:rPr>
          <w:rFonts w:ascii="GHEA Grapalat" w:eastAsia="Times New Roman" w:hAnsi="GHEA Grapalat" w:cs="Calibri"/>
          <w:bCs/>
          <w:color w:val="000000"/>
          <w:sz w:val="24"/>
          <w:szCs w:val="24"/>
          <w:lang w:val="hy-AM" w:eastAsia="ru-RU"/>
        </w:rPr>
        <w:t xml:space="preserve"> </w:t>
      </w:r>
      <w:r w:rsidRPr="005F011E">
        <w:rPr>
          <w:rFonts w:ascii="GHEA Grapalat" w:eastAsia="Times New Roman" w:hAnsi="GHEA Grapalat" w:cs="GHEA Grapalat"/>
          <w:bCs/>
          <w:color w:val="000000"/>
          <w:sz w:val="24"/>
          <w:szCs w:val="24"/>
          <w:lang w:val="hy-AM" w:eastAsia="ru-RU"/>
        </w:rPr>
        <w:t>իրավական</w:t>
      </w:r>
      <w:r w:rsidRPr="005F011E">
        <w:rPr>
          <w:rFonts w:ascii="GHEA Grapalat" w:eastAsia="Times New Roman" w:hAnsi="GHEA Grapalat" w:cs="Calibri"/>
          <w:bCs/>
          <w:color w:val="000000"/>
          <w:sz w:val="24"/>
          <w:szCs w:val="24"/>
          <w:lang w:val="hy-AM" w:eastAsia="ru-RU"/>
        </w:rPr>
        <w:t xml:space="preserve"> </w:t>
      </w:r>
      <w:r w:rsidRPr="005F011E">
        <w:rPr>
          <w:rFonts w:ascii="GHEA Grapalat" w:eastAsia="Times New Roman" w:hAnsi="GHEA Grapalat" w:cs="GHEA Grapalat"/>
          <w:bCs/>
          <w:color w:val="000000"/>
          <w:sz w:val="24"/>
          <w:szCs w:val="24"/>
          <w:lang w:val="hy-AM" w:eastAsia="ru-RU"/>
        </w:rPr>
        <w:t>դիրքորոշումների</w:t>
      </w:r>
      <w:r w:rsidRPr="005F011E">
        <w:rPr>
          <w:rFonts w:ascii="GHEA Grapalat" w:eastAsia="Times New Roman" w:hAnsi="GHEA Grapalat" w:cs="Calibri"/>
          <w:bCs/>
          <w:color w:val="000000"/>
          <w:sz w:val="24"/>
          <w:szCs w:val="24"/>
          <w:lang w:val="hy-AM" w:eastAsia="ru-RU"/>
        </w:rPr>
        <w:t xml:space="preserve"> </w:t>
      </w:r>
      <w:r w:rsidRPr="005F011E">
        <w:rPr>
          <w:rFonts w:ascii="GHEA Grapalat" w:eastAsia="Times New Roman" w:hAnsi="GHEA Grapalat" w:cs="GHEA Grapalat"/>
          <w:bCs/>
          <w:color w:val="000000"/>
          <w:sz w:val="24"/>
          <w:szCs w:val="24"/>
          <w:lang w:val="hy-AM" w:eastAsia="ru-RU"/>
        </w:rPr>
        <w:t>շրջանա</w:t>
      </w:r>
      <w:r w:rsidRPr="005F011E">
        <w:rPr>
          <w:rFonts w:ascii="GHEA Grapalat" w:eastAsia="Times New Roman" w:hAnsi="GHEA Grapalat" w:cs="Calibri"/>
          <w:bCs/>
          <w:color w:val="000000"/>
          <w:sz w:val="24"/>
          <w:szCs w:val="24"/>
          <w:lang w:val="hy-AM" w:eastAsia="ru-RU"/>
        </w:rPr>
        <w:t>կներում։ Սահմանադրական դատարանը նաև նշեց, որ Սահմանադրությունը կոնկրետ պայման է առաջադրում</w:t>
      </w:r>
      <w:r w:rsidRPr="005F011E">
        <w:rPr>
          <w:rFonts w:ascii="Cambria Math" w:eastAsia="Times New Roman" w:hAnsi="Cambria Math" w:cs="Cambria Math"/>
          <w:bCs/>
          <w:color w:val="000000"/>
          <w:sz w:val="24"/>
          <w:szCs w:val="24"/>
          <w:lang w:val="hy-AM" w:eastAsia="ru-RU"/>
        </w:rPr>
        <w:t>․</w:t>
      </w:r>
      <w:r w:rsidRPr="005F011E">
        <w:rPr>
          <w:rFonts w:ascii="GHEA Grapalat" w:eastAsia="Times New Roman" w:hAnsi="GHEA Grapalat" w:cs="Calibri"/>
          <w:bCs/>
          <w:color w:val="000000"/>
          <w:sz w:val="24"/>
          <w:szCs w:val="24"/>
          <w:lang w:val="hy-AM" w:eastAsia="ru-RU"/>
        </w:rPr>
        <w:t xml:space="preserve"> </w:t>
      </w:r>
      <w:r w:rsidRPr="005F011E">
        <w:rPr>
          <w:rFonts w:ascii="GHEA Grapalat" w:eastAsia="Times New Roman" w:hAnsi="GHEA Grapalat" w:cs="GHEA Grapalat"/>
          <w:bCs/>
          <w:color w:val="000000"/>
          <w:sz w:val="24"/>
          <w:szCs w:val="24"/>
          <w:lang w:val="hy-AM" w:eastAsia="ru-RU"/>
        </w:rPr>
        <w:t>դրանք</w:t>
      </w:r>
      <w:r w:rsidRPr="005F011E">
        <w:rPr>
          <w:rFonts w:ascii="GHEA Grapalat" w:eastAsia="Times New Roman" w:hAnsi="GHEA Grapalat" w:cs="Calibri"/>
          <w:bCs/>
          <w:color w:val="000000"/>
          <w:sz w:val="24"/>
          <w:szCs w:val="24"/>
          <w:lang w:val="hy-AM" w:eastAsia="ru-RU"/>
        </w:rPr>
        <w:t xml:space="preserve"> </w:t>
      </w:r>
      <w:r w:rsidRPr="005F011E">
        <w:rPr>
          <w:rFonts w:ascii="GHEA Grapalat" w:eastAsia="Times New Roman" w:hAnsi="GHEA Grapalat" w:cs="GHEA Grapalat"/>
          <w:bCs/>
          <w:color w:val="000000"/>
          <w:sz w:val="24"/>
          <w:szCs w:val="24"/>
          <w:lang w:val="hy-AM" w:eastAsia="ru-RU"/>
        </w:rPr>
        <w:t>հասարակության</w:t>
      </w:r>
      <w:r w:rsidRPr="005F011E">
        <w:rPr>
          <w:rFonts w:ascii="GHEA Grapalat" w:eastAsia="Times New Roman" w:hAnsi="GHEA Grapalat" w:cs="Calibri"/>
          <w:bCs/>
          <w:color w:val="000000"/>
          <w:sz w:val="24"/>
          <w:szCs w:val="24"/>
          <w:lang w:val="hy-AM" w:eastAsia="ru-RU"/>
        </w:rPr>
        <w:t xml:space="preserve"> </w:t>
      </w:r>
      <w:r w:rsidRPr="005F011E">
        <w:rPr>
          <w:rFonts w:ascii="GHEA Grapalat" w:eastAsia="Times New Roman" w:hAnsi="GHEA Grapalat" w:cs="GHEA Grapalat"/>
          <w:bCs/>
          <w:color w:val="000000"/>
          <w:sz w:val="24"/>
          <w:szCs w:val="24"/>
          <w:lang w:val="hy-AM" w:eastAsia="ru-RU"/>
        </w:rPr>
        <w:t>և</w:t>
      </w:r>
      <w:r w:rsidRPr="005F011E">
        <w:rPr>
          <w:rFonts w:ascii="GHEA Grapalat" w:eastAsia="Times New Roman" w:hAnsi="GHEA Grapalat" w:cs="Calibri"/>
          <w:bCs/>
          <w:color w:val="000000"/>
          <w:sz w:val="24"/>
          <w:szCs w:val="24"/>
          <w:lang w:val="hy-AM" w:eastAsia="ru-RU"/>
        </w:rPr>
        <w:t xml:space="preserve"> </w:t>
      </w:r>
      <w:r w:rsidRPr="005F011E">
        <w:rPr>
          <w:rFonts w:ascii="GHEA Grapalat" w:eastAsia="Times New Roman" w:hAnsi="GHEA Grapalat" w:cs="GHEA Grapalat"/>
          <w:bCs/>
          <w:color w:val="000000"/>
          <w:sz w:val="24"/>
          <w:szCs w:val="24"/>
          <w:lang w:val="hy-AM" w:eastAsia="ru-RU"/>
        </w:rPr>
        <w:t>պետության</w:t>
      </w:r>
      <w:r w:rsidRPr="005F011E">
        <w:rPr>
          <w:rFonts w:ascii="GHEA Grapalat" w:eastAsia="Times New Roman" w:hAnsi="GHEA Grapalat" w:cs="Calibri"/>
          <w:bCs/>
          <w:color w:val="000000"/>
          <w:sz w:val="24"/>
          <w:szCs w:val="24"/>
          <w:lang w:val="hy-AM" w:eastAsia="ru-RU"/>
        </w:rPr>
        <w:t xml:space="preserve"> </w:t>
      </w:r>
      <w:r w:rsidRPr="005F011E">
        <w:rPr>
          <w:rFonts w:ascii="GHEA Grapalat" w:eastAsia="Times New Roman" w:hAnsi="GHEA Grapalat" w:cs="GHEA Grapalat"/>
          <w:bCs/>
          <w:color w:val="000000"/>
          <w:sz w:val="24"/>
          <w:szCs w:val="24"/>
          <w:lang w:val="hy-AM" w:eastAsia="ru-RU"/>
        </w:rPr>
        <w:t>այն</w:t>
      </w:r>
      <w:r w:rsidRPr="005F011E">
        <w:rPr>
          <w:rFonts w:ascii="GHEA Grapalat" w:eastAsia="Times New Roman" w:hAnsi="GHEA Grapalat" w:cs="Calibri"/>
          <w:bCs/>
          <w:color w:val="000000"/>
          <w:sz w:val="24"/>
          <w:szCs w:val="24"/>
          <w:lang w:val="hy-AM" w:eastAsia="ru-RU"/>
        </w:rPr>
        <w:t xml:space="preserve"> </w:t>
      </w:r>
      <w:r w:rsidRPr="005F011E">
        <w:rPr>
          <w:rFonts w:ascii="GHEA Grapalat" w:eastAsia="Times New Roman" w:hAnsi="GHEA Grapalat" w:cs="GHEA Grapalat"/>
          <w:bCs/>
          <w:color w:val="000000"/>
          <w:sz w:val="24"/>
          <w:szCs w:val="24"/>
          <w:lang w:val="hy-AM" w:eastAsia="ru-RU"/>
        </w:rPr>
        <w:t>կարիքներն</w:t>
      </w:r>
      <w:r w:rsidRPr="005F011E">
        <w:rPr>
          <w:rFonts w:ascii="GHEA Grapalat" w:eastAsia="Times New Roman" w:hAnsi="GHEA Grapalat" w:cs="Calibri"/>
          <w:bCs/>
          <w:color w:val="000000"/>
          <w:sz w:val="24"/>
          <w:szCs w:val="24"/>
          <w:lang w:val="hy-AM" w:eastAsia="ru-RU"/>
        </w:rPr>
        <w:t xml:space="preserve"> </w:t>
      </w:r>
      <w:r w:rsidRPr="005F011E">
        <w:rPr>
          <w:rFonts w:ascii="GHEA Grapalat" w:eastAsia="Times New Roman" w:hAnsi="GHEA Grapalat" w:cs="GHEA Grapalat"/>
          <w:bCs/>
          <w:color w:val="000000"/>
          <w:sz w:val="24"/>
          <w:szCs w:val="24"/>
          <w:lang w:val="hy-AM" w:eastAsia="ru-RU"/>
        </w:rPr>
        <w:t>են</w:t>
      </w:r>
      <w:r w:rsidRPr="005F011E">
        <w:rPr>
          <w:rFonts w:ascii="GHEA Grapalat" w:eastAsia="Times New Roman" w:hAnsi="GHEA Grapalat" w:cs="Calibri"/>
          <w:bCs/>
          <w:color w:val="000000"/>
          <w:sz w:val="24"/>
          <w:szCs w:val="24"/>
          <w:lang w:val="hy-AM" w:eastAsia="ru-RU"/>
        </w:rPr>
        <w:t xml:space="preserve">, </w:t>
      </w:r>
      <w:r w:rsidRPr="005F011E">
        <w:rPr>
          <w:rFonts w:ascii="GHEA Grapalat" w:eastAsia="Times New Roman" w:hAnsi="GHEA Grapalat" w:cs="GHEA Grapalat"/>
          <w:bCs/>
          <w:color w:val="000000"/>
          <w:sz w:val="24"/>
          <w:szCs w:val="24"/>
          <w:lang w:val="hy-AM" w:eastAsia="ru-RU"/>
        </w:rPr>
        <w:t>որոնք</w:t>
      </w:r>
      <w:r w:rsidRPr="005F011E">
        <w:rPr>
          <w:rFonts w:ascii="GHEA Grapalat" w:eastAsia="Times New Roman" w:hAnsi="GHEA Grapalat" w:cs="Calibri"/>
          <w:bCs/>
          <w:color w:val="000000"/>
          <w:sz w:val="24"/>
          <w:szCs w:val="24"/>
          <w:lang w:val="hy-AM" w:eastAsia="ru-RU"/>
        </w:rPr>
        <w:t xml:space="preserve"> </w:t>
      </w:r>
      <w:r w:rsidRPr="005F011E">
        <w:rPr>
          <w:rFonts w:ascii="GHEA Grapalat" w:eastAsia="Times New Roman" w:hAnsi="GHEA Grapalat" w:cs="GHEA Grapalat"/>
          <w:bCs/>
          <w:color w:val="000000"/>
          <w:sz w:val="24"/>
          <w:szCs w:val="24"/>
          <w:lang w:val="hy-AM" w:eastAsia="ru-RU"/>
        </w:rPr>
        <w:t>միայն</w:t>
      </w:r>
      <w:r w:rsidRPr="005F011E">
        <w:rPr>
          <w:rFonts w:ascii="GHEA Grapalat" w:eastAsia="Times New Roman" w:hAnsi="GHEA Grapalat" w:cs="Calibri"/>
          <w:bCs/>
          <w:color w:val="000000"/>
          <w:sz w:val="24"/>
          <w:szCs w:val="24"/>
          <w:lang w:val="hy-AM" w:eastAsia="ru-RU"/>
        </w:rPr>
        <w:t xml:space="preserve"> </w:t>
      </w:r>
      <w:r w:rsidRPr="005F011E">
        <w:rPr>
          <w:rFonts w:ascii="GHEA Grapalat" w:eastAsia="Times New Roman" w:hAnsi="GHEA Grapalat" w:cs="GHEA Grapalat"/>
          <w:bCs/>
          <w:color w:val="000000"/>
          <w:sz w:val="24"/>
          <w:szCs w:val="24"/>
          <w:lang w:val="hy-AM" w:eastAsia="ru-RU"/>
        </w:rPr>
        <w:t>պայմանավորված</w:t>
      </w:r>
      <w:r w:rsidRPr="005F011E">
        <w:rPr>
          <w:rFonts w:ascii="GHEA Grapalat" w:eastAsia="Times New Roman" w:hAnsi="GHEA Grapalat" w:cs="Calibri"/>
          <w:bCs/>
          <w:color w:val="000000"/>
          <w:sz w:val="24"/>
          <w:szCs w:val="24"/>
          <w:lang w:val="hy-AM" w:eastAsia="ru-RU"/>
        </w:rPr>
        <w:t xml:space="preserve"> </w:t>
      </w:r>
      <w:r w:rsidRPr="005F011E">
        <w:rPr>
          <w:rFonts w:ascii="GHEA Grapalat" w:eastAsia="Times New Roman" w:hAnsi="GHEA Grapalat" w:cs="GHEA Grapalat"/>
          <w:bCs/>
          <w:color w:val="000000"/>
          <w:sz w:val="24"/>
          <w:szCs w:val="24"/>
          <w:lang w:val="hy-AM" w:eastAsia="ru-RU"/>
        </w:rPr>
        <w:t>են</w:t>
      </w:r>
      <w:r w:rsidRPr="005F011E">
        <w:rPr>
          <w:rFonts w:ascii="GHEA Grapalat" w:eastAsia="Times New Roman" w:hAnsi="GHEA Grapalat" w:cs="Calibri"/>
          <w:bCs/>
          <w:color w:val="000000"/>
          <w:sz w:val="24"/>
          <w:szCs w:val="24"/>
          <w:lang w:val="hy-AM" w:eastAsia="ru-RU"/>
        </w:rPr>
        <w:t xml:space="preserve"> </w:t>
      </w:r>
      <w:r w:rsidRPr="005F011E">
        <w:rPr>
          <w:rFonts w:ascii="GHEA Grapalat" w:eastAsia="Times New Roman" w:hAnsi="GHEA Grapalat" w:cs="GHEA Grapalat"/>
          <w:bCs/>
          <w:color w:val="000000"/>
          <w:sz w:val="24"/>
          <w:szCs w:val="24"/>
          <w:lang w:val="hy-AM" w:eastAsia="ru-RU"/>
        </w:rPr>
        <w:t>բացառիկ</w:t>
      </w:r>
      <w:r w:rsidRPr="005F011E">
        <w:rPr>
          <w:rFonts w:ascii="GHEA Grapalat" w:eastAsia="Times New Roman" w:hAnsi="GHEA Grapalat" w:cs="Calibri"/>
          <w:bCs/>
          <w:color w:val="000000"/>
          <w:sz w:val="24"/>
          <w:szCs w:val="24"/>
          <w:lang w:val="hy-AM" w:eastAsia="ru-RU"/>
        </w:rPr>
        <w:t xml:space="preserve">` </w:t>
      </w:r>
      <w:r w:rsidRPr="005F011E">
        <w:rPr>
          <w:rFonts w:ascii="GHEA Grapalat" w:eastAsia="Times New Roman" w:hAnsi="GHEA Grapalat" w:cs="GHEA Grapalat"/>
          <w:bCs/>
          <w:color w:val="000000"/>
          <w:sz w:val="24"/>
          <w:szCs w:val="24"/>
          <w:lang w:val="hy-AM" w:eastAsia="ru-RU"/>
        </w:rPr>
        <w:t>գերակա</w:t>
      </w:r>
      <w:r w:rsidRPr="005F011E">
        <w:rPr>
          <w:rFonts w:ascii="GHEA Grapalat" w:eastAsia="Times New Roman" w:hAnsi="GHEA Grapalat" w:cs="Calibri"/>
          <w:bCs/>
          <w:color w:val="000000"/>
          <w:sz w:val="24"/>
          <w:szCs w:val="24"/>
          <w:lang w:val="hy-AM" w:eastAsia="ru-RU"/>
        </w:rPr>
        <w:t xml:space="preserve"> </w:t>
      </w:r>
      <w:r w:rsidRPr="005F011E">
        <w:rPr>
          <w:rFonts w:ascii="GHEA Grapalat" w:eastAsia="Times New Roman" w:hAnsi="GHEA Grapalat" w:cs="GHEA Grapalat"/>
          <w:bCs/>
          <w:color w:val="000000"/>
          <w:sz w:val="24"/>
          <w:szCs w:val="24"/>
          <w:lang w:val="hy-AM" w:eastAsia="ru-RU"/>
        </w:rPr>
        <w:t>հանրային</w:t>
      </w:r>
      <w:r w:rsidRPr="005F011E">
        <w:rPr>
          <w:rFonts w:ascii="GHEA Grapalat" w:eastAsia="Times New Roman" w:hAnsi="GHEA Grapalat" w:cs="Calibri"/>
          <w:bCs/>
          <w:color w:val="000000"/>
          <w:sz w:val="24"/>
          <w:szCs w:val="24"/>
          <w:lang w:val="hy-AM" w:eastAsia="ru-RU"/>
        </w:rPr>
        <w:t xml:space="preserve"> </w:t>
      </w:r>
      <w:r w:rsidRPr="005F011E">
        <w:rPr>
          <w:rFonts w:ascii="GHEA Grapalat" w:eastAsia="Times New Roman" w:hAnsi="GHEA Grapalat" w:cs="GHEA Grapalat"/>
          <w:bCs/>
          <w:color w:val="000000"/>
          <w:sz w:val="24"/>
          <w:szCs w:val="24"/>
          <w:lang w:val="hy-AM" w:eastAsia="ru-RU"/>
        </w:rPr>
        <w:t>շահերով։</w:t>
      </w:r>
      <w:r w:rsidRPr="005F011E">
        <w:rPr>
          <w:rFonts w:ascii="GHEA Grapalat" w:eastAsia="Times New Roman" w:hAnsi="GHEA Grapalat" w:cs="Calibri"/>
          <w:bCs/>
          <w:color w:val="000000"/>
          <w:sz w:val="24"/>
          <w:szCs w:val="24"/>
          <w:lang w:val="hy-AM" w:eastAsia="ru-RU"/>
        </w:rPr>
        <w:t xml:space="preserve"> </w:t>
      </w:r>
      <w:r w:rsidR="002455FC" w:rsidRPr="005F011E">
        <w:rPr>
          <w:rFonts w:ascii="GHEA Grapalat" w:eastAsia="Times New Roman" w:hAnsi="GHEA Grapalat" w:cs="GHEA Grapalat"/>
          <w:bCs/>
          <w:color w:val="000000"/>
          <w:sz w:val="24"/>
          <w:szCs w:val="24"/>
          <w:lang w:val="hy-AM" w:eastAsia="ru-RU"/>
        </w:rPr>
        <w:t>Ս</w:t>
      </w:r>
      <w:r w:rsidRPr="005F011E">
        <w:rPr>
          <w:rFonts w:ascii="GHEA Grapalat" w:eastAsia="Times New Roman" w:hAnsi="GHEA Grapalat" w:cs="Calibri"/>
          <w:bCs/>
          <w:color w:val="000000"/>
          <w:sz w:val="24"/>
          <w:szCs w:val="24"/>
          <w:lang w:val="hy-AM" w:eastAsia="ru-RU"/>
        </w:rPr>
        <w:t>ահմանադրական դատարան</w:t>
      </w:r>
      <w:r w:rsidR="002455FC" w:rsidRPr="005F011E">
        <w:rPr>
          <w:rFonts w:ascii="GHEA Grapalat" w:eastAsia="Times New Roman" w:hAnsi="GHEA Grapalat" w:cs="Calibri"/>
          <w:bCs/>
          <w:color w:val="000000"/>
          <w:sz w:val="24"/>
          <w:szCs w:val="24"/>
          <w:lang w:val="hy-AM" w:eastAsia="ru-RU"/>
        </w:rPr>
        <w:t>ը միաժամանակ արձանագրեց, որ Օ</w:t>
      </w:r>
      <w:r w:rsidRPr="005F011E">
        <w:rPr>
          <w:rFonts w:ascii="GHEA Grapalat" w:eastAsia="Times New Roman" w:hAnsi="GHEA Grapalat" w:cs="Calibri"/>
          <w:bCs/>
          <w:color w:val="000000"/>
          <w:sz w:val="24"/>
          <w:szCs w:val="24"/>
          <w:lang w:val="hy-AM" w:eastAsia="ru-RU"/>
        </w:rPr>
        <w:t xml:space="preserve">րենքում չի իրացվել Սահմանադրական դատարանի 2006 թ. ապրիլի 18-ի ՍԴՈ-630 որոշման 10-րդ կետի 13-րդ պարբերությունում ամրագրված իրավական դիրքորոշումը, համաձայն որի` Օրենքը միաժամանակ պետք է նախատեսի, որ սեփականատիրոջ և պետության (ի դեմս նրա լիազոր մարմնի) միջև կնքվում է, գերակա հանրային շահով պայմանավորված, հասարակության և պետության կարիքների համար գույքի օտարման և համարժեք փոխհատուցման պայմանագիր, որում պետք է հստակ շարադրված լինեն վերոհիշյալ պահանջներից բխող երկկողմ պարտավորությունները, ինչպես նաև այն պայմանը, որ նման պայմանագրով տրված փոխհատուցումը չի կարող դիտվել որպես հարկվող եկամուտ: </w:t>
      </w:r>
    </w:p>
    <w:p w14:paraId="437D28D1" w14:textId="50E3941D" w:rsidR="00535058" w:rsidRPr="005F011E" w:rsidRDefault="003908B1"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2015 թ</w:t>
      </w:r>
      <w:r w:rsidRPr="005F011E">
        <w:rPr>
          <w:rFonts w:ascii="Cambria Math" w:eastAsia="Times New Roman" w:hAnsi="Cambria Math" w:cs="Cambria Math"/>
          <w:bCs/>
          <w:color w:val="000000"/>
          <w:sz w:val="24"/>
          <w:szCs w:val="24"/>
          <w:lang w:val="hy-AM" w:eastAsia="ru-RU"/>
        </w:rPr>
        <w:t>․</w:t>
      </w:r>
      <w:r w:rsidRPr="005F011E">
        <w:rPr>
          <w:rFonts w:ascii="GHEA Grapalat" w:eastAsia="Times New Roman" w:hAnsi="GHEA Grapalat" w:cs="Calibri"/>
          <w:bCs/>
          <w:color w:val="000000"/>
          <w:sz w:val="24"/>
          <w:szCs w:val="24"/>
          <w:lang w:val="hy-AM" w:eastAsia="ru-RU"/>
        </w:rPr>
        <w:t xml:space="preserve"> </w:t>
      </w:r>
      <w:r w:rsidRPr="005F011E">
        <w:rPr>
          <w:rFonts w:ascii="GHEA Grapalat" w:eastAsia="Times New Roman" w:hAnsi="GHEA Grapalat" w:cs="GHEA Grapalat"/>
          <w:bCs/>
          <w:color w:val="000000"/>
          <w:sz w:val="24"/>
          <w:szCs w:val="24"/>
          <w:lang w:val="hy-AM" w:eastAsia="ru-RU"/>
        </w:rPr>
        <w:t>դեկտեմբերի</w:t>
      </w:r>
      <w:r w:rsidRPr="005F011E">
        <w:rPr>
          <w:rFonts w:ascii="GHEA Grapalat" w:eastAsia="Times New Roman" w:hAnsi="GHEA Grapalat" w:cs="Calibri"/>
          <w:bCs/>
          <w:color w:val="000000"/>
          <w:sz w:val="24"/>
          <w:szCs w:val="24"/>
          <w:lang w:val="hy-AM" w:eastAsia="ru-RU"/>
        </w:rPr>
        <w:t xml:space="preserve"> 5-</w:t>
      </w:r>
      <w:r w:rsidRPr="005F011E">
        <w:rPr>
          <w:rFonts w:ascii="GHEA Grapalat" w:eastAsia="Times New Roman" w:hAnsi="GHEA Grapalat" w:cs="GHEA Grapalat"/>
          <w:bCs/>
          <w:color w:val="000000"/>
          <w:sz w:val="24"/>
          <w:szCs w:val="24"/>
          <w:lang w:val="hy-AM" w:eastAsia="ru-RU"/>
        </w:rPr>
        <w:t>ի</w:t>
      </w:r>
      <w:r w:rsidR="002455FC" w:rsidRPr="005F011E">
        <w:rPr>
          <w:rFonts w:ascii="GHEA Grapalat" w:eastAsia="Times New Roman" w:hAnsi="GHEA Grapalat" w:cs="GHEA Grapalat"/>
          <w:bCs/>
          <w:color w:val="000000"/>
          <w:sz w:val="24"/>
          <w:szCs w:val="24"/>
          <w:lang w:val="hy-AM" w:eastAsia="ru-RU"/>
        </w:rPr>
        <w:t xml:space="preserve"> փոփոխություններով Սահմանադրության </w:t>
      </w:r>
      <w:r w:rsidRPr="005F011E">
        <w:rPr>
          <w:rFonts w:ascii="GHEA Grapalat" w:eastAsia="Times New Roman" w:hAnsi="GHEA Grapalat" w:cs="Calibri"/>
          <w:bCs/>
          <w:color w:val="000000"/>
          <w:sz w:val="24"/>
          <w:szCs w:val="24"/>
          <w:lang w:val="hy-AM" w:eastAsia="ru-RU"/>
        </w:rPr>
        <w:t xml:space="preserve"> 60-րդ հոդվածի 5-րդ մաս</w:t>
      </w:r>
      <w:r w:rsidR="002455FC" w:rsidRPr="005F011E">
        <w:rPr>
          <w:rFonts w:ascii="GHEA Grapalat" w:eastAsia="Times New Roman" w:hAnsi="GHEA Grapalat" w:cs="Calibri"/>
          <w:bCs/>
          <w:color w:val="000000"/>
          <w:sz w:val="24"/>
          <w:szCs w:val="24"/>
          <w:lang w:val="hy-AM" w:eastAsia="ru-RU"/>
        </w:rPr>
        <w:t xml:space="preserve">ը կատարելագործեց </w:t>
      </w:r>
      <w:r w:rsidRPr="005F011E">
        <w:rPr>
          <w:rFonts w:ascii="GHEA Grapalat" w:eastAsia="Times New Roman" w:hAnsi="GHEA Grapalat" w:cs="Calibri"/>
          <w:bCs/>
          <w:color w:val="000000"/>
          <w:sz w:val="24"/>
          <w:szCs w:val="24"/>
          <w:lang w:val="hy-AM" w:eastAsia="ru-RU"/>
        </w:rPr>
        <w:t xml:space="preserve">հանրության գերակա շահերի ապահովման նպատակով </w:t>
      </w:r>
      <w:r w:rsidRPr="005F011E">
        <w:rPr>
          <w:rFonts w:ascii="GHEA Grapalat" w:eastAsia="Times New Roman" w:hAnsi="GHEA Grapalat" w:cs="Calibri"/>
          <w:bCs/>
          <w:color w:val="000000"/>
          <w:sz w:val="24"/>
          <w:szCs w:val="24"/>
          <w:lang w:val="hy-AM" w:eastAsia="ru-RU"/>
        </w:rPr>
        <w:lastRenderedPageBreak/>
        <w:t>սեփականության օտար</w:t>
      </w:r>
      <w:r w:rsidR="002455FC" w:rsidRPr="005F011E">
        <w:rPr>
          <w:rFonts w:ascii="GHEA Grapalat" w:eastAsia="Times New Roman" w:hAnsi="GHEA Grapalat" w:cs="Calibri"/>
          <w:bCs/>
          <w:color w:val="000000"/>
          <w:sz w:val="24"/>
          <w:szCs w:val="24"/>
          <w:lang w:val="hy-AM" w:eastAsia="ru-RU"/>
        </w:rPr>
        <w:t>ման կարգավորումը` սահմանելով, որ</w:t>
      </w:r>
      <w:r w:rsidRPr="005F011E">
        <w:rPr>
          <w:rFonts w:ascii="GHEA Grapalat" w:eastAsia="Times New Roman" w:hAnsi="GHEA Grapalat" w:cs="Calibri"/>
          <w:bCs/>
          <w:color w:val="000000"/>
          <w:sz w:val="24"/>
          <w:szCs w:val="24"/>
          <w:lang w:val="hy-AM" w:eastAsia="ru-RU"/>
        </w:rPr>
        <w:t xml:space="preserve"> </w:t>
      </w:r>
      <w:r w:rsidR="002455FC" w:rsidRPr="005F011E">
        <w:rPr>
          <w:rFonts w:ascii="GHEA Grapalat" w:eastAsia="Times New Roman" w:hAnsi="GHEA Grapalat" w:cs="Calibri"/>
          <w:bCs/>
          <w:color w:val="000000"/>
          <w:sz w:val="24"/>
          <w:szCs w:val="24"/>
          <w:lang w:val="hy-AM" w:eastAsia="ru-RU"/>
        </w:rPr>
        <w:t xml:space="preserve">հանրության գերակա շահերի ապահովման նպատակով սեփականության օտարումն </w:t>
      </w:r>
      <w:r w:rsidRPr="005F011E">
        <w:rPr>
          <w:rFonts w:ascii="GHEA Grapalat" w:eastAsia="Times New Roman" w:hAnsi="GHEA Grapalat" w:cs="Calibri"/>
          <w:bCs/>
          <w:color w:val="000000"/>
          <w:sz w:val="24"/>
          <w:szCs w:val="24"/>
          <w:lang w:val="hy-AM" w:eastAsia="ru-RU"/>
        </w:rPr>
        <w:t>իրականացվում է օրենքով սահմանված բացառիկ դեպքերում և կարգով` միայն նախնական և համարժեք փոխհատուցմամբ:</w:t>
      </w:r>
    </w:p>
    <w:p w14:paraId="152C477A" w14:textId="169F12C7" w:rsidR="00A658BB" w:rsidRPr="005F011E" w:rsidRDefault="00673D25"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Սահմանադրության փոփոխությունների</w:t>
      </w:r>
      <w:r w:rsidR="00980972">
        <w:rPr>
          <w:rFonts w:ascii="GHEA Grapalat" w:eastAsia="Times New Roman" w:hAnsi="GHEA Grapalat" w:cs="Calibri"/>
          <w:bCs/>
          <w:color w:val="000000"/>
          <w:sz w:val="24"/>
          <w:szCs w:val="24"/>
          <w:lang w:val="hy-AM" w:eastAsia="ru-RU"/>
        </w:rPr>
        <w:t>ն</w:t>
      </w:r>
      <w:r w:rsidRPr="005F011E">
        <w:rPr>
          <w:rFonts w:ascii="GHEA Grapalat" w:eastAsia="Times New Roman" w:hAnsi="GHEA Grapalat" w:cs="Calibri"/>
          <w:bCs/>
          <w:color w:val="000000"/>
          <w:sz w:val="24"/>
          <w:szCs w:val="24"/>
          <w:lang w:val="hy-AM" w:eastAsia="ru-RU"/>
        </w:rPr>
        <w:t xml:space="preserve"> և մինչ այդ Սահմանադրական դատարանի արտահայտած դիրքորոշումներին համապատասխան` </w:t>
      </w:r>
      <w:r w:rsidR="0030520C" w:rsidRPr="005F011E">
        <w:rPr>
          <w:rFonts w:ascii="GHEA Grapalat" w:eastAsia="Times New Roman" w:hAnsi="GHEA Grapalat" w:cs="Calibri"/>
          <w:bCs/>
          <w:color w:val="000000"/>
          <w:sz w:val="24"/>
          <w:szCs w:val="24"/>
          <w:lang w:val="hy-AM" w:eastAsia="ru-RU"/>
        </w:rPr>
        <w:t xml:space="preserve">Օրենքը </w:t>
      </w:r>
      <w:r w:rsidRPr="005F011E">
        <w:rPr>
          <w:rFonts w:ascii="GHEA Grapalat" w:eastAsia="Times New Roman" w:hAnsi="GHEA Grapalat" w:cs="Calibri"/>
          <w:bCs/>
          <w:color w:val="000000"/>
          <w:sz w:val="24"/>
          <w:szCs w:val="24"/>
          <w:lang w:val="hy-AM" w:eastAsia="ru-RU"/>
        </w:rPr>
        <w:t xml:space="preserve">հետագայում վերախմբագրվեց և գործող խմբագրությամբ </w:t>
      </w:r>
      <w:r w:rsidR="0030520C" w:rsidRPr="005F011E">
        <w:rPr>
          <w:rFonts w:ascii="GHEA Grapalat" w:eastAsia="Times New Roman" w:hAnsi="GHEA Grapalat" w:cs="Calibri"/>
          <w:bCs/>
          <w:color w:val="000000"/>
          <w:sz w:val="24"/>
          <w:szCs w:val="24"/>
          <w:lang w:val="hy-AM" w:eastAsia="ru-RU"/>
        </w:rPr>
        <w:t xml:space="preserve">կարգավորում է </w:t>
      </w:r>
      <w:r w:rsidR="002455FC" w:rsidRPr="005F011E">
        <w:rPr>
          <w:rFonts w:ascii="GHEA Grapalat" w:eastAsia="Times New Roman" w:hAnsi="GHEA Grapalat" w:cs="Calibri"/>
          <w:bCs/>
          <w:color w:val="000000"/>
          <w:sz w:val="24"/>
          <w:szCs w:val="24"/>
          <w:lang w:val="hy-AM" w:eastAsia="ru-RU"/>
        </w:rPr>
        <w:t xml:space="preserve">հանրության գերակա շահերի ապահովման նպատակով սեփականության օտարման հարաբերությունները` սահմանելով հանրության գերակա շահի որոշման սկզբունքները, </w:t>
      </w:r>
      <w:r w:rsidR="002455FC" w:rsidRPr="005F011E">
        <w:rPr>
          <w:rFonts w:ascii="GHEA Grapalat" w:eastAsia="Times New Roman" w:hAnsi="GHEA Grapalat" w:cs="Calibri"/>
          <w:color w:val="000000"/>
          <w:sz w:val="24"/>
          <w:szCs w:val="24"/>
          <w:lang w:val="hy-AM" w:eastAsia="ru-RU"/>
        </w:rPr>
        <w:t>գերակա</w:t>
      </w:r>
      <w:r w:rsidR="002455FC" w:rsidRPr="005F011E">
        <w:rPr>
          <w:rFonts w:ascii="Calibri" w:eastAsia="Times New Roman" w:hAnsi="Calibri" w:cs="Calibri"/>
          <w:color w:val="000000"/>
          <w:sz w:val="24"/>
          <w:szCs w:val="24"/>
          <w:lang w:val="hy-AM" w:eastAsia="ru-RU"/>
        </w:rPr>
        <w:t> </w:t>
      </w:r>
      <w:r w:rsidR="002455FC" w:rsidRPr="005F011E">
        <w:rPr>
          <w:rFonts w:ascii="GHEA Grapalat" w:eastAsia="Times New Roman" w:hAnsi="GHEA Grapalat" w:cs="Calibri"/>
          <w:color w:val="000000"/>
          <w:sz w:val="24"/>
          <w:szCs w:val="24"/>
          <w:lang w:val="hy-AM" w:eastAsia="ru-RU"/>
        </w:rPr>
        <w:t>շահ ճանաչելու մասին կառավարության որոշմանն առաջադրվող պահանջները, օտարման ենթակա սեփականության նախնական ուսումնասիրության, գնահատման, օտարման ենթակա սեփականության սեփականատերերին պայմանագրի նախագծի ուղարկման, բանակցությունների, պայմանագրի կնքման, պայմանագիր չկնքվելու դեպքում ձեռքբերողի կողմից փոխհատուցման չափը սահմանելու նպատակով դատարան դիմելու կանոնները:</w:t>
      </w:r>
    </w:p>
    <w:p w14:paraId="4CAA6911" w14:textId="5817CE51" w:rsidR="0030520C" w:rsidRPr="005F011E" w:rsidRDefault="0030520C"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 xml:space="preserve">Օրենքը, հիմք ընդունելով Սահմանադրության </w:t>
      </w:r>
      <w:r w:rsidR="002455FC" w:rsidRPr="005F011E">
        <w:rPr>
          <w:rFonts w:ascii="GHEA Grapalat" w:eastAsia="Times New Roman" w:hAnsi="GHEA Grapalat" w:cs="Calibri"/>
          <w:bCs/>
          <w:color w:val="000000"/>
          <w:sz w:val="24"/>
          <w:szCs w:val="24"/>
          <w:lang w:val="hy-AM" w:eastAsia="ru-RU"/>
        </w:rPr>
        <w:t xml:space="preserve">60-րդ հոդվածի </w:t>
      </w:r>
      <w:r w:rsidRPr="005F011E">
        <w:rPr>
          <w:rFonts w:ascii="GHEA Grapalat" w:eastAsia="Times New Roman" w:hAnsi="GHEA Grapalat" w:cs="Calibri"/>
          <w:bCs/>
          <w:color w:val="000000"/>
          <w:sz w:val="24"/>
          <w:szCs w:val="24"/>
          <w:lang w:val="hy-AM" w:eastAsia="ru-RU"/>
        </w:rPr>
        <w:t>կարգավորումն</w:t>
      </w:r>
      <w:r w:rsidR="002455FC" w:rsidRPr="005F011E">
        <w:rPr>
          <w:rFonts w:ascii="GHEA Grapalat" w:eastAsia="Times New Roman" w:hAnsi="GHEA Grapalat" w:cs="Calibri"/>
          <w:bCs/>
          <w:color w:val="000000"/>
          <w:sz w:val="24"/>
          <w:szCs w:val="24"/>
          <w:lang w:val="hy-AM" w:eastAsia="ru-RU"/>
        </w:rPr>
        <w:t xml:space="preserve"> առ այն, որ հանրության գերակա շահերի ապահովման նպատակով սեփականության օտարումն իրականացվում է </w:t>
      </w:r>
      <w:r w:rsidR="002455FC" w:rsidRPr="005F011E">
        <w:rPr>
          <w:rFonts w:ascii="GHEA Grapalat" w:eastAsia="Times New Roman" w:hAnsi="GHEA Grapalat" w:cs="Calibri"/>
          <w:b/>
          <w:color w:val="000000"/>
          <w:sz w:val="24"/>
          <w:szCs w:val="24"/>
          <w:lang w:val="hy-AM" w:eastAsia="ru-RU"/>
        </w:rPr>
        <w:t>օրենքով սահմանված բացառիկ դեպքերում և կարգով</w:t>
      </w:r>
      <w:r w:rsidRPr="005F011E">
        <w:rPr>
          <w:rFonts w:ascii="GHEA Grapalat" w:eastAsia="Times New Roman" w:hAnsi="GHEA Grapalat" w:cs="Calibri"/>
          <w:bCs/>
          <w:color w:val="000000"/>
          <w:sz w:val="24"/>
          <w:szCs w:val="24"/>
          <w:lang w:val="hy-AM" w:eastAsia="ru-RU"/>
        </w:rPr>
        <w:t xml:space="preserve">, առաջին հերթին սահմանում է գերակա շահ ճանաչելու </w:t>
      </w:r>
      <w:r w:rsidR="002455FC" w:rsidRPr="005F011E">
        <w:rPr>
          <w:rFonts w:ascii="GHEA Grapalat" w:eastAsia="Times New Roman" w:hAnsi="GHEA Grapalat" w:cs="Calibri"/>
          <w:bCs/>
          <w:color w:val="000000"/>
          <w:sz w:val="24"/>
          <w:szCs w:val="24"/>
          <w:lang w:val="hy-AM" w:eastAsia="ru-RU"/>
        </w:rPr>
        <w:t>սկզբունքներն ու նպատակները, մասնավորապես, սահմանելով, որ.</w:t>
      </w:r>
    </w:p>
    <w:p w14:paraId="2A2997B6" w14:textId="162086AA" w:rsidR="002455FC" w:rsidRPr="005F011E" w:rsidRDefault="002455FC"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«1.</w:t>
      </w:r>
      <w:r w:rsidRPr="005F011E">
        <w:rPr>
          <w:rFonts w:ascii="Calibri" w:eastAsia="Times New Roman" w:hAnsi="Calibri" w:cs="Calibri"/>
          <w:bCs/>
          <w:color w:val="000000"/>
          <w:sz w:val="24"/>
          <w:szCs w:val="24"/>
          <w:lang w:val="hy-AM" w:eastAsia="ru-RU"/>
        </w:rPr>
        <w:t> </w:t>
      </w:r>
      <w:r w:rsidRPr="005F011E">
        <w:rPr>
          <w:rFonts w:ascii="GHEA Grapalat" w:eastAsia="Times New Roman" w:hAnsi="GHEA Grapalat" w:cs="Calibri"/>
          <w:bCs/>
          <w:color w:val="000000"/>
          <w:sz w:val="24"/>
          <w:szCs w:val="24"/>
          <w:lang w:val="hy-AM" w:eastAsia="ru-RU"/>
        </w:rPr>
        <w:t xml:space="preserve"> </w:t>
      </w:r>
      <w:r w:rsidRPr="005F011E">
        <w:rPr>
          <w:rFonts w:ascii="GHEA Grapalat" w:eastAsia="Times New Roman" w:hAnsi="GHEA Grapalat" w:cs="GHEA Grapalat"/>
          <w:bCs/>
          <w:color w:val="000000"/>
          <w:sz w:val="24"/>
          <w:szCs w:val="24"/>
          <w:lang w:val="hy-AM" w:eastAsia="ru-RU"/>
        </w:rPr>
        <w:t>Հանրության</w:t>
      </w:r>
      <w:r w:rsidRPr="005F011E">
        <w:rPr>
          <w:rFonts w:ascii="GHEA Grapalat" w:eastAsia="Times New Roman" w:hAnsi="GHEA Grapalat" w:cs="Calibri"/>
          <w:bCs/>
          <w:color w:val="000000"/>
          <w:sz w:val="24"/>
          <w:szCs w:val="24"/>
          <w:lang w:val="hy-AM" w:eastAsia="ru-RU"/>
        </w:rPr>
        <w:t xml:space="preserve"> </w:t>
      </w:r>
      <w:r w:rsidRPr="005F011E">
        <w:rPr>
          <w:rFonts w:ascii="GHEA Grapalat" w:eastAsia="Times New Roman" w:hAnsi="GHEA Grapalat" w:cs="GHEA Grapalat"/>
          <w:bCs/>
          <w:color w:val="000000"/>
          <w:sz w:val="24"/>
          <w:szCs w:val="24"/>
          <w:lang w:val="hy-AM" w:eastAsia="ru-RU"/>
        </w:rPr>
        <w:t>գերակա</w:t>
      </w:r>
      <w:r w:rsidRPr="005F011E">
        <w:rPr>
          <w:rFonts w:ascii="GHEA Grapalat" w:eastAsia="Times New Roman" w:hAnsi="GHEA Grapalat" w:cs="Calibri"/>
          <w:bCs/>
          <w:color w:val="000000"/>
          <w:sz w:val="24"/>
          <w:szCs w:val="24"/>
          <w:lang w:val="hy-AM" w:eastAsia="ru-RU"/>
        </w:rPr>
        <w:t xml:space="preserve"> </w:t>
      </w:r>
      <w:r w:rsidRPr="005F011E">
        <w:rPr>
          <w:rFonts w:ascii="GHEA Grapalat" w:eastAsia="Times New Roman" w:hAnsi="GHEA Grapalat" w:cs="GHEA Grapalat"/>
          <w:bCs/>
          <w:color w:val="000000"/>
          <w:sz w:val="24"/>
          <w:szCs w:val="24"/>
          <w:lang w:val="hy-AM" w:eastAsia="ru-RU"/>
        </w:rPr>
        <w:t>շահի</w:t>
      </w:r>
      <w:r w:rsidRPr="005F011E">
        <w:rPr>
          <w:rFonts w:ascii="GHEA Grapalat" w:eastAsia="Times New Roman" w:hAnsi="GHEA Grapalat" w:cs="Calibri"/>
          <w:bCs/>
          <w:color w:val="000000"/>
          <w:sz w:val="24"/>
          <w:szCs w:val="24"/>
          <w:lang w:val="hy-AM" w:eastAsia="ru-RU"/>
        </w:rPr>
        <w:t xml:space="preserve"> </w:t>
      </w:r>
      <w:r w:rsidRPr="005F011E">
        <w:rPr>
          <w:rFonts w:ascii="GHEA Grapalat" w:eastAsia="Times New Roman" w:hAnsi="GHEA Grapalat" w:cs="GHEA Grapalat"/>
          <w:bCs/>
          <w:color w:val="000000"/>
          <w:sz w:val="24"/>
          <w:szCs w:val="24"/>
          <w:lang w:val="hy-AM" w:eastAsia="ru-RU"/>
        </w:rPr>
        <w:t>որոշման</w:t>
      </w:r>
      <w:r w:rsidRPr="005F011E">
        <w:rPr>
          <w:rFonts w:ascii="GHEA Grapalat" w:eastAsia="Times New Roman" w:hAnsi="GHEA Grapalat" w:cs="Calibri"/>
          <w:bCs/>
          <w:color w:val="000000"/>
          <w:sz w:val="24"/>
          <w:szCs w:val="24"/>
          <w:lang w:val="hy-AM" w:eastAsia="ru-RU"/>
        </w:rPr>
        <w:t xml:space="preserve"> </w:t>
      </w:r>
      <w:r w:rsidRPr="005F011E">
        <w:rPr>
          <w:rFonts w:ascii="GHEA Grapalat" w:eastAsia="Times New Roman" w:hAnsi="GHEA Grapalat" w:cs="GHEA Grapalat"/>
          <w:bCs/>
          <w:color w:val="000000"/>
          <w:sz w:val="24"/>
          <w:szCs w:val="24"/>
          <w:lang w:val="hy-AM" w:eastAsia="ru-RU"/>
        </w:rPr>
        <w:t>սկզբունքներն</w:t>
      </w:r>
      <w:r w:rsidRPr="005F011E">
        <w:rPr>
          <w:rFonts w:ascii="GHEA Grapalat" w:eastAsia="Times New Roman" w:hAnsi="GHEA Grapalat" w:cs="Calibri"/>
          <w:bCs/>
          <w:color w:val="000000"/>
          <w:sz w:val="24"/>
          <w:szCs w:val="24"/>
          <w:lang w:val="hy-AM" w:eastAsia="ru-RU"/>
        </w:rPr>
        <w:t xml:space="preserve"> </w:t>
      </w:r>
      <w:r w:rsidRPr="005F011E">
        <w:rPr>
          <w:rFonts w:ascii="GHEA Grapalat" w:eastAsia="Times New Roman" w:hAnsi="GHEA Grapalat" w:cs="GHEA Grapalat"/>
          <w:bCs/>
          <w:color w:val="000000"/>
          <w:sz w:val="24"/>
          <w:szCs w:val="24"/>
          <w:lang w:val="hy-AM" w:eastAsia="ru-RU"/>
        </w:rPr>
        <w:t>են՝</w:t>
      </w:r>
    </w:p>
    <w:p w14:paraId="18ADE9BA" w14:textId="77777777" w:rsidR="002455FC" w:rsidRPr="005F011E" w:rsidRDefault="002455FC"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ա) հանրության շահը պետք է գերակա լինի օտարվող սեփականության սեփականատիրոջ շահերից.</w:t>
      </w:r>
    </w:p>
    <w:p w14:paraId="62EC386B" w14:textId="77777777" w:rsidR="002455FC" w:rsidRPr="005F011E" w:rsidRDefault="002455FC"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բ) հանրության գերակա շահի արդյունավետ իրագործումը չի կարող ապահովվել առանց տվյալ սեփականության օտարման.</w:t>
      </w:r>
    </w:p>
    <w:p w14:paraId="1B3D5563" w14:textId="77777777" w:rsidR="002455FC" w:rsidRPr="005F011E" w:rsidRDefault="002455FC"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գ) հանրության գերակա շահից ելնելով` սեփականության օտարումը չպետք է չհիմնավորված վնաս պատճառի սեփականատիրոջը.</w:t>
      </w:r>
    </w:p>
    <w:p w14:paraId="1B017BC0" w14:textId="77777777" w:rsidR="002455FC" w:rsidRPr="005F011E" w:rsidRDefault="002455FC"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lastRenderedPageBreak/>
        <w:t>դ) հանրության շահը գերակա է ճանաչվում կառավարության որոշմամբ.</w:t>
      </w:r>
    </w:p>
    <w:p w14:paraId="22F544DA" w14:textId="77777777" w:rsidR="002455FC" w:rsidRPr="005F011E" w:rsidRDefault="002455FC"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ե) հանրության գերակա շահի առկայության փաստը կարող է վիճարկվել դատական կարգով:</w:t>
      </w:r>
      <w:r w:rsidRPr="005F011E">
        <w:rPr>
          <w:rFonts w:ascii="Calibri" w:eastAsia="Times New Roman" w:hAnsi="Calibri" w:cs="Calibri"/>
          <w:bCs/>
          <w:color w:val="000000"/>
          <w:sz w:val="24"/>
          <w:szCs w:val="24"/>
          <w:lang w:val="hy-AM" w:eastAsia="ru-RU"/>
        </w:rPr>
        <w:t> </w:t>
      </w:r>
    </w:p>
    <w:p w14:paraId="365F1957" w14:textId="77777777" w:rsidR="002455FC" w:rsidRPr="005F011E" w:rsidRDefault="002455FC"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2. Գերակա հանրային շահը կարող է հետապնդել հետևյալ նպատակները՝</w:t>
      </w:r>
    </w:p>
    <w:p w14:paraId="795BF6A5" w14:textId="77777777" w:rsidR="002455FC" w:rsidRPr="005F011E" w:rsidRDefault="002455FC"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ա) պետության պաշտպանության, պետության ու հասարակության անվտանգության ապահովումը.</w:t>
      </w:r>
    </w:p>
    <w:p w14:paraId="58120230" w14:textId="77777777" w:rsidR="002455FC" w:rsidRPr="005F011E" w:rsidRDefault="002455FC"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բ) Հայաստանի Հանրապետության միջազգային պայմանագրերով նախատեսված պարտավորությունների կատարման ապահովումը.</w:t>
      </w:r>
    </w:p>
    <w:p w14:paraId="45EADB28" w14:textId="77777777" w:rsidR="002455FC" w:rsidRPr="005F011E" w:rsidRDefault="002455FC"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գ) միջազգային և հանրապետական նշանակության պատմության և մշակութային արժեքների կամ հուշարձանների, ինչպես նաև բնության հատուկ պահպանվող տարածքների ստեղծման կամ պահպանության ապահովումը.</w:t>
      </w:r>
    </w:p>
    <w:p w14:paraId="5DE660B3" w14:textId="77777777" w:rsidR="002455FC" w:rsidRPr="005F011E" w:rsidRDefault="002455FC"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դ) շրջակա միջավայրի պահպանության ապահովումը.</w:t>
      </w:r>
    </w:p>
    <w:p w14:paraId="6A18A4B1" w14:textId="77777777" w:rsidR="002455FC" w:rsidRPr="005F011E" w:rsidRDefault="002455FC"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ե) կրթության, առողջության, սպորտի, ինչպես նաև գիտության կամ մշակույթի զարգացման ապահովումը.</w:t>
      </w:r>
    </w:p>
    <w:p w14:paraId="4E730932" w14:textId="77777777" w:rsidR="002455FC" w:rsidRPr="005F011E" w:rsidRDefault="002455FC"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զ) էներգետիկայի, հեռահաղորդակցության, ջրամատակարարման, ջրահեռացման, ջերմամատակարարման, քաղաքաշինական, ընդերքի հետախուզման, ընդերքօգտագործման, տրանսպորտի, հաղորդակցության ուղիների կամ բնակավայրերի ենթակառուցվածքների զարգացման բնագավառում համապետական կամ համայնքային կամ միջհամայնքային կարևոր նշանակություն ունեցող ծրագրերի իրականացման ապահովումը.</w:t>
      </w:r>
    </w:p>
    <w:p w14:paraId="2E349669" w14:textId="77777777" w:rsidR="002455FC" w:rsidRPr="005F011E" w:rsidRDefault="002455FC"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է) անձանց կյանքի, առողջության կամ սեփականության պաշտպանությունը.</w:t>
      </w:r>
    </w:p>
    <w:p w14:paraId="35982948" w14:textId="19AA9BEE" w:rsidR="002455FC" w:rsidRPr="005F011E" w:rsidRDefault="002455FC" w:rsidP="00673D25">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 xml:space="preserve">ը) արտակարգ իրավիճակների կանխումը, արտակարգ իրավիճակների հնարավոր հետևանքների նվազեցումը, արտակարգ իրավիճակների հետևանքների վերացումը:»: </w:t>
      </w:r>
    </w:p>
    <w:p w14:paraId="6E9009AB" w14:textId="74BB28A2" w:rsidR="00A54F1A" w:rsidRPr="005F011E" w:rsidRDefault="00A54F1A"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 xml:space="preserve">Օրենքի համալիր վերլուծության հիման վրա հանրության գերակա շահերի ապահովման նպատակով սեփականության օտարման գործընթացը կարելի է բաժանել հետևյալ փուլերի. </w:t>
      </w:r>
    </w:p>
    <w:p w14:paraId="766CC3D5" w14:textId="592C53A5" w:rsidR="0030520C" w:rsidRPr="005F011E" w:rsidRDefault="00ED1CC0"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lastRenderedPageBreak/>
        <w:t xml:space="preserve">1)  </w:t>
      </w:r>
      <w:r w:rsidR="00A54F1A" w:rsidRPr="005F011E">
        <w:rPr>
          <w:rFonts w:ascii="GHEA Grapalat" w:eastAsia="Times New Roman" w:hAnsi="GHEA Grapalat" w:cs="Calibri"/>
          <w:bCs/>
          <w:color w:val="000000"/>
          <w:sz w:val="24"/>
          <w:szCs w:val="24"/>
          <w:lang w:val="hy-AM" w:eastAsia="ru-RU"/>
        </w:rPr>
        <w:t xml:space="preserve">հանրության գերակա շահ ճանաչելու վերաբերյալ Կառավարության որոշման ընդունում. </w:t>
      </w:r>
    </w:p>
    <w:p w14:paraId="20AB0B90" w14:textId="026EA981" w:rsidR="00A54F1A" w:rsidRPr="005F011E" w:rsidRDefault="00ED1CC0"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 xml:space="preserve">2) </w:t>
      </w:r>
      <w:r w:rsidR="00A54F1A" w:rsidRPr="005F011E">
        <w:rPr>
          <w:rFonts w:ascii="GHEA Grapalat" w:eastAsia="Times New Roman" w:hAnsi="GHEA Grapalat" w:cs="Calibri"/>
          <w:bCs/>
          <w:color w:val="000000"/>
          <w:sz w:val="24"/>
          <w:szCs w:val="24"/>
          <w:lang w:val="hy-AM" w:eastAsia="ru-RU"/>
        </w:rPr>
        <w:t>սեփականության նախնական ուսումնասիրություն (ոչ պարտադիր փուլ).</w:t>
      </w:r>
    </w:p>
    <w:p w14:paraId="1FDD28B0" w14:textId="77777777" w:rsidR="00A54F1A" w:rsidRPr="005F011E" w:rsidRDefault="00A54F1A"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3) օտարվող սեփականության նկարագրության կազմում.</w:t>
      </w:r>
    </w:p>
    <w:p w14:paraId="3599233D" w14:textId="6730C792" w:rsidR="00ED1CC0" w:rsidRPr="005F011E" w:rsidRDefault="00A54F1A"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 xml:space="preserve">4) օտարվող սեփականության գնահատում. </w:t>
      </w:r>
    </w:p>
    <w:p w14:paraId="0690B2F7" w14:textId="37B1A2C2" w:rsidR="00ED1CC0" w:rsidRPr="005F011E" w:rsidRDefault="00A54F1A"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5</w:t>
      </w:r>
      <w:r w:rsidR="00ED1CC0" w:rsidRPr="005F011E">
        <w:rPr>
          <w:rFonts w:ascii="GHEA Grapalat" w:eastAsia="Times New Roman" w:hAnsi="GHEA Grapalat" w:cs="Calibri"/>
          <w:bCs/>
          <w:color w:val="000000"/>
          <w:sz w:val="24"/>
          <w:szCs w:val="24"/>
          <w:lang w:val="hy-AM" w:eastAsia="ru-RU"/>
        </w:rPr>
        <w:t>)</w:t>
      </w:r>
      <w:r w:rsidRPr="005F011E">
        <w:rPr>
          <w:rFonts w:ascii="GHEA Grapalat" w:eastAsia="Times New Roman" w:hAnsi="GHEA Grapalat" w:cs="Calibri"/>
          <w:bCs/>
          <w:color w:val="000000"/>
          <w:sz w:val="24"/>
          <w:szCs w:val="24"/>
          <w:lang w:val="hy-AM" w:eastAsia="ru-RU"/>
        </w:rPr>
        <w:t xml:space="preserve"> օտարման պայմանագրի նախագծի ուղարկում սեփականատիրոջը և գույքային իրավունքներ ունեցող այլ սուբյեկտներին.</w:t>
      </w:r>
    </w:p>
    <w:p w14:paraId="5F73C362" w14:textId="3F7382F7" w:rsidR="00ED1CC0" w:rsidRPr="005F011E" w:rsidRDefault="00A54F1A"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6</w:t>
      </w:r>
      <w:r w:rsidR="00ED1CC0" w:rsidRPr="005F011E">
        <w:rPr>
          <w:rFonts w:ascii="GHEA Grapalat" w:eastAsia="Times New Roman" w:hAnsi="GHEA Grapalat" w:cs="Calibri"/>
          <w:bCs/>
          <w:color w:val="000000"/>
          <w:sz w:val="24"/>
          <w:szCs w:val="24"/>
          <w:lang w:val="hy-AM" w:eastAsia="ru-RU"/>
        </w:rPr>
        <w:t>)</w:t>
      </w:r>
      <w:r w:rsidR="00080ADB" w:rsidRPr="005F011E">
        <w:rPr>
          <w:rFonts w:ascii="GHEA Grapalat" w:eastAsia="Times New Roman" w:hAnsi="GHEA Grapalat" w:cs="Calibri"/>
          <w:bCs/>
          <w:color w:val="000000"/>
          <w:sz w:val="24"/>
          <w:szCs w:val="24"/>
          <w:lang w:val="hy-AM" w:eastAsia="ru-RU"/>
        </w:rPr>
        <w:t xml:space="preserve"> պայմանագրի կնքման բանակցություններ և պայմանագրի կնքում.</w:t>
      </w:r>
    </w:p>
    <w:p w14:paraId="4D741612" w14:textId="1B4E5C29" w:rsidR="00080ADB" w:rsidRPr="005F011E" w:rsidRDefault="00080ADB"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7) բանակցությունների արդյունքում պայմանագիր չկքնվելու դեպքում համարժեք փոխհատուցման գումարի վճարում նոտարի կամ դատարանի դեպոզիտ.</w:t>
      </w:r>
    </w:p>
    <w:p w14:paraId="28326424" w14:textId="5CF7ED3C" w:rsidR="00080ADB" w:rsidRPr="005F011E" w:rsidRDefault="00080ADB"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8) ձեռքբերողի</w:t>
      </w:r>
      <w:r w:rsidR="0072696E" w:rsidRPr="005F011E">
        <w:rPr>
          <w:rStyle w:val="FootnoteReference"/>
          <w:rFonts w:ascii="GHEA Grapalat" w:eastAsia="Times New Roman" w:hAnsi="GHEA Grapalat" w:cs="Calibri"/>
          <w:bCs/>
          <w:color w:val="000000"/>
          <w:sz w:val="24"/>
          <w:szCs w:val="24"/>
          <w:lang w:val="hy-AM" w:eastAsia="ru-RU"/>
        </w:rPr>
        <w:footnoteReference w:id="3"/>
      </w:r>
      <w:r w:rsidRPr="005F011E">
        <w:rPr>
          <w:rFonts w:ascii="GHEA Grapalat" w:eastAsia="Times New Roman" w:hAnsi="GHEA Grapalat" w:cs="Calibri"/>
          <w:bCs/>
          <w:color w:val="000000"/>
          <w:sz w:val="24"/>
          <w:szCs w:val="24"/>
          <w:lang w:val="hy-AM" w:eastAsia="ru-RU"/>
        </w:rPr>
        <w:t xml:space="preserve"> կողմից համարժեք փոխհատուցման չափի սահմանման հարցով հայցի ներկայացում դատարան.</w:t>
      </w:r>
    </w:p>
    <w:p w14:paraId="2DC7162B" w14:textId="6409CE6F" w:rsidR="00080ADB" w:rsidRPr="005F011E" w:rsidRDefault="00080ADB"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 xml:space="preserve">9) փոխհատուցման չափը սահմանելու վերաբերյալ վճռի հիման վրա ձեռքբերողի սեփականության իրավունքի գրանցում: </w:t>
      </w:r>
    </w:p>
    <w:p w14:paraId="6741620C" w14:textId="1E542D79" w:rsidR="00080ADB" w:rsidRPr="005F011E" w:rsidRDefault="00646124"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 xml:space="preserve">Չնայած այն հանգամանքին, որ Օրենքի վերոնշյալ կարգավորումներն արտացոլում են Սահմանադրությամբ նախատեսված` </w:t>
      </w:r>
      <w:r w:rsidR="004B75F4" w:rsidRPr="005F011E">
        <w:rPr>
          <w:rFonts w:ascii="GHEA Grapalat" w:eastAsia="Times New Roman" w:hAnsi="GHEA Grapalat" w:cs="Calibri"/>
          <w:bCs/>
          <w:color w:val="000000"/>
          <w:sz w:val="24"/>
          <w:szCs w:val="24"/>
          <w:lang w:val="hy-AM" w:eastAsia="ru-RU"/>
        </w:rPr>
        <w:t>գերակա շահով պայմանավորված սեփականության օ</w:t>
      </w:r>
      <w:r w:rsidRPr="005F011E">
        <w:rPr>
          <w:rFonts w:ascii="GHEA Grapalat" w:eastAsia="Times New Roman" w:hAnsi="GHEA Grapalat" w:cs="Calibri"/>
          <w:bCs/>
          <w:color w:val="000000"/>
          <w:sz w:val="24"/>
          <w:szCs w:val="24"/>
          <w:lang w:val="hy-AM" w:eastAsia="ru-RU"/>
        </w:rPr>
        <w:t>տարման հիմնական պայմանները,</w:t>
      </w:r>
      <w:r w:rsidR="004B75F4" w:rsidRPr="005F011E">
        <w:rPr>
          <w:rFonts w:ascii="GHEA Grapalat" w:eastAsia="Times New Roman" w:hAnsi="GHEA Grapalat" w:cs="Calibri"/>
          <w:bCs/>
          <w:color w:val="000000"/>
          <w:sz w:val="24"/>
          <w:szCs w:val="24"/>
          <w:lang w:val="hy-AM" w:eastAsia="ru-RU"/>
        </w:rPr>
        <w:t xml:space="preserve"> </w:t>
      </w:r>
      <w:r w:rsidRPr="005F011E">
        <w:rPr>
          <w:rFonts w:ascii="GHEA Grapalat" w:eastAsia="Times New Roman" w:hAnsi="GHEA Grapalat" w:cs="Calibri"/>
          <w:bCs/>
          <w:color w:val="000000"/>
          <w:sz w:val="24"/>
          <w:szCs w:val="24"/>
          <w:lang w:val="hy-AM" w:eastAsia="ru-RU"/>
        </w:rPr>
        <w:t xml:space="preserve">վերջին տարիների ընթացքում գործնականում </w:t>
      </w:r>
      <w:r w:rsidR="004B75F4" w:rsidRPr="005F011E">
        <w:rPr>
          <w:rFonts w:ascii="GHEA Grapalat" w:eastAsia="Times New Roman" w:hAnsi="GHEA Grapalat" w:cs="Calibri"/>
          <w:bCs/>
          <w:color w:val="000000"/>
          <w:sz w:val="24"/>
          <w:szCs w:val="24"/>
          <w:lang w:val="hy-AM" w:eastAsia="ru-RU"/>
        </w:rPr>
        <w:t xml:space="preserve">այդ կարգավորումները </w:t>
      </w:r>
      <w:r w:rsidRPr="005F011E">
        <w:rPr>
          <w:rFonts w:ascii="GHEA Grapalat" w:eastAsia="Times New Roman" w:hAnsi="GHEA Grapalat" w:cs="Calibri"/>
          <w:bCs/>
          <w:color w:val="000000"/>
          <w:sz w:val="24"/>
          <w:szCs w:val="24"/>
          <w:lang w:val="hy-AM" w:eastAsia="ru-RU"/>
        </w:rPr>
        <w:t xml:space="preserve">մի շարք խնդիրների են հանգեցնում` մի կողմից չապահովելով օտարվող սեփականության սեփականատերերի համար բավարար երաշխիքներ, մյուս կողմից` չապահովելով </w:t>
      </w:r>
      <w:r w:rsidR="004B75F4" w:rsidRPr="005F011E">
        <w:rPr>
          <w:rFonts w:ascii="GHEA Grapalat" w:eastAsia="Times New Roman" w:hAnsi="GHEA Grapalat" w:cs="Calibri"/>
          <w:bCs/>
          <w:color w:val="000000"/>
          <w:sz w:val="24"/>
          <w:szCs w:val="24"/>
          <w:lang w:val="hy-AM" w:eastAsia="ru-RU"/>
        </w:rPr>
        <w:t>օ</w:t>
      </w:r>
      <w:r w:rsidRPr="005F011E">
        <w:rPr>
          <w:rFonts w:ascii="GHEA Grapalat" w:eastAsia="Times New Roman" w:hAnsi="GHEA Grapalat" w:cs="Calibri"/>
          <w:bCs/>
          <w:color w:val="000000"/>
          <w:sz w:val="24"/>
          <w:szCs w:val="24"/>
          <w:lang w:val="hy-AM" w:eastAsia="ru-RU"/>
        </w:rPr>
        <w:t xml:space="preserve">տարման գործընթացում հանրային և մասնավոր շահերի անհրաժեշտ հարաբերակցությունը` այն պայմաններում, երբ </w:t>
      </w:r>
      <w:r w:rsidR="004B75F4" w:rsidRPr="005F011E">
        <w:rPr>
          <w:rFonts w:ascii="GHEA Grapalat" w:eastAsia="Times New Roman" w:hAnsi="GHEA Grapalat" w:cs="Calibri"/>
          <w:bCs/>
          <w:color w:val="000000"/>
          <w:sz w:val="24"/>
          <w:szCs w:val="24"/>
          <w:lang w:val="hy-AM" w:eastAsia="ru-RU"/>
        </w:rPr>
        <w:t>օ</w:t>
      </w:r>
      <w:r w:rsidRPr="005F011E">
        <w:rPr>
          <w:rFonts w:ascii="GHEA Grapalat" w:eastAsia="Times New Roman" w:hAnsi="GHEA Grapalat" w:cs="Calibri"/>
          <w:bCs/>
          <w:color w:val="000000"/>
          <w:sz w:val="24"/>
          <w:szCs w:val="24"/>
          <w:lang w:val="hy-AM" w:eastAsia="ru-RU"/>
        </w:rPr>
        <w:t>տարման էությունն ու նպատակը հենց որոշակի հարաբերություններում հանրության գերակա շահին մասնավոր շահի նկատմամբ որոշակի գերակշռություն տալն է:</w:t>
      </w:r>
    </w:p>
    <w:p w14:paraId="5ED8EF00" w14:textId="7667BE37" w:rsidR="00646124" w:rsidRPr="005F011E" w:rsidRDefault="004B75F4"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lastRenderedPageBreak/>
        <w:t>Վերոնշյալ համատեքստում</w:t>
      </w:r>
      <w:r w:rsidR="00646124" w:rsidRPr="005F011E">
        <w:rPr>
          <w:rFonts w:ascii="GHEA Grapalat" w:eastAsia="Times New Roman" w:hAnsi="GHEA Grapalat" w:cs="Calibri"/>
          <w:bCs/>
          <w:color w:val="000000"/>
          <w:sz w:val="24"/>
          <w:szCs w:val="24"/>
          <w:lang w:val="hy-AM" w:eastAsia="ru-RU"/>
        </w:rPr>
        <w:t xml:space="preserve"> Օրենքի </w:t>
      </w:r>
      <w:r w:rsidRPr="005F011E">
        <w:rPr>
          <w:rFonts w:ascii="GHEA Grapalat" w:eastAsia="Times New Roman" w:hAnsi="GHEA Grapalat" w:cs="Calibri"/>
          <w:bCs/>
          <w:color w:val="000000"/>
          <w:sz w:val="24"/>
          <w:szCs w:val="24"/>
          <w:lang w:val="hy-AM" w:eastAsia="ru-RU"/>
        </w:rPr>
        <w:t>գործնական կիրառությամբ բացահայտված</w:t>
      </w:r>
      <w:r w:rsidR="00646124" w:rsidRPr="005F011E">
        <w:rPr>
          <w:rFonts w:ascii="GHEA Grapalat" w:eastAsia="Times New Roman" w:hAnsi="GHEA Grapalat" w:cs="Calibri"/>
          <w:bCs/>
          <w:color w:val="000000"/>
          <w:sz w:val="24"/>
          <w:szCs w:val="24"/>
          <w:lang w:val="hy-AM" w:eastAsia="ru-RU"/>
        </w:rPr>
        <w:t xml:space="preserve"> հիմնական խնդիրները հանգում են հետևյալին.</w:t>
      </w:r>
    </w:p>
    <w:p w14:paraId="3600A10B" w14:textId="478D9CA3" w:rsidR="00646124" w:rsidRPr="005F011E" w:rsidRDefault="00646124" w:rsidP="00B40C58">
      <w:pPr>
        <w:pStyle w:val="ListParagraph"/>
        <w:numPr>
          <w:ilvl w:val="0"/>
          <w:numId w:val="25"/>
        </w:numPr>
        <w:pBdr>
          <w:top w:val="nil"/>
          <w:left w:val="nil"/>
          <w:bottom w:val="nil"/>
          <w:right w:val="nil"/>
          <w:between w:val="nil"/>
        </w:pBdr>
        <w:tabs>
          <w:tab w:val="left" w:pos="709"/>
          <w:tab w:val="left" w:pos="851"/>
          <w:tab w:val="left" w:pos="993"/>
        </w:tabs>
        <w:spacing w:after="0" w:line="360" w:lineRule="auto"/>
        <w:ind w:left="0"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 xml:space="preserve">Հանրության գերակա շահ ճանաչելու վերաբերյալ Կառավարության որոշման կայացման, գերակա շահի առկայությունը որոշելու </w:t>
      </w:r>
      <w:r w:rsidR="00AE6C25">
        <w:rPr>
          <w:rFonts w:ascii="GHEA Grapalat" w:eastAsia="Times New Roman" w:hAnsi="GHEA Grapalat" w:cs="Calibri"/>
          <w:bCs/>
          <w:color w:val="000000"/>
          <w:sz w:val="24"/>
          <w:szCs w:val="24"/>
          <w:lang w:val="hy-AM" w:eastAsia="ru-RU"/>
        </w:rPr>
        <w:t xml:space="preserve">միասնական </w:t>
      </w:r>
      <w:r w:rsidRPr="005F011E">
        <w:rPr>
          <w:rFonts w:ascii="GHEA Grapalat" w:eastAsia="Times New Roman" w:hAnsi="GHEA Grapalat" w:cs="Calibri"/>
          <w:bCs/>
          <w:color w:val="000000"/>
          <w:sz w:val="24"/>
          <w:szCs w:val="24"/>
          <w:lang w:val="hy-AM" w:eastAsia="ru-RU"/>
        </w:rPr>
        <w:t>մեթոդաբանության բացակայություն, ինչը կարող է հանգեցնել սեփականատերերի համար ոչ կանխատեսելի և ոչ միատեսակ մեկնաբանության.</w:t>
      </w:r>
    </w:p>
    <w:p w14:paraId="1037654E" w14:textId="50939FB9" w:rsidR="00646124" w:rsidRPr="005F011E" w:rsidRDefault="00646124" w:rsidP="00B40C58">
      <w:pPr>
        <w:pStyle w:val="ListParagraph"/>
        <w:numPr>
          <w:ilvl w:val="0"/>
          <w:numId w:val="25"/>
        </w:numPr>
        <w:pBdr>
          <w:top w:val="nil"/>
          <w:left w:val="nil"/>
          <w:bottom w:val="nil"/>
          <w:right w:val="nil"/>
          <w:between w:val="nil"/>
        </w:pBdr>
        <w:tabs>
          <w:tab w:val="left" w:pos="709"/>
          <w:tab w:val="left" w:pos="851"/>
          <w:tab w:val="left" w:pos="993"/>
        </w:tabs>
        <w:spacing w:after="0" w:line="360" w:lineRule="auto"/>
        <w:ind w:left="0"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 xml:space="preserve">Օտարման գործընթացում սեփականության գնահատման հարաբերությունների </w:t>
      </w:r>
      <w:r w:rsidR="004B75F4" w:rsidRPr="005F011E">
        <w:rPr>
          <w:rFonts w:ascii="GHEA Grapalat" w:eastAsia="Times New Roman" w:hAnsi="GHEA Grapalat" w:cs="Calibri"/>
          <w:bCs/>
          <w:color w:val="000000"/>
          <w:sz w:val="24"/>
          <w:szCs w:val="24"/>
          <w:lang w:val="hy-AM" w:eastAsia="ru-RU"/>
        </w:rPr>
        <w:t>ոչ լիարժեք</w:t>
      </w:r>
      <w:r w:rsidRPr="005F011E">
        <w:rPr>
          <w:rFonts w:ascii="GHEA Grapalat" w:eastAsia="Times New Roman" w:hAnsi="GHEA Grapalat" w:cs="Calibri"/>
          <w:bCs/>
          <w:color w:val="000000"/>
          <w:sz w:val="24"/>
          <w:szCs w:val="24"/>
          <w:lang w:val="hy-AM" w:eastAsia="ru-RU"/>
        </w:rPr>
        <w:t xml:space="preserve"> կարգավորվածություն</w:t>
      </w:r>
      <w:r w:rsidR="00980972">
        <w:rPr>
          <w:rFonts w:ascii="GHEA Grapalat" w:eastAsia="Times New Roman" w:hAnsi="GHEA Grapalat" w:cs="Calibri"/>
          <w:bCs/>
          <w:color w:val="000000"/>
          <w:sz w:val="24"/>
          <w:szCs w:val="24"/>
          <w:lang w:val="hy-AM" w:eastAsia="ru-RU"/>
        </w:rPr>
        <w:t>,</w:t>
      </w:r>
      <w:r w:rsidRPr="005F011E">
        <w:rPr>
          <w:rFonts w:ascii="GHEA Grapalat" w:eastAsia="Times New Roman" w:hAnsi="GHEA Grapalat" w:cs="Calibri"/>
          <w:bCs/>
          <w:color w:val="000000"/>
          <w:sz w:val="24"/>
          <w:szCs w:val="24"/>
          <w:lang w:val="hy-AM" w:eastAsia="ru-RU"/>
        </w:rPr>
        <w:t xml:space="preserve"> ինչպիսի պայմաններում Օտարման գործընթացում առաջացող դատական վեճերի ու տարաձայնությունների ճնշող մեծամասնության հիմքը հենց օտարվող սեփականության ոչ պատշաճ գնահատումն է.</w:t>
      </w:r>
    </w:p>
    <w:p w14:paraId="66572A00" w14:textId="576E7862" w:rsidR="00646124" w:rsidRPr="005F011E" w:rsidRDefault="00646124" w:rsidP="00B40C58">
      <w:pPr>
        <w:pStyle w:val="ListParagraph"/>
        <w:numPr>
          <w:ilvl w:val="0"/>
          <w:numId w:val="25"/>
        </w:numPr>
        <w:pBdr>
          <w:top w:val="nil"/>
          <w:left w:val="nil"/>
          <w:bottom w:val="nil"/>
          <w:right w:val="nil"/>
          <w:between w:val="nil"/>
        </w:pBdr>
        <w:tabs>
          <w:tab w:val="left" w:pos="709"/>
          <w:tab w:val="left" w:pos="851"/>
          <w:tab w:val="left" w:pos="993"/>
        </w:tabs>
        <w:spacing w:after="0" w:line="360" w:lineRule="auto"/>
        <w:ind w:left="0"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Օտարվող սեփականության նկարագրության կազմման գործընթացի ոչ լիարժեք կարգավորվածություն, ինչը հետագայում ազդում է գույքի ոչ լիարժեք գնահատման վրա.</w:t>
      </w:r>
    </w:p>
    <w:p w14:paraId="440D1ED1" w14:textId="56E59914" w:rsidR="00646124" w:rsidRPr="005F011E" w:rsidRDefault="00433767" w:rsidP="00B40C58">
      <w:pPr>
        <w:pStyle w:val="ListParagraph"/>
        <w:numPr>
          <w:ilvl w:val="0"/>
          <w:numId w:val="25"/>
        </w:numPr>
        <w:pBdr>
          <w:top w:val="nil"/>
          <w:left w:val="nil"/>
          <w:bottom w:val="nil"/>
          <w:right w:val="nil"/>
          <w:between w:val="nil"/>
        </w:pBdr>
        <w:tabs>
          <w:tab w:val="left" w:pos="709"/>
          <w:tab w:val="left" w:pos="851"/>
          <w:tab w:val="left" w:pos="993"/>
        </w:tabs>
        <w:spacing w:after="0" w:line="360" w:lineRule="auto"/>
        <w:ind w:left="0"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Օտարվող գույքի սեփականատիրոջ և գույքային իրավունքներ ունեցող այլ անձանց համար ձեռքբերողի հետ սեփականության օտարման պայմանագրի կնքման խրախուսական գործիքակազմի բացակայություն, ինչպիսի պայմաններում իրենց սեփականության օտարումը «հետաձգելու» նկատառումով սեփականատերերը ողջամտորեն հակվում են առաջարկվող փոխհատուցման չափին չհամաձայնելուն.</w:t>
      </w:r>
    </w:p>
    <w:p w14:paraId="412E7CB8" w14:textId="3097C65E" w:rsidR="00433767" w:rsidRDefault="00433767" w:rsidP="00B40C58">
      <w:pPr>
        <w:pStyle w:val="ListParagraph"/>
        <w:numPr>
          <w:ilvl w:val="0"/>
          <w:numId w:val="25"/>
        </w:numPr>
        <w:pBdr>
          <w:top w:val="nil"/>
          <w:left w:val="nil"/>
          <w:bottom w:val="nil"/>
          <w:right w:val="nil"/>
          <w:between w:val="nil"/>
        </w:pBdr>
        <w:tabs>
          <w:tab w:val="left" w:pos="709"/>
          <w:tab w:val="left" w:pos="851"/>
          <w:tab w:val="left" w:pos="993"/>
        </w:tabs>
        <w:spacing w:after="0" w:line="360" w:lineRule="auto"/>
        <w:ind w:left="0"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 xml:space="preserve">Փոխհատուցման չափը որոշելու, ինչպես նաև հանրության գերակա շահ ճանաչելու վերաբերյալ Կառավարության որոշման վիճարկման հայցերի քննության առանձնահատուկ կանոնների բացակայություն ոլորտային </w:t>
      </w:r>
      <w:r w:rsidR="004B75F4" w:rsidRPr="005F011E">
        <w:rPr>
          <w:rFonts w:ascii="GHEA Grapalat" w:eastAsia="Times New Roman" w:hAnsi="GHEA Grapalat" w:cs="Calibri"/>
          <w:bCs/>
          <w:color w:val="000000"/>
          <w:sz w:val="24"/>
          <w:szCs w:val="24"/>
          <w:lang w:val="hy-AM" w:eastAsia="ru-RU"/>
        </w:rPr>
        <w:t xml:space="preserve">դատավարական </w:t>
      </w:r>
      <w:r w:rsidRPr="005F011E">
        <w:rPr>
          <w:rFonts w:ascii="GHEA Grapalat" w:eastAsia="Times New Roman" w:hAnsi="GHEA Grapalat" w:cs="Calibri"/>
          <w:bCs/>
          <w:color w:val="000000"/>
          <w:sz w:val="24"/>
          <w:szCs w:val="24"/>
          <w:lang w:val="hy-AM" w:eastAsia="ru-RU"/>
        </w:rPr>
        <w:t xml:space="preserve">օրենսգրքերում, ինչը հանգեցնում է ոչ միատեսակ դատական պրակտիկայի առաջացմանը և դատավարության ընթացքում սեփականատերերի </w:t>
      </w:r>
      <w:r w:rsidR="004B75F4" w:rsidRPr="005F011E">
        <w:rPr>
          <w:rFonts w:ascii="GHEA Grapalat" w:eastAsia="Times New Roman" w:hAnsi="GHEA Grapalat" w:cs="Calibri"/>
          <w:bCs/>
          <w:color w:val="000000"/>
          <w:sz w:val="24"/>
          <w:szCs w:val="24"/>
          <w:lang w:val="hy-AM" w:eastAsia="ru-RU"/>
        </w:rPr>
        <w:t xml:space="preserve">և ձեռքբերողների </w:t>
      </w:r>
      <w:r w:rsidRPr="005F011E">
        <w:rPr>
          <w:rFonts w:ascii="GHEA Grapalat" w:eastAsia="Times New Roman" w:hAnsi="GHEA Grapalat" w:cs="Calibri"/>
          <w:bCs/>
          <w:color w:val="000000"/>
          <w:sz w:val="24"/>
          <w:szCs w:val="24"/>
          <w:lang w:val="hy-AM" w:eastAsia="ru-RU"/>
        </w:rPr>
        <w:t>իրավունքների ոչ համարժեք պաշտպանությանը.</w:t>
      </w:r>
    </w:p>
    <w:p w14:paraId="49A1C6E9" w14:textId="0ADD8E9A" w:rsidR="00135A1F" w:rsidRPr="00372D55" w:rsidRDefault="00135A1F" w:rsidP="00B40C58">
      <w:pPr>
        <w:pStyle w:val="ListParagraph"/>
        <w:numPr>
          <w:ilvl w:val="0"/>
          <w:numId w:val="25"/>
        </w:numPr>
        <w:pBdr>
          <w:top w:val="nil"/>
          <w:left w:val="nil"/>
          <w:bottom w:val="nil"/>
          <w:right w:val="nil"/>
          <w:between w:val="nil"/>
        </w:pBdr>
        <w:tabs>
          <w:tab w:val="left" w:pos="709"/>
          <w:tab w:val="left" w:pos="851"/>
          <w:tab w:val="left" w:pos="993"/>
        </w:tabs>
        <w:spacing w:after="0" w:line="360" w:lineRule="auto"/>
        <w:ind w:left="0" w:firstLine="567"/>
        <w:jc w:val="both"/>
        <w:rPr>
          <w:rFonts w:ascii="GHEA Grapalat" w:eastAsia="Times New Roman" w:hAnsi="GHEA Grapalat" w:cs="Calibri"/>
          <w:bCs/>
          <w:color w:val="000000"/>
          <w:sz w:val="24"/>
          <w:szCs w:val="24"/>
          <w:lang w:val="hy-AM" w:eastAsia="ru-RU"/>
        </w:rPr>
      </w:pPr>
      <w:r w:rsidRPr="00372D55">
        <w:rPr>
          <w:rFonts w:ascii="GHEA Grapalat" w:eastAsia="Times New Roman" w:hAnsi="GHEA Grapalat" w:cs="Calibri"/>
          <w:bCs/>
          <w:color w:val="000000"/>
          <w:sz w:val="24"/>
          <w:szCs w:val="24"/>
          <w:lang w:val="hy-AM" w:eastAsia="ru-RU"/>
        </w:rPr>
        <w:t xml:space="preserve">Փոխհատուցման չափը որոշելիս </w:t>
      </w:r>
      <w:r w:rsidRPr="00372D55">
        <w:rPr>
          <w:rFonts w:ascii="GHEA Grapalat" w:hAnsi="GHEA Grapalat"/>
          <w:bCs/>
          <w:sz w:val="24"/>
          <w:szCs w:val="24"/>
          <w:lang w:val="hy-AM"/>
        </w:rPr>
        <w:t xml:space="preserve">ձեռնարկատիրական գործունեության ընդհատման (դադարեցման) ժամանակաշրջանի համար դրամական փոխհատուցում տրամադրելու գործիքակազմի, ինչպես նաև օտարման հետևանքով վերաբնակեցման և սոցիալական այլ ազդեցությունների մեղմացման գործիքակազմի բացակայությունը. </w:t>
      </w:r>
    </w:p>
    <w:p w14:paraId="70BDB1B2" w14:textId="35EAA943" w:rsidR="00433767" w:rsidRPr="005F011E" w:rsidRDefault="004B75F4" w:rsidP="00B40C58">
      <w:pPr>
        <w:pStyle w:val="ListParagraph"/>
        <w:numPr>
          <w:ilvl w:val="0"/>
          <w:numId w:val="25"/>
        </w:numPr>
        <w:pBdr>
          <w:top w:val="nil"/>
          <w:left w:val="nil"/>
          <w:bottom w:val="nil"/>
          <w:right w:val="nil"/>
          <w:between w:val="nil"/>
        </w:pBdr>
        <w:tabs>
          <w:tab w:val="left" w:pos="709"/>
          <w:tab w:val="left" w:pos="851"/>
          <w:tab w:val="left" w:pos="993"/>
        </w:tabs>
        <w:spacing w:after="0" w:line="360" w:lineRule="auto"/>
        <w:ind w:left="0"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lastRenderedPageBreak/>
        <w:t>Ձ</w:t>
      </w:r>
      <w:r w:rsidR="00583786" w:rsidRPr="005F011E">
        <w:rPr>
          <w:rFonts w:ascii="GHEA Grapalat" w:eastAsia="Times New Roman" w:hAnsi="GHEA Grapalat" w:cs="Calibri"/>
          <w:bCs/>
          <w:color w:val="000000"/>
          <w:sz w:val="24"/>
          <w:szCs w:val="24"/>
          <w:lang w:val="hy-AM" w:eastAsia="ru-RU"/>
        </w:rPr>
        <w:t>եռքբերողի կողմից առաջարկվող համարժեք փոխհատուցման</w:t>
      </w:r>
      <w:r w:rsidRPr="005F011E">
        <w:rPr>
          <w:rFonts w:ascii="GHEA Grapalat" w:eastAsia="Times New Roman" w:hAnsi="GHEA Grapalat" w:cs="Calibri"/>
          <w:bCs/>
          <w:color w:val="000000"/>
          <w:sz w:val="24"/>
          <w:szCs w:val="24"/>
          <w:lang w:val="hy-AM" w:eastAsia="ru-RU"/>
        </w:rPr>
        <w:t xml:space="preserve">ը չհամաձայնվելու </w:t>
      </w:r>
      <w:r w:rsidR="00583786" w:rsidRPr="005F011E">
        <w:rPr>
          <w:rFonts w:ascii="GHEA Grapalat" w:eastAsia="Times New Roman" w:hAnsi="GHEA Grapalat" w:cs="Calibri"/>
          <w:bCs/>
          <w:color w:val="000000"/>
          <w:sz w:val="24"/>
          <w:szCs w:val="24"/>
          <w:lang w:val="hy-AM" w:eastAsia="ru-RU"/>
        </w:rPr>
        <w:t xml:space="preserve">դեպքում ձեռքբերողի կողմից պարտադիր կերպով դատարան դիմելու կանոնի առկայությունը և սեփականության օտարումը միայն դատարանի վճիռն օրինական ուժի մեջ մտնելուց հետո` այն պայմաններում, երբ նշված դատական գործի շրջանակում քննության առարկա կարող է դառնալ միայն համարժեք փոխհատուցման հարցը: </w:t>
      </w:r>
    </w:p>
    <w:p w14:paraId="10D0FD4D" w14:textId="77777777" w:rsidR="00583786" w:rsidRPr="005F011E" w:rsidRDefault="00583786"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p>
    <w:p w14:paraId="19F8729C" w14:textId="6D373325" w:rsidR="00583786" w:rsidRPr="00372D55" w:rsidRDefault="00583786"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 xml:space="preserve">Օտարման գործընթացում սեփականության գնահատման հարաբերությունների թերի կարգավորվածությունը, մասնավորապես, հանգում է հետևյալին: Օրենքի 11-րդ հոդվածի համաձայն` </w:t>
      </w:r>
      <w:r w:rsidR="006F6E5A" w:rsidRPr="005F011E">
        <w:rPr>
          <w:rFonts w:ascii="GHEA Grapalat" w:eastAsia="Times New Roman" w:hAnsi="GHEA Grapalat" w:cs="Calibri"/>
          <w:bCs/>
          <w:color w:val="000000"/>
          <w:sz w:val="24"/>
          <w:szCs w:val="24"/>
          <w:lang w:val="hy-AM" w:eastAsia="ru-RU"/>
        </w:rPr>
        <w:t>օ</w:t>
      </w:r>
      <w:r w:rsidRPr="005F011E">
        <w:rPr>
          <w:rFonts w:ascii="GHEA Grapalat" w:eastAsia="Times New Roman" w:hAnsi="GHEA Grapalat" w:cs="Calibri"/>
          <w:bCs/>
          <w:color w:val="000000"/>
          <w:sz w:val="24"/>
          <w:szCs w:val="24"/>
          <w:lang w:val="hy-AM" w:eastAsia="ru-RU"/>
        </w:rPr>
        <w:t xml:space="preserve">տարվող սեփականության դիմաց սեփականատիրոջը վճարվում է համարժեք փոխհատուցում: Համարժեք է համարվում օտարվող գույքի շուկայական արժեքից տասնհինգ տոկոս ավելի գումարը, իսկ նույն հոդվածի 3-րդ մասի համաձայն` անշարժ գույքի կամ անշարժ գույքի նկատմամբ գույքային իրավունքների շուկայական արժեքի գնահատումն իրականացվում է «Անշարժ գույքի գնահատման գործունեության մասին» Հայաստանի </w:t>
      </w:r>
      <w:r w:rsidRPr="00372D55">
        <w:rPr>
          <w:rFonts w:ascii="GHEA Grapalat" w:eastAsia="Times New Roman" w:hAnsi="GHEA Grapalat" w:cs="Calibri"/>
          <w:bCs/>
          <w:color w:val="000000"/>
          <w:sz w:val="24"/>
          <w:szCs w:val="24"/>
          <w:lang w:val="hy-AM" w:eastAsia="ru-RU"/>
        </w:rPr>
        <w:t>Հանրապետության օրենքով սահմանված կարգով:</w:t>
      </w:r>
    </w:p>
    <w:p w14:paraId="4F526A82" w14:textId="03410B13" w:rsidR="00583786" w:rsidRPr="00372D55" w:rsidRDefault="00583786"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372D55">
        <w:rPr>
          <w:rFonts w:ascii="GHEA Grapalat" w:eastAsia="Times New Roman" w:hAnsi="GHEA Grapalat" w:cs="Calibri"/>
          <w:bCs/>
          <w:color w:val="000000"/>
          <w:sz w:val="24"/>
          <w:szCs w:val="24"/>
          <w:lang w:val="hy-AM" w:eastAsia="ru-RU"/>
        </w:rPr>
        <w:t>Գործնականում, սակայն, գույքի գնահատման առնչությամբ արձանագրվել են մի շարք խնդիրներ, որոնք ազդում են կամ կարող են ազդել սեփականատերերի կողմից իրենց գույքի դիմաց համարժեք փոխհատուցում ստանալու հանգամանքի վրա: Մասնավորապես՝</w:t>
      </w:r>
    </w:p>
    <w:p w14:paraId="27CCD3D8" w14:textId="3A99EE21" w:rsidR="00583786" w:rsidRPr="00372D55" w:rsidRDefault="00583786"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372D55">
        <w:rPr>
          <w:rFonts w:ascii="GHEA Grapalat" w:eastAsia="Times New Roman" w:hAnsi="GHEA Grapalat" w:cs="Calibri"/>
          <w:bCs/>
          <w:color w:val="000000"/>
          <w:sz w:val="24"/>
          <w:szCs w:val="24"/>
          <w:lang w:val="hy-AM" w:eastAsia="ru-RU"/>
        </w:rPr>
        <w:tab/>
        <w:t>1)</w:t>
      </w:r>
      <w:r w:rsidR="0030488C" w:rsidRPr="00372D55">
        <w:rPr>
          <w:rFonts w:ascii="GHEA Grapalat" w:eastAsia="Times New Roman" w:hAnsi="GHEA Grapalat" w:cs="Calibri"/>
          <w:bCs/>
          <w:color w:val="000000"/>
          <w:sz w:val="24"/>
          <w:szCs w:val="24"/>
          <w:lang w:val="hy-AM" w:eastAsia="ru-RU"/>
        </w:rPr>
        <w:t xml:space="preserve"> սահմանված չեն</w:t>
      </w:r>
      <w:r w:rsidRPr="00372D55">
        <w:rPr>
          <w:rFonts w:ascii="GHEA Grapalat" w:eastAsia="Times New Roman" w:hAnsi="GHEA Grapalat" w:cs="Calibri"/>
          <w:bCs/>
          <w:color w:val="000000"/>
          <w:sz w:val="24"/>
          <w:szCs w:val="24"/>
          <w:lang w:val="hy-AM" w:eastAsia="ru-RU"/>
        </w:rPr>
        <w:t xml:space="preserve"> գույքի գնահատման </w:t>
      </w:r>
      <w:r w:rsidR="0030488C" w:rsidRPr="00372D55">
        <w:rPr>
          <w:rFonts w:ascii="GHEA Grapalat" w:eastAsia="Times New Roman" w:hAnsi="GHEA Grapalat" w:cs="Calibri"/>
          <w:bCs/>
          <w:color w:val="000000"/>
          <w:sz w:val="24"/>
          <w:szCs w:val="24"/>
          <w:lang w:val="hy-AM" w:eastAsia="ru-RU"/>
        </w:rPr>
        <w:t xml:space="preserve">միասնական </w:t>
      </w:r>
      <w:r w:rsidRPr="00372D55">
        <w:rPr>
          <w:rFonts w:ascii="GHEA Grapalat" w:eastAsia="Times New Roman" w:hAnsi="GHEA Grapalat" w:cs="Calibri"/>
          <w:bCs/>
          <w:color w:val="000000"/>
          <w:sz w:val="24"/>
          <w:szCs w:val="24"/>
          <w:lang w:val="hy-AM" w:eastAsia="ru-RU"/>
        </w:rPr>
        <w:t>մեթոդաբանություն և ստանդարտներ</w:t>
      </w:r>
      <w:r w:rsidR="0030488C" w:rsidRPr="00372D55">
        <w:rPr>
          <w:rFonts w:ascii="GHEA Grapalat" w:eastAsia="Times New Roman" w:hAnsi="GHEA Grapalat" w:cs="Calibri"/>
          <w:bCs/>
          <w:color w:val="000000"/>
          <w:sz w:val="24"/>
          <w:szCs w:val="24"/>
          <w:lang w:val="hy-AM" w:eastAsia="ru-RU"/>
        </w:rPr>
        <w:t xml:space="preserve">` </w:t>
      </w:r>
      <w:r w:rsidR="006F6E5A" w:rsidRPr="00372D55">
        <w:rPr>
          <w:rFonts w:ascii="GHEA Grapalat" w:eastAsia="Times New Roman" w:hAnsi="GHEA Grapalat" w:cs="Calibri"/>
          <w:bCs/>
          <w:color w:val="000000"/>
          <w:sz w:val="24"/>
          <w:szCs w:val="24"/>
          <w:lang w:val="hy-AM" w:eastAsia="ru-RU"/>
        </w:rPr>
        <w:t>օ</w:t>
      </w:r>
      <w:r w:rsidR="0030488C" w:rsidRPr="00372D55">
        <w:rPr>
          <w:rFonts w:ascii="GHEA Grapalat" w:eastAsia="Times New Roman" w:hAnsi="GHEA Grapalat" w:cs="Calibri"/>
          <w:bCs/>
          <w:color w:val="000000"/>
          <w:sz w:val="24"/>
          <w:szCs w:val="24"/>
          <w:lang w:val="hy-AM" w:eastAsia="ru-RU"/>
        </w:rPr>
        <w:t>տարման գործընթացի համար.</w:t>
      </w:r>
    </w:p>
    <w:p w14:paraId="4CB23C07" w14:textId="77777777" w:rsidR="00A54C16" w:rsidRPr="00372D55" w:rsidRDefault="00583786" w:rsidP="00A54C16">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Times New Roman"/>
          <w:bCs/>
          <w:color w:val="000000"/>
          <w:sz w:val="24"/>
          <w:szCs w:val="24"/>
          <w:lang w:val="hy-AM" w:eastAsia="ru-RU"/>
        </w:rPr>
      </w:pPr>
      <w:r w:rsidRPr="00372D55">
        <w:rPr>
          <w:rFonts w:ascii="GHEA Grapalat" w:eastAsia="Times New Roman" w:hAnsi="GHEA Grapalat" w:cs="Calibri"/>
          <w:bCs/>
          <w:color w:val="000000"/>
          <w:sz w:val="24"/>
          <w:szCs w:val="24"/>
          <w:lang w:val="hy-AM" w:eastAsia="ru-RU"/>
        </w:rPr>
        <w:tab/>
        <w:t xml:space="preserve">2) </w:t>
      </w:r>
      <w:r w:rsidR="0030488C" w:rsidRPr="00372D55">
        <w:rPr>
          <w:rFonts w:ascii="GHEA Grapalat" w:eastAsia="Times New Roman" w:hAnsi="GHEA Grapalat" w:cs="Calibri"/>
          <w:bCs/>
          <w:color w:val="000000"/>
          <w:sz w:val="24"/>
          <w:szCs w:val="24"/>
          <w:lang w:val="hy-AM" w:eastAsia="ru-RU"/>
        </w:rPr>
        <w:t xml:space="preserve">առանձնահատուկ մեթոդաբանության ու չափանիշների բացակայության պայմաններում գնահատման գործընթացում </w:t>
      </w:r>
      <w:r w:rsidR="006F6E5A" w:rsidRPr="00372D55">
        <w:rPr>
          <w:rFonts w:ascii="GHEA Grapalat" w:eastAsia="Times New Roman" w:hAnsi="GHEA Grapalat" w:cs="Calibri"/>
          <w:bCs/>
          <w:color w:val="000000"/>
          <w:sz w:val="24"/>
          <w:szCs w:val="24"/>
          <w:lang w:val="hy-AM" w:eastAsia="ru-RU"/>
        </w:rPr>
        <w:t xml:space="preserve">կարող են </w:t>
      </w:r>
      <w:r w:rsidR="0030488C" w:rsidRPr="00372D55">
        <w:rPr>
          <w:rFonts w:ascii="GHEA Grapalat" w:eastAsia="Times New Roman" w:hAnsi="GHEA Grapalat" w:cs="Calibri"/>
          <w:bCs/>
          <w:color w:val="000000"/>
          <w:sz w:val="24"/>
          <w:szCs w:val="24"/>
          <w:lang w:val="hy-AM" w:eastAsia="ru-RU"/>
        </w:rPr>
        <w:t xml:space="preserve">հաշվի </w:t>
      </w:r>
      <w:r w:rsidR="006F6E5A" w:rsidRPr="00372D55">
        <w:rPr>
          <w:rFonts w:ascii="GHEA Grapalat" w:eastAsia="Times New Roman" w:hAnsi="GHEA Grapalat" w:cs="Calibri"/>
          <w:bCs/>
          <w:color w:val="000000"/>
          <w:sz w:val="24"/>
          <w:szCs w:val="24"/>
          <w:lang w:val="hy-AM" w:eastAsia="ru-RU"/>
        </w:rPr>
        <w:t>չառնվել</w:t>
      </w:r>
      <w:r w:rsidR="0030488C" w:rsidRPr="00372D55">
        <w:rPr>
          <w:rFonts w:ascii="GHEA Grapalat" w:eastAsia="Times New Roman" w:hAnsi="GHEA Grapalat" w:cs="Calibri"/>
          <w:bCs/>
          <w:color w:val="000000"/>
          <w:sz w:val="24"/>
          <w:szCs w:val="24"/>
          <w:lang w:val="hy-AM" w:eastAsia="ru-RU"/>
        </w:rPr>
        <w:t xml:space="preserve"> գույքի` սեփականատիրոջ համար ունեցող արժեքի վրա ուղղակիորեն ազդող այնպիսի հանգամանքներ, ինչպիսի</w:t>
      </w:r>
      <w:r w:rsidR="00A72F62" w:rsidRPr="00372D55">
        <w:rPr>
          <w:rFonts w:ascii="GHEA Grapalat" w:eastAsia="Times New Roman" w:hAnsi="GHEA Grapalat" w:cs="Calibri"/>
          <w:bCs/>
          <w:color w:val="000000"/>
          <w:sz w:val="24"/>
          <w:szCs w:val="24"/>
          <w:lang w:val="hy-AM" w:eastAsia="ru-RU"/>
        </w:rPr>
        <w:t>ն</w:t>
      </w:r>
      <w:r w:rsidR="0030488C" w:rsidRPr="00372D55">
        <w:rPr>
          <w:rFonts w:ascii="GHEA Grapalat" w:eastAsia="Times New Roman" w:hAnsi="GHEA Grapalat" w:cs="Calibri"/>
          <w:bCs/>
          <w:color w:val="000000"/>
          <w:sz w:val="24"/>
          <w:szCs w:val="24"/>
          <w:lang w:val="hy-AM" w:eastAsia="ru-RU"/>
        </w:rPr>
        <w:t xml:space="preserve"> </w:t>
      </w:r>
      <w:r w:rsidR="00A72F62" w:rsidRPr="00372D55">
        <w:rPr>
          <w:rFonts w:ascii="GHEA Grapalat" w:eastAsia="Times New Roman" w:hAnsi="GHEA Grapalat" w:cs="Calibri"/>
          <w:bCs/>
          <w:color w:val="000000"/>
          <w:sz w:val="24"/>
          <w:szCs w:val="24"/>
          <w:lang w:val="hy-AM" w:eastAsia="ru-RU"/>
        </w:rPr>
        <w:t>է,</w:t>
      </w:r>
      <w:r w:rsidR="0030488C" w:rsidRPr="00372D55">
        <w:rPr>
          <w:rFonts w:ascii="GHEA Grapalat" w:eastAsia="Times New Roman" w:hAnsi="GHEA Grapalat" w:cs="Calibri"/>
          <w:bCs/>
          <w:color w:val="000000"/>
          <w:sz w:val="24"/>
          <w:szCs w:val="24"/>
          <w:lang w:val="hy-AM" w:eastAsia="ru-RU"/>
        </w:rPr>
        <w:t xml:space="preserve"> օրինակ` գույքը սեփականատիրոջ եկամտի միակ աղբյուրը լինելը</w:t>
      </w:r>
      <w:r w:rsidR="00A54C16" w:rsidRPr="00372D55">
        <w:rPr>
          <w:rFonts w:ascii="Times New Roman" w:eastAsia="Times New Roman" w:hAnsi="Times New Roman" w:cs="Times New Roman"/>
          <w:bCs/>
          <w:color w:val="000000"/>
          <w:sz w:val="24"/>
          <w:szCs w:val="24"/>
          <w:lang w:val="hy-AM" w:eastAsia="ru-RU"/>
        </w:rPr>
        <w:t>․</w:t>
      </w:r>
    </w:p>
    <w:p w14:paraId="65914077" w14:textId="77777777" w:rsidR="00372D55" w:rsidRDefault="00A54C16" w:rsidP="00372D55">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Times New Roman"/>
          <w:bCs/>
          <w:color w:val="000000"/>
          <w:sz w:val="24"/>
          <w:szCs w:val="24"/>
          <w:lang w:val="hy-AM" w:eastAsia="ru-RU"/>
        </w:rPr>
      </w:pPr>
      <w:r w:rsidRPr="00372D55">
        <w:rPr>
          <w:rFonts w:ascii="GHEA Grapalat" w:eastAsia="Times New Roman" w:hAnsi="GHEA Grapalat" w:cs="Times New Roman"/>
          <w:bCs/>
          <w:color w:val="000000"/>
          <w:sz w:val="24"/>
          <w:szCs w:val="24"/>
          <w:lang w:val="hy-AM" w:eastAsia="ru-RU"/>
        </w:rPr>
        <w:t>3) սեփականատիրոջ և այլ գույքային իրավունքներ ունեցողների համար ապահովված չէ գնահատման գործընթացում ներգրավվածության բավարար գործիքակազմ</w:t>
      </w:r>
      <w:r w:rsidR="00372D55" w:rsidRPr="00372D55">
        <w:rPr>
          <w:rFonts w:ascii="Times New Roman" w:eastAsia="Times New Roman" w:hAnsi="Times New Roman" w:cs="Times New Roman"/>
          <w:bCs/>
          <w:color w:val="000000"/>
          <w:sz w:val="24"/>
          <w:szCs w:val="24"/>
          <w:lang w:val="hy-AM" w:eastAsia="ru-RU"/>
        </w:rPr>
        <w:t>․</w:t>
      </w:r>
    </w:p>
    <w:p w14:paraId="154C2CED" w14:textId="10FD002D" w:rsidR="00583786" w:rsidRPr="00372D55" w:rsidRDefault="00372D55" w:rsidP="00372D55">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Times New Roman"/>
          <w:bCs/>
          <w:color w:val="000000"/>
          <w:sz w:val="24"/>
          <w:szCs w:val="24"/>
          <w:lang w:val="hy-AM" w:eastAsia="ru-RU"/>
        </w:rPr>
      </w:pPr>
      <w:r w:rsidRPr="00372D55">
        <w:rPr>
          <w:rFonts w:ascii="GHEA Grapalat" w:eastAsia="Times New Roman" w:hAnsi="GHEA Grapalat" w:cs="Times New Roman"/>
          <w:bCs/>
          <w:color w:val="000000"/>
          <w:sz w:val="24"/>
          <w:szCs w:val="24"/>
          <w:lang w:val="hy-AM" w:eastAsia="ru-RU"/>
        </w:rPr>
        <w:lastRenderedPageBreak/>
        <w:t xml:space="preserve">4) </w:t>
      </w:r>
      <w:r>
        <w:rPr>
          <w:rFonts w:ascii="GHEA Grapalat" w:hAnsi="GHEA Grapalat"/>
          <w:bCs/>
          <w:sz w:val="24"/>
          <w:szCs w:val="24"/>
          <w:lang w:val="hy-AM"/>
        </w:rPr>
        <w:t>գ</w:t>
      </w:r>
      <w:r w:rsidRPr="00372D55">
        <w:rPr>
          <w:rFonts w:ascii="GHEA Grapalat" w:hAnsi="GHEA Grapalat"/>
          <w:bCs/>
          <w:sz w:val="24"/>
          <w:szCs w:val="24"/>
          <w:lang w:val="hy-AM"/>
        </w:rPr>
        <w:t xml:space="preserve">ույքի նկարագրության արձանագրությունը սեփականատիրոջ բացակայությամբ կազմելը ռիսկեր է պարունակում թե՛ սեփականատիրոջ, թե՛ ձեռքբերողի համար, քանի որ մի կողմից՝ սեփականատերը ողջամտորեն կարող է կասկածի տակ դնել նկարագրության արժանահավատությունը, իսկ ձեռքբերողն այդպիսով հետագայում կարող է ռիսկ կրել՝ այդ արժանահավատության վիճարկման ու դրա հիմնավորման անհնարինության հետ կապված։ </w:t>
      </w:r>
    </w:p>
    <w:p w14:paraId="7D4A386D" w14:textId="6021063A" w:rsidR="006F6E5A" w:rsidRPr="005F011E" w:rsidRDefault="00A72F62" w:rsidP="006F6E5A">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 xml:space="preserve">Մյուս կողմից, չնախատեսելով սեփականության օտարման գործընթացում գույքի գնահատման և սեփականատերերի կողմից առաջարկվող փոխհատուցման չափին կամովին </w:t>
      </w:r>
      <w:r w:rsidR="00135A1F">
        <w:rPr>
          <w:rFonts w:ascii="GHEA Grapalat" w:eastAsia="Times New Roman" w:hAnsi="GHEA Grapalat" w:cs="Calibri"/>
          <w:bCs/>
          <w:color w:val="000000"/>
          <w:sz w:val="24"/>
          <w:szCs w:val="24"/>
          <w:lang w:val="hy-AM" w:eastAsia="ru-RU"/>
        </w:rPr>
        <w:t xml:space="preserve">համաձայնելը </w:t>
      </w:r>
      <w:r w:rsidRPr="005F011E">
        <w:rPr>
          <w:rFonts w:ascii="GHEA Grapalat" w:eastAsia="Times New Roman" w:hAnsi="GHEA Grapalat" w:cs="Calibri"/>
          <w:bCs/>
          <w:color w:val="000000"/>
          <w:sz w:val="24"/>
          <w:szCs w:val="24"/>
          <w:lang w:val="hy-AM" w:eastAsia="ru-RU"/>
        </w:rPr>
        <w:t xml:space="preserve">խրախուսող գործիքակազմեր` Օրենքի ներկայիս կարգավորումը հաճախ հանգեցնում է նրան, որ սեփականատերը, չունենալով վստահություն, որ իր գույքը պատշաճ գնահատվել է, մյուս կողմից` չունենալով </w:t>
      </w:r>
      <w:r w:rsidR="006F6E5A" w:rsidRPr="005F011E">
        <w:rPr>
          <w:rFonts w:ascii="GHEA Grapalat" w:eastAsia="Times New Roman" w:hAnsi="GHEA Grapalat" w:cs="Calibri"/>
          <w:bCs/>
          <w:color w:val="000000"/>
          <w:sz w:val="24"/>
          <w:szCs w:val="24"/>
          <w:lang w:val="hy-AM" w:eastAsia="ru-RU"/>
        </w:rPr>
        <w:t xml:space="preserve">խրախուսական գործիքակազմ, որը կդրդի համաձայնվել </w:t>
      </w:r>
      <w:r w:rsidRPr="005F011E">
        <w:rPr>
          <w:rFonts w:ascii="GHEA Grapalat" w:eastAsia="Times New Roman" w:hAnsi="GHEA Grapalat" w:cs="Calibri"/>
          <w:bCs/>
          <w:color w:val="000000"/>
          <w:sz w:val="24"/>
          <w:szCs w:val="24"/>
          <w:lang w:val="hy-AM" w:eastAsia="ru-RU"/>
        </w:rPr>
        <w:t>առաջարկվող փոխհատուցման չափին, շատ դեպքերում հակված է լինում անգործություն դրսևորել և սպասել մինչ ձեռքբերող</w:t>
      </w:r>
      <w:r w:rsidR="006F6E5A" w:rsidRPr="005F011E">
        <w:rPr>
          <w:rFonts w:ascii="GHEA Grapalat" w:eastAsia="Times New Roman" w:hAnsi="GHEA Grapalat" w:cs="Calibri"/>
          <w:bCs/>
          <w:color w:val="000000"/>
          <w:sz w:val="24"/>
          <w:szCs w:val="24"/>
          <w:lang w:val="hy-AM" w:eastAsia="ru-RU"/>
        </w:rPr>
        <w:t>ը</w:t>
      </w:r>
      <w:r w:rsidRPr="005F011E">
        <w:rPr>
          <w:rFonts w:ascii="GHEA Grapalat" w:eastAsia="Times New Roman" w:hAnsi="GHEA Grapalat" w:cs="Calibri"/>
          <w:bCs/>
          <w:color w:val="000000"/>
          <w:sz w:val="24"/>
          <w:szCs w:val="24"/>
          <w:lang w:val="hy-AM" w:eastAsia="ru-RU"/>
        </w:rPr>
        <w:t xml:space="preserve"> փոխհատուցման չափի որոշման հարցով</w:t>
      </w:r>
      <w:r w:rsidR="006F6E5A" w:rsidRPr="005F011E">
        <w:rPr>
          <w:rFonts w:ascii="GHEA Grapalat" w:eastAsia="Times New Roman" w:hAnsi="GHEA Grapalat" w:cs="Calibri"/>
          <w:bCs/>
          <w:color w:val="000000"/>
          <w:sz w:val="24"/>
          <w:szCs w:val="24"/>
          <w:lang w:val="hy-AM" w:eastAsia="ru-RU"/>
        </w:rPr>
        <w:t xml:space="preserve"> կդիմի</w:t>
      </w:r>
      <w:r w:rsidRPr="005F011E">
        <w:rPr>
          <w:rFonts w:ascii="GHEA Grapalat" w:eastAsia="Times New Roman" w:hAnsi="GHEA Grapalat" w:cs="Calibri"/>
          <w:bCs/>
          <w:color w:val="000000"/>
          <w:sz w:val="24"/>
          <w:szCs w:val="24"/>
          <w:lang w:val="hy-AM" w:eastAsia="ru-RU"/>
        </w:rPr>
        <w:t xml:space="preserve"> դատարան և դատարանի որոշմամբ փոխհատուցման չափի սահման</w:t>
      </w:r>
      <w:r w:rsidR="006F6E5A" w:rsidRPr="005F011E">
        <w:rPr>
          <w:rFonts w:ascii="GHEA Grapalat" w:eastAsia="Times New Roman" w:hAnsi="GHEA Grapalat" w:cs="Calibri"/>
          <w:bCs/>
          <w:color w:val="000000"/>
          <w:sz w:val="24"/>
          <w:szCs w:val="24"/>
          <w:lang w:val="hy-AM" w:eastAsia="ru-RU"/>
        </w:rPr>
        <w:t>վի, իսկ դատարանում էլ նման գործերի քննությունը գործնականում ձգձգվում է</w:t>
      </w:r>
      <w:r w:rsidRPr="005F011E">
        <w:rPr>
          <w:rFonts w:ascii="GHEA Grapalat" w:eastAsia="Times New Roman" w:hAnsi="GHEA Grapalat" w:cs="Calibri"/>
          <w:bCs/>
          <w:color w:val="000000"/>
          <w:sz w:val="24"/>
          <w:szCs w:val="24"/>
          <w:lang w:val="hy-AM" w:eastAsia="ru-RU"/>
        </w:rPr>
        <w:t>:</w:t>
      </w:r>
      <w:r w:rsidR="006F6E5A" w:rsidRPr="005F011E">
        <w:rPr>
          <w:rFonts w:ascii="GHEA Grapalat" w:eastAsia="Times New Roman" w:hAnsi="GHEA Grapalat" w:cs="Calibri"/>
          <w:bCs/>
          <w:color w:val="000000"/>
          <w:sz w:val="24"/>
          <w:szCs w:val="24"/>
          <w:lang w:val="hy-AM" w:eastAsia="ru-RU"/>
        </w:rPr>
        <w:t xml:space="preserve"> </w:t>
      </w:r>
    </w:p>
    <w:p w14:paraId="37D6CD39" w14:textId="11806B0C" w:rsidR="00A72F62" w:rsidRPr="005F011E" w:rsidRDefault="006F6E5A" w:rsidP="006F6E5A">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 xml:space="preserve">Մյուս կողմից, </w:t>
      </w:r>
      <w:r w:rsidR="00A72F62" w:rsidRPr="005F011E">
        <w:rPr>
          <w:rFonts w:ascii="GHEA Grapalat" w:eastAsia="Times New Roman" w:hAnsi="GHEA Grapalat" w:cs="Calibri"/>
          <w:bCs/>
          <w:color w:val="000000"/>
          <w:sz w:val="24"/>
          <w:szCs w:val="24"/>
          <w:lang w:val="hy-AM" w:eastAsia="ru-RU"/>
        </w:rPr>
        <w:t xml:space="preserve">փոխհատուցման չափի </w:t>
      </w:r>
      <w:r w:rsidRPr="005F011E">
        <w:rPr>
          <w:rFonts w:ascii="GHEA Grapalat" w:eastAsia="Times New Roman" w:hAnsi="GHEA Grapalat" w:cs="Calibri"/>
          <w:bCs/>
          <w:color w:val="000000"/>
          <w:sz w:val="24"/>
          <w:szCs w:val="24"/>
          <w:lang w:val="hy-AM" w:eastAsia="ru-RU"/>
        </w:rPr>
        <w:t>որոշման</w:t>
      </w:r>
      <w:r w:rsidR="00A72F62" w:rsidRPr="005F011E">
        <w:rPr>
          <w:rFonts w:ascii="GHEA Grapalat" w:eastAsia="Times New Roman" w:hAnsi="GHEA Grapalat" w:cs="Calibri"/>
          <w:bCs/>
          <w:color w:val="000000"/>
          <w:sz w:val="24"/>
          <w:szCs w:val="24"/>
          <w:lang w:val="hy-AM" w:eastAsia="ru-RU"/>
        </w:rPr>
        <w:t xml:space="preserve"> պահանջով դատարան դիմելը</w:t>
      </w:r>
      <w:r w:rsidRPr="005F011E">
        <w:rPr>
          <w:rFonts w:ascii="GHEA Grapalat" w:eastAsia="Times New Roman" w:hAnsi="GHEA Grapalat" w:cs="Calibri"/>
          <w:bCs/>
          <w:color w:val="000000"/>
          <w:sz w:val="24"/>
          <w:szCs w:val="24"/>
          <w:lang w:val="hy-AM" w:eastAsia="ru-RU"/>
        </w:rPr>
        <w:t xml:space="preserve"> </w:t>
      </w:r>
      <w:r w:rsidR="00A72F62" w:rsidRPr="005F011E">
        <w:rPr>
          <w:rFonts w:ascii="GHEA Grapalat" w:eastAsia="Times New Roman" w:hAnsi="GHEA Grapalat" w:cs="Calibri"/>
          <w:bCs/>
          <w:color w:val="000000"/>
          <w:sz w:val="24"/>
          <w:szCs w:val="24"/>
          <w:lang w:val="hy-AM" w:eastAsia="ru-RU"/>
        </w:rPr>
        <w:t>անդառնալի հետևանքներ է ունենում այն</w:t>
      </w:r>
      <w:r w:rsidRPr="005F011E">
        <w:rPr>
          <w:rFonts w:ascii="GHEA Grapalat" w:eastAsia="Times New Roman" w:hAnsi="GHEA Grapalat" w:cs="Calibri"/>
          <w:bCs/>
          <w:color w:val="000000"/>
          <w:sz w:val="24"/>
          <w:szCs w:val="24"/>
          <w:lang w:val="hy-AM" w:eastAsia="ru-RU"/>
        </w:rPr>
        <w:t xml:space="preserve"> քաղաքաշինական</w:t>
      </w:r>
      <w:r w:rsidR="00A72F62" w:rsidRPr="005F011E">
        <w:rPr>
          <w:rFonts w:ascii="GHEA Grapalat" w:eastAsia="Times New Roman" w:hAnsi="GHEA Grapalat" w:cs="Calibri"/>
          <w:bCs/>
          <w:color w:val="000000"/>
          <w:sz w:val="24"/>
          <w:szCs w:val="24"/>
          <w:lang w:val="hy-AM" w:eastAsia="ru-RU"/>
        </w:rPr>
        <w:t xml:space="preserve"> ծրագրերի իրականացման վրա, որոնց իրականացումը Կառավարության կողմից ճանաչվել է բացառիկ գերակա հանրային շահ: Բանն այն է, որ նույնիսկ մեկ սեփականատիրոջ սեփականության համար առաջարկվող գնի շուրջ համաձայնություն ձեռք չբերելու դեպքում ձեռքբերողի կողմից դատարան դիմելը կանգնեցնում է </w:t>
      </w:r>
      <w:r w:rsidR="00894E78">
        <w:rPr>
          <w:rFonts w:ascii="GHEA Grapalat" w:eastAsia="Times New Roman" w:hAnsi="GHEA Grapalat" w:cs="Calibri"/>
          <w:bCs/>
          <w:color w:val="000000"/>
          <w:sz w:val="24"/>
          <w:szCs w:val="24"/>
          <w:lang w:val="hy-AM" w:eastAsia="ru-RU"/>
        </w:rPr>
        <w:t xml:space="preserve">ողջ </w:t>
      </w:r>
      <w:r w:rsidR="00A72F62" w:rsidRPr="005F011E">
        <w:rPr>
          <w:rFonts w:ascii="GHEA Grapalat" w:eastAsia="Times New Roman" w:hAnsi="GHEA Grapalat" w:cs="Calibri"/>
          <w:bCs/>
          <w:color w:val="000000"/>
          <w:sz w:val="24"/>
          <w:szCs w:val="24"/>
          <w:lang w:val="hy-AM" w:eastAsia="ru-RU"/>
        </w:rPr>
        <w:t>ծրագրի իրականացումը, ձեռքբերողը չի կարողանում տվյալ սեփականությունն իրեն օտարված չլինելու պայմաններում դրա առնչությամբ որևէ գործողություն անել</w:t>
      </w:r>
      <w:r w:rsidRPr="005F011E">
        <w:rPr>
          <w:rFonts w:ascii="GHEA Grapalat" w:eastAsia="Times New Roman" w:hAnsi="GHEA Grapalat" w:cs="Calibri"/>
          <w:bCs/>
          <w:color w:val="000000"/>
          <w:sz w:val="24"/>
          <w:szCs w:val="24"/>
          <w:lang w:val="hy-AM" w:eastAsia="ru-RU"/>
        </w:rPr>
        <w:t>, քանի որ ըստ Օրենքի` սեփականությունը տվյալ դեպքում կարող է օտարվել միայն այդ գործով կայացված վերջնական դատական ակտի առկայության պայմաններում</w:t>
      </w:r>
      <w:r w:rsidR="00A72F62" w:rsidRPr="005F011E">
        <w:rPr>
          <w:rFonts w:ascii="GHEA Grapalat" w:eastAsia="Times New Roman" w:hAnsi="GHEA Grapalat" w:cs="Calibri"/>
          <w:bCs/>
          <w:color w:val="000000"/>
          <w:sz w:val="24"/>
          <w:szCs w:val="24"/>
          <w:lang w:val="hy-AM" w:eastAsia="ru-RU"/>
        </w:rPr>
        <w:t>:</w:t>
      </w:r>
    </w:p>
    <w:p w14:paraId="6A2948AB" w14:textId="77777777" w:rsidR="00FC5EA9" w:rsidRDefault="00A72F62"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Չ</w:t>
      </w:r>
      <w:r w:rsidR="00583786" w:rsidRPr="005F011E">
        <w:rPr>
          <w:rFonts w:ascii="GHEA Grapalat" w:eastAsia="Times New Roman" w:hAnsi="GHEA Grapalat" w:cs="Calibri"/>
          <w:bCs/>
          <w:color w:val="000000"/>
          <w:sz w:val="24"/>
          <w:szCs w:val="24"/>
          <w:lang w:val="hy-AM" w:eastAsia="ru-RU"/>
        </w:rPr>
        <w:t xml:space="preserve">նայած </w:t>
      </w:r>
      <w:r w:rsidRPr="005F011E">
        <w:rPr>
          <w:rFonts w:ascii="GHEA Grapalat" w:eastAsia="Times New Roman" w:hAnsi="GHEA Grapalat" w:cs="Calibri"/>
          <w:bCs/>
          <w:color w:val="000000"/>
          <w:sz w:val="24"/>
          <w:szCs w:val="24"/>
          <w:lang w:val="hy-AM" w:eastAsia="ru-RU"/>
        </w:rPr>
        <w:t>Օ</w:t>
      </w:r>
      <w:r w:rsidR="00583786" w:rsidRPr="005F011E">
        <w:rPr>
          <w:rFonts w:ascii="GHEA Grapalat" w:eastAsia="Times New Roman" w:hAnsi="GHEA Grapalat" w:cs="Calibri"/>
          <w:bCs/>
          <w:color w:val="000000"/>
          <w:sz w:val="24"/>
          <w:szCs w:val="24"/>
          <w:lang w:val="hy-AM" w:eastAsia="ru-RU"/>
        </w:rPr>
        <w:t>րենք</w:t>
      </w:r>
      <w:r w:rsidRPr="005F011E">
        <w:rPr>
          <w:rFonts w:ascii="GHEA Grapalat" w:eastAsia="Times New Roman" w:hAnsi="GHEA Grapalat" w:cs="Calibri"/>
          <w:bCs/>
          <w:color w:val="000000"/>
          <w:sz w:val="24"/>
          <w:szCs w:val="24"/>
          <w:lang w:val="hy-AM" w:eastAsia="ru-RU"/>
        </w:rPr>
        <w:t xml:space="preserve">ի 13-րդ հոդվածի 8-րդ մասով սահմանված կարգավորմանն առ այն, որ օտարվող սեփականության դիմաց փոխհատուցման չափը որոշելու վերաբերյալ գործը </w:t>
      </w:r>
      <w:r w:rsidRPr="005F011E">
        <w:rPr>
          <w:rFonts w:ascii="GHEA Grapalat" w:eastAsia="Times New Roman" w:hAnsi="GHEA Grapalat" w:cs="Calibri"/>
          <w:bCs/>
          <w:color w:val="000000"/>
          <w:sz w:val="24"/>
          <w:szCs w:val="24"/>
          <w:lang w:val="hy-AM" w:eastAsia="ru-RU"/>
        </w:rPr>
        <w:lastRenderedPageBreak/>
        <w:t xml:space="preserve">դատարանը պետք է քննի և վճիռ կայացնի հայցադիմումը ստանալու օրվանից հետո՝ երկամսյա ժամկետում, մյուս կողմից` նույն հոդվածի 1-ին մասի կարգավորումն առ այն, որ քննարկվող հայցի ներկայացման դեպքում դատարանի քննարկման առարկա կարող է լինել միայն փոխհատուցման չափի հարցը, ներկայումս ձևավորված դատական պրակտիկայում ստեղծվել է լիովին այլ իրավիճակ: Նշված գործերի քննության երկամսյա ժամկետների պահպանումն անհնարին է դատարանների կողմից, ինչը հետևանք է </w:t>
      </w:r>
      <w:r w:rsidR="002F3EF1" w:rsidRPr="005F011E">
        <w:rPr>
          <w:rFonts w:ascii="GHEA Grapalat" w:eastAsia="Times New Roman" w:hAnsi="GHEA Grapalat" w:cs="Calibri"/>
          <w:bCs/>
          <w:color w:val="000000"/>
          <w:sz w:val="24"/>
          <w:szCs w:val="24"/>
          <w:lang w:val="hy-AM" w:eastAsia="ru-RU"/>
        </w:rPr>
        <w:t>նախ դատավարական գործընթացի օբյեկտիվ երկարաձգումների` փորձաքննությունների նշանակման, վերաքննիչ և վճռաբեկ բողոքների ներկայացման և այլ հանգամանքների հիմքով: Սակայն մյուս կողմից նման գործերի անհամաչափ ձգձգումները հետևանք են այս գործերով</w:t>
      </w:r>
      <w:r w:rsidR="00583786" w:rsidRPr="005F011E">
        <w:rPr>
          <w:rFonts w:ascii="GHEA Grapalat" w:eastAsia="Times New Roman" w:hAnsi="GHEA Grapalat" w:cs="Calibri"/>
          <w:bCs/>
          <w:color w:val="000000"/>
          <w:sz w:val="24"/>
          <w:szCs w:val="24"/>
          <w:lang w:val="hy-AM" w:eastAsia="ru-RU"/>
        </w:rPr>
        <w:t xml:space="preserve"> պատասխանողներ</w:t>
      </w:r>
      <w:r w:rsidR="002F3EF1" w:rsidRPr="005F011E">
        <w:rPr>
          <w:rFonts w:ascii="GHEA Grapalat" w:eastAsia="Times New Roman" w:hAnsi="GHEA Grapalat" w:cs="Calibri"/>
          <w:bCs/>
          <w:color w:val="000000"/>
          <w:sz w:val="24"/>
          <w:szCs w:val="24"/>
          <w:lang w:val="hy-AM" w:eastAsia="ru-RU"/>
        </w:rPr>
        <w:t>ի</w:t>
      </w:r>
      <w:r w:rsidR="00583786" w:rsidRPr="005F011E">
        <w:rPr>
          <w:rFonts w:ascii="GHEA Grapalat" w:eastAsia="Times New Roman" w:hAnsi="GHEA Grapalat" w:cs="Calibri"/>
          <w:bCs/>
          <w:color w:val="000000"/>
          <w:sz w:val="24"/>
          <w:szCs w:val="24"/>
          <w:lang w:val="hy-AM" w:eastAsia="ru-RU"/>
        </w:rPr>
        <w:t xml:space="preserve"> (</w:t>
      </w:r>
      <w:r w:rsidR="002F3EF1" w:rsidRPr="005F011E">
        <w:rPr>
          <w:rFonts w:ascii="GHEA Grapalat" w:eastAsia="Times New Roman" w:hAnsi="GHEA Grapalat" w:cs="Calibri"/>
          <w:bCs/>
          <w:color w:val="000000"/>
          <w:sz w:val="24"/>
          <w:szCs w:val="24"/>
          <w:lang w:val="hy-AM" w:eastAsia="ru-RU"/>
        </w:rPr>
        <w:t>օտարվող գույքի սեփականատերերի</w:t>
      </w:r>
      <w:r w:rsidR="00583786" w:rsidRPr="005F011E">
        <w:rPr>
          <w:rFonts w:ascii="GHEA Grapalat" w:eastAsia="Times New Roman" w:hAnsi="GHEA Grapalat" w:cs="Calibri"/>
          <w:bCs/>
          <w:color w:val="000000"/>
          <w:sz w:val="24"/>
          <w:szCs w:val="24"/>
          <w:lang w:val="hy-AM" w:eastAsia="ru-RU"/>
        </w:rPr>
        <w:t>)</w:t>
      </w:r>
      <w:r w:rsidR="002F3EF1" w:rsidRPr="005F011E">
        <w:rPr>
          <w:rFonts w:ascii="GHEA Grapalat" w:eastAsia="Times New Roman" w:hAnsi="GHEA Grapalat" w:cs="Calibri"/>
          <w:bCs/>
          <w:color w:val="000000"/>
          <w:sz w:val="24"/>
          <w:szCs w:val="24"/>
          <w:lang w:val="hy-AM" w:eastAsia="ru-RU"/>
        </w:rPr>
        <w:t xml:space="preserve"> կողմից ներկայացվող հակընդդեմ հայցերի, քննարկվող` փոխհատուցման չափի սահմանման հայցերից զատ այլ հայցերի ներկայացման: </w:t>
      </w:r>
      <w:r w:rsidR="006F6E5A" w:rsidRPr="005F011E">
        <w:rPr>
          <w:rFonts w:ascii="GHEA Grapalat" w:eastAsia="Times New Roman" w:hAnsi="GHEA Grapalat" w:cs="Calibri"/>
          <w:bCs/>
          <w:color w:val="000000"/>
          <w:sz w:val="24"/>
          <w:szCs w:val="24"/>
          <w:lang w:val="hy-AM" w:eastAsia="ru-RU"/>
        </w:rPr>
        <w:t xml:space="preserve">Չհաշված այն իրավիճակը, որ դատարանները ընդհանուր առմամբ գտնվում են ծանրաբեռնված վիճակում: </w:t>
      </w:r>
      <w:r w:rsidR="002F3EF1" w:rsidRPr="005F011E">
        <w:rPr>
          <w:rFonts w:ascii="GHEA Grapalat" w:eastAsia="Times New Roman" w:hAnsi="GHEA Grapalat" w:cs="Calibri"/>
          <w:bCs/>
          <w:color w:val="000000"/>
          <w:sz w:val="24"/>
          <w:szCs w:val="24"/>
          <w:lang w:val="hy-AM" w:eastAsia="ru-RU"/>
        </w:rPr>
        <w:t>Այս իրավիճակն, իր հերթին, նաև</w:t>
      </w:r>
      <w:r w:rsidR="006F6E5A" w:rsidRPr="005F011E">
        <w:rPr>
          <w:rFonts w:ascii="GHEA Grapalat" w:eastAsia="Times New Roman" w:hAnsi="GHEA Grapalat" w:cs="Calibri"/>
          <w:bCs/>
          <w:color w:val="000000"/>
          <w:sz w:val="24"/>
          <w:szCs w:val="24"/>
          <w:lang w:val="hy-AM" w:eastAsia="ru-RU"/>
        </w:rPr>
        <w:t xml:space="preserve"> հետևանք է այն բանի, որ</w:t>
      </w:r>
      <w:r w:rsidR="002F3EF1" w:rsidRPr="005F011E">
        <w:rPr>
          <w:rFonts w:ascii="GHEA Grapalat" w:eastAsia="Times New Roman" w:hAnsi="GHEA Grapalat" w:cs="Calibri"/>
          <w:bCs/>
          <w:color w:val="000000"/>
          <w:sz w:val="24"/>
          <w:szCs w:val="24"/>
          <w:lang w:val="hy-AM" w:eastAsia="ru-RU"/>
        </w:rPr>
        <w:t xml:space="preserve"> ՀՀ քաղաքացիական դատավարության օրենսգրքում նշված </w:t>
      </w:r>
      <w:r w:rsidR="006F6E5A" w:rsidRPr="005F011E">
        <w:rPr>
          <w:rFonts w:ascii="GHEA Grapalat" w:eastAsia="Times New Roman" w:hAnsi="GHEA Grapalat" w:cs="Calibri"/>
          <w:bCs/>
          <w:color w:val="000000"/>
          <w:sz w:val="24"/>
          <w:szCs w:val="24"/>
          <w:lang w:val="hy-AM" w:eastAsia="ru-RU"/>
        </w:rPr>
        <w:t>գործերի քննության</w:t>
      </w:r>
      <w:r w:rsidR="002F3EF1" w:rsidRPr="005F011E">
        <w:rPr>
          <w:rFonts w:ascii="GHEA Grapalat" w:eastAsia="Times New Roman" w:hAnsi="GHEA Grapalat" w:cs="Calibri"/>
          <w:bCs/>
          <w:color w:val="000000"/>
          <w:sz w:val="24"/>
          <w:szCs w:val="24"/>
          <w:lang w:val="hy-AM" w:eastAsia="ru-RU"/>
        </w:rPr>
        <w:t xml:space="preserve"> </w:t>
      </w:r>
      <w:r w:rsidR="006F6E5A" w:rsidRPr="005F011E">
        <w:rPr>
          <w:rFonts w:ascii="GHEA Grapalat" w:eastAsia="Times New Roman" w:hAnsi="GHEA Grapalat" w:cs="Calibri"/>
          <w:bCs/>
          <w:color w:val="000000"/>
          <w:sz w:val="24"/>
          <w:szCs w:val="24"/>
          <w:lang w:val="hy-AM" w:eastAsia="ru-RU"/>
        </w:rPr>
        <w:t xml:space="preserve">համար </w:t>
      </w:r>
      <w:r w:rsidR="002F3EF1" w:rsidRPr="005F011E">
        <w:rPr>
          <w:rFonts w:ascii="GHEA Grapalat" w:eastAsia="Times New Roman" w:hAnsi="GHEA Grapalat" w:cs="Calibri"/>
          <w:bCs/>
          <w:color w:val="000000"/>
          <w:sz w:val="24"/>
          <w:szCs w:val="24"/>
          <w:lang w:val="hy-AM" w:eastAsia="ru-RU"/>
        </w:rPr>
        <w:t>առանձնահատկություններ</w:t>
      </w:r>
      <w:r w:rsidR="006F6E5A" w:rsidRPr="005F011E">
        <w:rPr>
          <w:rFonts w:ascii="GHEA Grapalat" w:eastAsia="Times New Roman" w:hAnsi="GHEA Grapalat" w:cs="Calibri"/>
          <w:bCs/>
          <w:color w:val="000000"/>
          <w:sz w:val="24"/>
          <w:szCs w:val="24"/>
          <w:lang w:val="hy-AM" w:eastAsia="ru-RU"/>
        </w:rPr>
        <w:t xml:space="preserve"> սահմանված չեն</w:t>
      </w:r>
      <w:r w:rsidR="002F3EF1" w:rsidRPr="005F011E">
        <w:rPr>
          <w:rFonts w:ascii="GHEA Grapalat" w:eastAsia="Times New Roman" w:hAnsi="GHEA Grapalat" w:cs="Calibri"/>
          <w:bCs/>
          <w:color w:val="000000"/>
          <w:sz w:val="24"/>
          <w:szCs w:val="24"/>
          <w:lang w:val="hy-AM" w:eastAsia="ru-RU"/>
        </w:rPr>
        <w:t>:</w:t>
      </w:r>
      <w:r w:rsidR="00583786" w:rsidRPr="005F011E">
        <w:rPr>
          <w:rFonts w:ascii="GHEA Grapalat" w:eastAsia="Times New Roman" w:hAnsi="GHEA Grapalat" w:cs="Calibri"/>
          <w:bCs/>
          <w:color w:val="000000"/>
          <w:sz w:val="24"/>
          <w:szCs w:val="24"/>
          <w:lang w:val="hy-AM" w:eastAsia="ru-RU"/>
        </w:rPr>
        <w:t xml:space="preserve"> </w:t>
      </w:r>
    </w:p>
    <w:p w14:paraId="4045F3A4" w14:textId="44732CCA" w:rsidR="00FC5EA9" w:rsidRDefault="002F3EF1"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Արդյունքում ն</w:t>
      </w:r>
      <w:r w:rsidR="00583786" w:rsidRPr="005F011E">
        <w:rPr>
          <w:rFonts w:ascii="GHEA Grapalat" w:eastAsia="Times New Roman" w:hAnsi="GHEA Grapalat" w:cs="Calibri"/>
          <w:bCs/>
          <w:color w:val="000000"/>
          <w:sz w:val="24"/>
          <w:szCs w:val="24"/>
          <w:lang w:val="hy-AM" w:eastAsia="ru-RU"/>
        </w:rPr>
        <w:t xml:space="preserve">ման գործողությունները ձգձգում են սեփականության օտարման դատական գործընթացը, ինչպես նաև արհեստականորեն ստեղծում են այլ դատական գործեր, որոնց քննությունը </w:t>
      </w:r>
      <w:r w:rsidRPr="005F011E">
        <w:rPr>
          <w:rFonts w:ascii="GHEA Grapalat" w:eastAsia="Times New Roman" w:hAnsi="GHEA Grapalat" w:cs="Calibri"/>
          <w:bCs/>
          <w:color w:val="000000"/>
          <w:sz w:val="24"/>
          <w:szCs w:val="24"/>
          <w:lang w:val="hy-AM" w:eastAsia="ru-RU"/>
        </w:rPr>
        <w:t xml:space="preserve">հանգեցնում է նաև դատական իշխանության </w:t>
      </w:r>
      <w:r w:rsidR="00583786" w:rsidRPr="005F011E">
        <w:rPr>
          <w:rFonts w:ascii="GHEA Grapalat" w:eastAsia="Times New Roman" w:hAnsi="GHEA Grapalat" w:cs="Calibri"/>
          <w:bCs/>
          <w:color w:val="000000"/>
          <w:sz w:val="24"/>
          <w:szCs w:val="24"/>
          <w:lang w:val="hy-AM" w:eastAsia="ru-RU"/>
        </w:rPr>
        <w:t>ռեսուրսներ</w:t>
      </w:r>
      <w:r w:rsidRPr="005F011E">
        <w:rPr>
          <w:rFonts w:ascii="GHEA Grapalat" w:eastAsia="Times New Roman" w:hAnsi="GHEA Grapalat" w:cs="Calibri"/>
          <w:bCs/>
          <w:color w:val="000000"/>
          <w:sz w:val="24"/>
          <w:szCs w:val="24"/>
          <w:lang w:val="hy-AM" w:eastAsia="ru-RU"/>
        </w:rPr>
        <w:t xml:space="preserve">ի անհամաչափ ու չհիմնավորված օգտագործման` առանձին հայցերի ներկայացմամբ ներկայացնելով այնպիսի պահանջներ, որոնք </w:t>
      </w:r>
      <w:r w:rsidR="00583786" w:rsidRPr="005F011E">
        <w:rPr>
          <w:rFonts w:ascii="GHEA Grapalat" w:eastAsia="Times New Roman" w:hAnsi="GHEA Grapalat" w:cs="Calibri"/>
          <w:bCs/>
          <w:color w:val="000000"/>
          <w:sz w:val="24"/>
          <w:szCs w:val="24"/>
          <w:lang w:val="hy-AM" w:eastAsia="ru-RU"/>
        </w:rPr>
        <w:t xml:space="preserve">ուղղված </w:t>
      </w:r>
      <w:r w:rsidRPr="005F011E">
        <w:rPr>
          <w:rFonts w:ascii="GHEA Grapalat" w:eastAsia="Times New Roman" w:hAnsi="GHEA Grapalat" w:cs="Calibri"/>
          <w:bCs/>
          <w:color w:val="000000"/>
          <w:sz w:val="24"/>
          <w:szCs w:val="24"/>
          <w:lang w:val="hy-AM" w:eastAsia="ru-RU"/>
        </w:rPr>
        <w:t>են</w:t>
      </w:r>
      <w:r w:rsidR="00583786" w:rsidRPr="005F011E">
        <w:rPr>
          <w:rFonts w:ascii="GHEA Grapalat" w:eastAsia="Times New Roman" w:hAnsi="GHEA Grapalat" w:cs="Calibri"/>
          <w:bCs/>
          <w:color w:val="000000"/>
          <w:sz w:val="24"/>
          <w:szCs w:val="24"/>
          <w:lang w:val="hy-AM" w:eastAsia="ru-RU"/>
        </w:rPr>
        <w:t xml:space="preserve"> մի նպատակի իրագործմանը, որը կարող էր իրացվել</w:t>
      </w:r>
      <w:r w:rsidRPr="005F011E">
        <w:rPr>
          <w:rFonts w:ascii="GHEA Grapalat" w:eastAsia="Times New Roman" w:hAnsi="GHEA Grapalat" w:cs="Calibri"/>
          <w:bCs/>
          <w:color w:val="000000"/>
          <w:sz w:val="24"/>
          <w:szCs w:val="24"/>
          <w:lang w:val="hy-AM" w:eastAsia="ru-RU"/>
        </w:rPr>
        <w:t xml:space="preserve"> նաև</w:t>
      </w:r>
      <w:r w:rsidR="00583786" w:rsidRPr="005F011E">
        <w:rPr>
          <w:rFonts w:ascii="GHEA Grapalat" w:eastAsia="Times New Roman" w:hAnsi="GHEA Grapalat" w:cs="Calibri"/>
          <w:bCs/>
          <w:color w:val="000000"/>
          <w:sz w:val="24"/>
          <w:szCs w:val="24"/>
          <w:lang w:val="hy-AM" w:eastAsia="ru-RU"/>
        </w:rPr>
        <w:t xml:space="preserve"> ձեռքբերողի կողմից հարուցված հայցի դեմ ներկայացվող առարկությունների շրջանակներում։ Մասնավորապես, հակընդդեմ կամ առանձին հարուցված հայցերով քննարկման առարկա են դառնում </w:t>
      </w:r>
      <w:r w:rsidR="00FC5EA9">
        <w:rPr>
          <w:rFonts w:ascii="GHEA Grapalat" w:eastAsia="Times New Roman" w:hAnsi="GHEA Grapalat" w:cs="Calibri"/>
          <w:bCs/>
          <w:color w:val="000000"/>
          <w:sz w:val="24"/>
          <w:szCs w:val="24"/>
          <w:lang w:val="hy-AM" w:eastAsia="ru-RU"/>
        </w:rPr>
        <w:t>հանրության գերակա շահ ճանաչելու վերաբերյալ կառավարության</w:t>
      </w:r>
      <w:r w:rsidR="00FC5EA9" w:rsidRPr="005F011E">
        <w:rPr>
          <w:rFonts w:ascii="GHEA Grapalat" w:eastAsia="Times New Roman" w:hAnsi="GHEA Grapalat" w:cs="Calibri"/>
          <w:bCs/>
          <w:color w:val="000000"/>
          <w:sz w:val="24"/>
          <w:szCs w:val="24"/>
          <w:lang w:val="hy-AM" w:eastAsia="ru-RU"/>
        </w:rPr>
        <w:t xml:space="preserve"> </w:t>
      </w:r>
      <w:r w:rsidR="00583786" w:rsidRPr="005F011E">
        <w:rPr>
          <w:rFonts w:ascii="GHEA Grapalat" w:eastAsia="Times New Roman" w:hAnsi="GHEA Grapalat" w:cs="Calibri"/>
          <w:bCs/>
          <w:color w:val="000000"/>
          <w:sz w:val="24"/>
          <w:szCs w:val="24"/>
          <w:lang w:val="hy-AM" w:eastAsia="ru-RU"/>
        </w:rPr>
        <w:t xml:space="preserve">որոշման հիմնավորվածությունը, ձեռքբերողի՝ մինչև հայցադիմում ներկայացնելը կատարած գործողությունների իրավաչափությունը կամ հիմնավորվածությունը (օրինակ, վիճարկվում են գույքի նկարագրությունը, փոխհատուցման </w:t>
      </w:r>
      <w:r w:rsidR="00583786" w:rsidRPr="005F011E">
        <w:rPr>
          <w:rFonts w:ascii="GHEA Grapalat" w:eastAsia="Times New Roman" w:hAnsi="GHEA Grapalat" w:cs="Calibri"/>
          <w:bCs/>
          <w:color w:val="000000"/>
          <w:sz w:val="24"/>
          <w:szCs w:val="24"/>
          <w:lang w:val="hy-AM" w:eastAsia="ru-RU"/>
        </w:rPr>
        <w:lastRenderedPageBreak/>
        <w:t>չափը և գնահատման հիմնավորվածությունը, Օրենքով սահմանված փաստաթղթերը և տեղեկությունները բոլոր գույքային իրավունքներ ունեցող անձանց ուղարկելը և այլն)</w:t>
      </w:r>
      <w:r w:rsidR="00C13BD4" w:rsidRPr="005F011E">
        <w:rPr>
          <w:rFonts w:ascii="GHEA Grapalat" w:eastAsia="Times New Roman" w:hAnsi="GHEA Grapalat" w:cs="Calibri"/>
          <w:bCs/>
          <w:color w:val="000000"/>
          <w:sz w:val="24"/>
          <w:szCs w:val="24"/>
          <w:lang w:val="hy-AM" w:eastAsia="ru-RU"/>
        </w:rPr>
        <w:t>, ինչը ևս, ի թիվս այլնի, հետևանք է նրա, որ</w:t>
      </w:r>
      <w:r w:rsidR="00583786" w:rsidRPr="005F011E">
        <w:rPr>
          <w:rFonts w:ascii="GHEA Grapalat" w:eastAsia="Times New Roman" w:hAnsi="GHEA Grapalat" w:cs="Calibri"/>
          <w:bCs/>
          <w:color w:val="000000"/>
          <w:sz w:val="24"/>
          <w:szCs w:val="24"/>
          <w:lang w:val="hy-AM" w:eastAsia="ru-RU"/>
        </w:rPr>
        <w:t xml:space="preserve"> օրենքով սահմանված չեն այս հարցերը քննարկելու առանձին դատավարական կանոններ:</w:t>
      </w:r>
      <w:r w:rsidR="00C13BD4" w:rsidRPr="005F011E">
        <w:rPr>
          <w:rFonts w:ascii="GHEA Grapalat" w:eastAsia="Times New Roman" w:hAnsi="GHEA Grapalat" w:cs="Calibri"/>
          <w:bCs/>
          <w:color w:val="000000"/>
          <w:sz w:val="24"/>
          <w:szCs w:val="24"/>
          <w:lang w:val="hy-AM" w:eastAsia="ru-RU"/>
        </w:rPr>
        <w:t xml:space="preserve"> </w:t>
      </w:r>
    </w:p>
    <w:p w14:paraId="46BE32FE" w14:textId="42E402A3" w:rsidR="00C13BD4" w:rsidRPr="005F011E" w:rsidRDefault="00C13BD4"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 xml:space="preserve">Մյուս կողմից, դատավարական որոշ կանոններ սահմանված են </w:t>
      </w:r>
      <w:r w:rsidR="006F6E5A" w:rsidRPr="005F011E">
        <w:rPr>
          <w:rFonts w:ascii="GHEA Grapalat" w:eastAsia="Times New Roman" w:hAnsi="GHEA Grapalat" w:cs="Calibri"/>
          <w:bCs/>
          <w:color w:val="000000"/>
          <w:sz w:val="24"/>
          <w:szCs w:val="24"/>
          <w:lang w:val="hy-AM" w:eastAsia="ru-RU"/>
        </w:rPr>
        <w:t>հենց «Հանրության գերակա շահերի ապահովման նպատակով սեփականության օտարման մասին» օրենքում,</w:t>
      </w:r>
      <w:r w:rsidRPr="005F011E">
        <w:rPr>
          <w:rFonts w:ascii="GHEA Grapalat" w:eastAsia="Times New Roman" w:hAnsi="GHEA Grapalat" w:cs="Calibri"/>
          <w:bCs/>
          <w:color w:val="000000"/>
          <w:sz w:val="24"/>
          <w:szCs w:val="24"/>
          <w:lang w:val="hy-AM" w:eastAsia="ru-RU"/>
        </w:rPr>
        <w:t xml:space="preserve"> օրինակ` հայցադիմում ներկայացնելու կարգը, քննարկման ենթակա հարցերի շրջանակը, քննության ժամկետները` այն պայմաններում, երբ ՀՀ քաղաքացիական դատավարության օրենսգրքով այդպիսի հատուկ կանոններ սահմանված չեն:</w:t>
      </w:r>
    </w:p>
    <w:p w14:paraId="0B9A781F" w14:textId="28D1ECE4" w:rsidR="003C1891" w:rsidRPr="005F011E" w:rsidRDefault="00FC5EA9"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Pr>
          <w:rFonts w:ascii="GHEA Grapalat" w:eastAsia="Times New Roman" w:hAnsi="GHEA Grapalat" w:cs="Calibri"/>
          <w:bCs/>
          <w:color w:val="000000"/>
          <w:sz w:val="24"/>
          <w:szCs w:val="24"/>
          <w:lang w:val="hy-AM" w:eastAsia="ru-RU"/>
        </w:rPr>
        <w:t>Երրորդ</w:t>
      </w:r>
      <w:r w:rsidR="00C13BD4" w:rsidRPr="005F011E">
        <w:rPr>
          <w:rFonts w:ascii="GHEA Grapalat" w:eastAsia="Times New Roman" w:hAnsi="GHEA Grapalat" w:cs="Calibri"/>
          <w:bCs/>
          <w:color w:val="000000"/>
          <w:sz w:val="24"/>
          <w:szCs w:val="24"/>
          <w:lang w:val="hy-AM" w:eastAsia="ru-RU"/>
        </w:rPr>
        <w:t xml:space="preserve">, խիստ թերի </w:t>
      </w:r>
      <w:r w:rsidR="003C1891" w:rsidRPr="005F011E">
        <w:rPr>
          <w:rFonts w:ascii="GHEA Grapalat" w:eastAsia="Times New Roman" w:hAnsi="GHEA Grapalat" w:cs="Calibri"/>
          <w:bCs/>
          <w:color w:val="000000"/>
          <w:sz w:val="24"/>
          <w:szCs w:val="24"/>
          <w:lang w:val="hy-AM" w:eastAsia="ru-RU"/>
        </w:rPr>
        <w:t>են</w:t>
      </w:r>
      <w:r w:rsidR="00C13BD4" w:rsidRPr="005F011E">
        <w:rPr>
          <w:rFonts w:ascii="GHEA Grapalat" w:eastAsia="Times New Roman" w:hAnsi="GHEA Grapalat" w:cs="Calibri"/>
          <w:bCs/>
          <w:color w:val="000000"/>
          <w:sz w:val="24"/>
          <w:szCs w:val="24"/>
          <w:lang w:val="hy-AM" w:eastAsia="ru-RU"/>
        </w:rPr>
        <w:t xml:space="preserve"> կարգավորված գերակա շահ ճանաչելու վերաբերյալ որոշման</w:t>
      </w:r>
      <w:r w:rsidR="003C1891" w:rsidRPr="005F011E">
        <w:rPr>
          <w:rFonts w:ascii="GHEA Grapalat" w:eastAsia="Times New Roman" w:hAnsi="GHEA Grapalat" w:cs="Calibri"/>
          <w:bCs/>
          <w:color w:val="000000"/>
          <w:sz w:val="24"/>
          <w:szCs w:val="24"/>
          <w:lang w:val="hy-AM" w:eastAsia="ru-RU"/>
        </w:rPr>
        <w:t xml:space="preserve">` Վարչական դատարանում վիճարկման հարաբերությունները, քանի որ ՀՀ վարչական դատավարության օրենսգիրքն այս դիմումների քննության որևէ առանձնահատուկ կարգավորում չի նախատեսում, ինչպիսի պայմաններում նման դիմումները քննվում են նորմատիվ իրավական ակտերի վիճարկման վարույթի շրջանակում` այն պայմաններում, երբ նորմատիվ իրավական ակտերի վիճարկման մի շարք կանոններ օբյեկտիվորեն չեն կարող կիրառելի լինել </w:t>
      </w:r>
      <w:r w:rsidR="00CD011C" w:rsidRPr="005F011E">
        <w:rPr>
          <w:rFonts w:ascii="GHEA Grapalat" w:eastAsia="Times New Roman" w:hAnsi="GHEA Grapalat" w:cs="Calibri"/>
          <w:bCs/>
          <w:color w:val="000000"/>
          <w:sz w:val="24"/>
          <w:szCs w:val="24"/>
          <w:lang w:val="hy-AM" w:eastAsia="ru-RU"/>
        </w:rPr>
        <w:t>հանրության գերակա շահ ճանաչելու վերաբերյալ որոշման վիճարկման հարաբերություններում: Այսպիսի իրավիճակը ևս հանգեցնում է դատական գործերի անհարկի ձգձ</w:t>
      </w:r>
      <w:r w:rsidR="00021491">
        <w:rPr>
          <w:rFonts w:ascii="GHEA Grapalat" w:eastAsia="Times New Roman" w:hAnsi="GHEA Grapalat" w:cs="Calibri"/>
          <w:bCs/>
          <w:color w:val="000000"/>
          <w:sz w:val="24"/>
          <w:szCs w:val="24"/>
          <w:lang w:val="hy-AM" w:eastAsia="ru-RU"/>
        </w:rPr>
        <w:t>գ</w:t>
      </w:r>
      <w:r w:rsidR="00CD011C" w:rsidRPr="005F011E">
        <w:rPr>
          <w:rFonts w:ascii="GHEA Grapalat" w:eastAsia="Times New Roman" w:hAnsi="GHEA Grapalat" w:cs="Calibri"/>
          <w:bCs/>
          <w:color w:val="000000"/>
          <w:sz w:val="24"/>
          <w:szCs w:val="24"/>
          <w:lang w:val="hy-AM" w:eastAsia="ru-RU"/>
        </w:rPr>
        <w:t>ումների, սեփականատիրոջ և ձեռքբերողի իրավունքների անհամաչափ սահմանափակման, դատական գործընթացների, դրանց տևողության և արդյունքների ոչ կանխատեսելիության:</w:t>
      </w:r>
    </w:p>
    <w:p w14:paraId="4BC32679" w14:textId="7BEF781B" w:rsidR="00522FC8" w:rsidRPr="005F011E" w:rsidRDefault="00583786"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ab/>
      </w:r>
      <w:r w:rsidR="00CD011C" w:rsidRPr="005F011E">
        <w:rPr>
          <w:rFonts w:ascii="GHEA Grapalat" w:eastAsia="Times New Roman" w:hAnsi="GHEA Grapalat" w:cs="Calibri"/>
          <w:bCs/>
          <w:color w:val="000000"/>
          <w:sz w:val="24"/>
          <w:szCs w:val="24"/>
          <w:lang w:val="hy-AM" w:eastAsia="ru-RU"/>
        </w:rPr>
        <w:t>Այսպիսով, ս</w:t>
      </w:r>
      <w:r w:rsidRPr="005F011E">
        <w:rPr>
          <w:rFonts w:ascii="GHEA Grapalat" w:eastAsia="Times New Roman" w:hAnsi="GHEA Grapalat" w:cs="Calibri"/>
          <w:bCs/>
          <w:color w:val="000000"/>
          <w:sz w:val="24"/>
          <w:szCs w:val="24"/>
          <w:lang w:val="hy-AM" w:eastAsia="ru-RU"/>
        </w:rPr>
        <w:t>տացվում է, որ գործող կարգավորումներով առկա են ռիսկեր, որ</w:t>
      </w:r>
      <w:r w:rsidR="00CD011C" w:rsidRPr="005F011E">
        <w:rPr>
          <w:rFonts w:ascii="GHEA Grapalat" w:eastAsia="Times New Roman" w:hAnsi="GHEA Grapalat" w:cs="Calibri"/>
          <w:bCs/>
          <w:color w:val="000000"/>
          <w:sz w:val="24"/>
          <w:szCs w:val="24"/>
          <w:lang w:val="hy-AM" w:eastAsia="ru-RU"/>
        </w:rPr>
        <w:t>ոնց պայմաններում</w:t>
      </w:r>
      <w:r w:rsidRPr="005F011E">
        <w:rPr>
          <w:rFonts w:ascii="GHEA Grapalat" w:eastAsia="Times New Roman" w:hAnsi="GHEA Grapalat" w:cs="Calibri"/>
          <w:bCs/>
          <w:color w:val="000000"/>
          <w:sz w:val="24"/>
          <w:szCs w:val="24"/>
          <w:lang w:val="hy-AM" w:eastAsia="ru-RU"/>
        </w:rPr>
        <w:t xml:space="preserve"> լիարժեք չի երաշխավորվում սեփականատիրոջը գույքի դիմաց համարժեք փոխհատուցման տրամադրումը, ինչի արդյունքում սեփականատերը մնում է չբավարարված և շարունակում է պայքարել իր իրավունքների պաշտպանության համար: Սրա մասին </w:t>
      </w:r>
      <w:r w:rsidR="00522FC8" w:rsidRPr="005F011E">
        <w:rPr>
          <w:rFonts w:ascii="GHEA Grapalat" w:eastAsia="Times New Roman" w:hAnsi="GHEA Grapalat" w:cs="Calibri"/>
          <w:bCs/>
          <w:color w:val="000000"/>
          <w:sz w:val="24"/>
          <w:szCs w:val="24"/>
          <w:lang w:val="hy-AM" w:eastAsia="ru-RU"/>
        </w:rPr>
        <w:t>են</w:t>
      </w:r>
      <w:r w:rsidRPr="005F011E">
        <w:rPr>
          <w:rFonts w:ascii="GHEA Grapalat" w:eastAsia="Times New Roman" w:hAnsi="GHEA Grapalat" w:cs="Calibri"/>
          <w:bCs/>
          <w:color w:val="000000"/>
          <w:sz w:val="24"/>
          <w:szCs w:val="24"/>
          <w:lang w:val="hy-AM" w:eastAsia="ru-RU"/>
        </w:rPr>
        <w:t xml:space="preserve"> վկայում նաև տարիներ շարունակ Հայաստանի դեմ կայացված ՄԻԵԴ վճիռները</w:t>
      </w:r>
      <w:r w:rsidR="00522FC8" w:rsidRPr="005F011E">
        <w:rPr>
          <w:rFonts w:ascii="GHEA Grapalat" w:eastAsia="Times New Roman" w:hAnsi="GHEA Grapalat" w:cs="Calibri"/>
          <w:bCs/>
          <w:color w:val="000000"/>
          <w:sz w:val="24"/>
          <w:szCs w:val="24"/>
          <w:lang w:val="hy-AM" w:eastAsia="ru-RU"/>
        </w:rPr>
        <w:t>, մասնավորապես՝</w:t>
      </w:r>
    </w:p>
    <w:p w14:paraId="18A7D56A" w14:textId="2CDFA357" w:rsidR="00522FC8" w:rsidRPr="005F011E" w:rsidRDefault="00522FC8"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
          <w:bCs/>
          <w:color w:val="000000"/>
          <w:sz w:val="24"/>
          <w:szCs w:val="24"/>
          <w:lang w:val="hy-AM" w:eastAsia="ru-RU"/>
        </w:rPr>
        <w:lastRenderedPageBreak/>
        <w:t>(1)</w:t>
      </w:r>
      <w:r w:rsidRPr="005F011E">
        <w:rPr>
          <w:rFonts w:ascii="Calibri" w:eastAsia="Times New Roman" w:hAnsi="Calibri" w:cs="Calibri"/>
          <w:b/>
          <w:bCs/>
          <w:color w:val="000000"/>
          <w:sz w:val="24"/>
          <w:szCs w:val="24"/>
          <w:lang w:val="hy-AM" w:eastAsia="ru-RU"/>
        </w:rPr>
        <w:t> </w:t>
      </w:r>
      <w:r w:rsidRPr="005F011E">
        <w:rPr>
          <w:rFonts w:ascii="GHEA Grapalat" w:eastAsia="Times New Roman" w:hAnsi="GHEA Grapalat" w:cs="Calibri"/>
          <w:b/>
          <w:bCs/>
          <w:i/>
          <w:iCs/>
          <w:color w:val="000000"/>
          <w:sz w:val="24"/>
          <w:szCs w:val="24"/>
          <w:lang w:val="hy-AM" w:eastAsia="ru-RU"/>
        </w:rPr>
        <w:t>«Մինասյանը և Սեմերջյանն ընդդեմ Հայաստանի</w:t>
      </w:r>
      <w:r w:rsidRPr="005F011E">
        <w:rPr>
          <w:rFonts w:ascii="GHEA Grapalat" w:eastAsia="Times New Roman" w:hAnsi="GHEA Grapalat" w:cs="Calibri"/>
          <w:b/>
          <w:bCs/>
          <w:color w:val="000000"/>
          <w:sz w:val="24"/>
          <w:szCs w:val="24"/>
          <w:lang w:val="hy-AM" w:eastAsia="ru-RU"/>
        </w:rPr>
        <w:t>»</w:t>
      </w:r>
      <w:r w:rsidRPr="005F011E">
        <w:rPr>
          <w:rFonts w:ascii="Calibri" w:eastAsia="Times New Roman" w:hAnsi="Calibri" w:cs="Calibri"/>
          <w:bCs/>
          <w:color w:val="000000"/>
          <w:sz w:val="24"/>
          <w:szCs w:val="24"/>
          <w:lang w:val="hy-AM" w:eastAsia="ru-RU"/>
        </w:rPr>
        <w:t> </w:t>
      </w:r>
      <w:r w:rsidRPr="005F011E">
        <w:rPr>
          <w:rFonts w:ascii="GHEA Grapalat" w:eastAsia="Times New Roman" w:hAnsi="GHEA Grapalat" w:cs="GHEA Grapalat"/>
          <w:bCs/>
          <w:color w:val="000000"/>
          <w:sz w:val="24"/>
          <w:szCs w:val="24"/>
          <w:lang w:val="hy-AM" w:eastAsia="ru-RU"/>
        </w:rPr>
        <w:t>գործով</w:t>
      </w:r>
      <w:r w:rsidRPr="005F011E">
        <w:rPr>
          <w:rFonts w:ascii="GHEA Grapalat" w:eastAsia="Times New Roman" w:hAnsi="GHEA Grapalat" w:cs="Calibri"/>
          <w:bCs/>
          <w:color w:val="000000"/>
          <w:sz w:val="24"/>
          <w:szCs w:val="24"/>
          <w:lang w:val="hy-AM" w:eastAsia="ru-RU"/>
        </w:rPr>
        <w:t xml:space="preserve"> </w:t>
      </w:r>
      <w:r w:rsidRPr="005F011E">
        <w:rPr>
          <w:rFonts w:ascii="GHEA Grapalat" w:eastAsia="Times New Roman" w:hAnsi="GHEA Grapalat" w:cs="GHEA Grapalat"/>
          <w:bCs/>
          <w:color w:val="000000"/>
          <w:sz w:val="24"/>
          <w:szCs w:val="24"/>
          <w:lang w:val="hy-AM" w:eastAsia="ru-RU"/>
        </w:rPr>
        <w:t>ՄԻԵԴ</w:t>
      </w:r>
      <w:r w:rsidRPr="005F011E">
        <w:rPr>
          <w:rFonts w:ascii="GHEA Grapalat" w:eastAsia="Times New Roman" w:hAnsi="GHEA Grapalat" w:cs="Calibri"/>
          <w:bCs/>
          <w:color w:val="000000"/>
          <w:sz w:val="24"/>
          <w:szCs w:val="24"/>
          <w:lang w:val="hy-AM" w:eastAsia="ru-RU"/>
        </w:rPr>
        <w:t xml:space="preserve"> </w:t>
      </w:r>
      <w:r w:rsidRPr="005F011E">
        <w:rPr>
          <w:rFonts w:ascii="GHEA Grapalat" w:eastAsia="Times New Roman" w:hAnsi="GHEA Grapalat" w:cs="GHEA Grapalat"/>
          <w:bCs/>
          <w:color w:val="000000"/>
          <w:sz w:val="24"/>
          <w:szCs w:val="24"/>
          <w:lang w:val="hy-AM" w:eastAsia="ru-RU"/>
        </w:rPr>
        <w:t>Պալատի</w:t>
      </w:r>
      <w:r w:rsidRPr="005F011E">
        <w:rPr>
          <w:rFonts w:ascii="GHEA Grapalat" w:eastAsia="Times New Roman" w:hAnsi="GHEA Grapalat" w:cs="Calibri"/>
          <w:bCs/>
          <w:color w:val="000000"/>
          <w:sz w:val="24"/>
          <w:szCs w:val="24"/>
          <w:lang w:val="hy-AM" w:eastAsia="ru-RU"/>
        </w:rPr>
        <w:t xml:space="preserve"> </w:t>
      </w:r>
      <w:r w:rsidRPr="005F011E">
        <w:rPr>
          <w:rFonts w:ascii="GHEA Grapalat" w:eastAsia="Times New Roman" w:hAnsi="GHEA Grapalat" w:cs="GHEA Grapalat"/>
          <w:bCs/>
          <w:color w:val="000000"/>
          <w:sz w:val="24"/>
          <w:szCs w:val="24"/>
          <w:lang w:val="hy-AM" w:eastAsia="ru-RU"/>
        </w:rPr>
        <w:t>վճռով</w:t>
      </w:r>
      <w:r w:rsidRPr="005F011E">
        <w:rPr>
          <w:rFonts w:ascii="GHEA Grapalat" w:eastAsia="Times New Roman" w:hAnsi="GHEA Grapalat" w:cs="Calibri"/>
          <w:bCs/>
          <w:color w:val="000000"/>
          <w:sz w:val="24"/>
          <w:szCs w:val="24"/>
          <w:lang w:val="hy-AM" w:eastAsia="ru-RU"/>
        </w:rPr>
        <w:t xml:space="preserve">, </w:t>
      </w:r>
      <w:r w:rsidRPr="005F011E">
        <w:rPr>
          <w:rFonts w:ascii="GHEA Grapalat" w:eastAsia="Times New Roman" w:hAnsi="GHEA Grapalat" w:cs="GHEA Grapalat"/>
          <w:bCs/>
          <w:color w:val="000000"/>
          <w:sz w:val="24"/>
          <w:szCs w:val="24"/>
          <w:lang w:val="hy-AM" w:eastAsia="ru-RU"/>
        </w:rPr>
        <w:t>հղում</w:t>
      </w:r>
      <w:r w:rsidRPr="005F011E">
        <w:rPr>
          <w:rFonts w:ascii="GHEA Grapalat" w:eastAsia="Times New Roman" w:hAnsi="GHEA Grapalat" w:cs="Calibri"/>
          <w:bCs/>
          <w:color w:val="000000"/>
          <w:sz w:val="24"/>
          <w:szCs w:val="24"/>
          <w:lang w:val="hy-AM" w:eastAsia="ru-RU"/>
        </w:rPr>
        <w:t xml:space="preserve"> </w:t>
      </w:r>
      <w:r w:rsidRPr="005F011E">
        <w:rPr>
          <w:rFonts w:ascii="GHEA Grapalat" w:eastAsia="Times New Roman" w:hAnsi="GHEA Grapalat" w:cs="GHEA Grapalat"/>
          <w:bCs/>
          <w:color w:val="000000"/>
          <w:sz w:val="24"/>
          <w:szCs w:val="24"/>
          <w:lang w:val="hy-AM" w:eastAsia="ru-RU"/>
        </w:rPr>
        <w:t>կատարել</w:t>
      </w:r>
      <w:r w:rsidRPr="005F011E">
        <w:rPr>
          <w:rFonts w:ascii="GHEA Grapalat" w:eastAsia="Times New Roman" w:hAnsi="GHEA Grapalat" w:cs="Calibri"/>
          <w:bCs/>
          <w:color w:val="000000"/>
          <w:sz w:val="24"/>
          <w:szCs w:val="24"/>
          <w:lang w:val="hy-AM" w:eastAsia="ru-RU"/>
        </w:rPr>
        <w:t>ով և հիմնվելով նաև Սահմանադրական դատարանի 1998 թվականի փետրվարի 27-ի ՍԴՈ-92 որոշման վրա, ճանաչել է սեփականության իրավունքի խախտում այն հիմքով, որ դիմողների սեփականության օտարումը տեղի է ունեցել կամայական և անօրինական, տեղի չի ունեցել «</w:t>
      </w:r>
      <w:r w:rsidRPr="005F011E">
        <w:rPr>
          <w:rFonts w:ascii="GHEA Grapalat" w:eastAsia="Times New Roman" w:hAnsi="GHEA Grapalat" w:cs="Calibri"/>
          <w:bCs/>
          <w:i/>
          <w:iCs/>
          <w:color w:val="000000"/>
          <w:sz w:val="24"/>
          <w:szCs w:val="24"/>
          <w:lang w:val="hy-AM" w:eastAsia="ru-RU"/>
        </w:rPr>
        <w:t>օրենքի հիման վրա</w:t>
      </w:r>
      <w:r w:rsidRPr="005F011E">
        <w:rPr>
          <w:rFonts w:ascii="GHEA Grapalat" w:eastAsia="Times New Roman" w:hAnsi="GHEA Grapalat" w:cs="Calibri"/>
          <w:bCs/>
          <w:color w:val="000000"/>
          <w:sz w:val="24"/>
          <w:szCs w:val="24"/>
          <w:lang w:val="hy-AM" w:eastAsia="ru-RU"/>
        </w:rPr>
        <w:t>», քանի որ «</w:t>
      </w:r>
      <w:r w:rsidRPr="005F011E">
        <w:rPr>
          <w:rFonts w:ascii="GHEA Grapalat" w:eastAsia="Times New Roman" w:hAnsi="GHEA Grapalat" w:cs="Calibri"/>
          <w:bCs/>
          <w:i/>
          <w:iCs/>
          <w:color w:val="000000"/>
          <w:sz w:val="24"/>
          <w:szCs w:val="24"/>
          <w:lang w:val="hy-AM" w:eastAsia="ru-RU"/>
        </w:rPr>
        <w:t>սեփականության օտարման ողջ գործընթացը, ներառյալ գույքի դիմաց փոխհատուցման որոշման կարգը, տեղի է ունեցել Կառավարության որոշումներով</w:t>
      </w:r>
      <w:r w:rsidRPr="005F011E">
        <w:rPr>
          <w:rFonts w:ascii="GHEA Grapalat" w:eastAsia="Times New Roman" w:hAnsi="GHEA Grapalat" w:cs="Calibri"/>
          <w:bCs/>
          <w:color w:val="000000"/>
          <w:sz w:val="24"/>
          <w:szCs w:val="24"/>
          <w:lang w:val="hy-AM" w:eastAsia="ru-RU"/>
        </w:rPr>
        <w:t>»</w:t>
      </w:r>
      <w:r w:rsidRPr="005F011E">
        <w:rPr>
          <w:rStyle w:val="FootnoteReference"/>
          <w:rFonts w:ascii="GHEA Grapalat" w:eastAsia="Times New Roman" w:hAnsi="GHEA Grapalat" w:cs="Calibri"/>
          <w:bCs/>
          <w:color w:val="000000"/>
          <w:sz w:val="24"/>
          <w:szCs w:val="24"/>
          <w:lang w:val="hy-AM" w:eastAsia="ru-RU"/>
        </w:rPr>
        <w:footnoteReference w:id="4"/>
      </w:r>
      <w:r w:rsidRPr="005F011E">
        <w:rPr>
          <w:rFonts w:ascii="GHEA Grapalat" w:eastAsia="Times New Roman" w:hAnsi="GHEA Grapalat" w:cs="Calibri"/>
          <w:bCs/>
          <w:color w:val="000000"/>
          <w:sz w:val="24"/>
          <w:szCs w:val="24"/>
          <w:lang w:val="hy-AM" w:eastAsia="ru-RU"/>
        </w:rPr>
        <w:t xml:space="preserve"> ։</w:t>
      </w:r>
    </w:p>
    <w:p w14:paraId="79B2F4BC" w14:textId="685E4D78" w:rsidR="00522FC8" w:rsidRPr="005F011E" w:rsidRDefault="00522FC8"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
          <w:bCs/>
          <w:color w:val="000000"/>
          <w:sz w:val="24"/>
          <w:szCs w:val="24"/>
          <w:lang w:val="hy-AM" w:eastAsia="ru-RU"/>
        </w:rPr>
        <w:t>(2) «</w:t>
      </w:r>
      <w:r w:rsidRPr="005F011E">
        <w:rPr>
          <w:rFonts w:ascii="GHEA Grapalat" w:eastAsia="Times New Roman" w:hAnsi="GHEA Grapalat" w:cs="Calibri"/>
          <w:b/>
          <w:bCs/>
          <w:i/>
          <w:iCs/>
          <w:color w:val="000000"/>
          <w:sz w:val="24"/>
          <w:szCs w:val="24"/>
          <w:lang w:val="hy-AM" w:eastAsia="ru-RU"/>
        </w:rPr>
        <w:t>Հովհաննիսյանը և Շիրոյանն ընդդեմ Հայաստանի</w:t>
      </w:r>
      <w:r w:rsidRPr="005F011E">
        <w:rPr>
          <w:rFonts w:ascii="GHEA Grapalat" w:eastAsia="Times New Roman" w:hAnsi="GHEA Grapalat" w:cs="Calibri"/>
          <w:b/>
          <w:bCs/>
          <w:color w:val="000000"/>
          <w:sz w:val="24"/>
          <w:szCs w:val="24"/>
          <w:lang w:val="hy-AM" w:eastAsia="ru-RU"/>
        </w:rPr>
        <w:t>»</w:t>
      </w:r>
      <w:r w:rsidRPr="005F011E">
        <w:rPr>
          <w:rFonts w:ascii="Calibri" w:eastAsia="Times New Roman" w:hAnsi="Calibri" w:cs="Calibri"/>
          <w:bCs/>
          <w:color w:val="000000"/>
          <w:sz w:val="24"/>
          <w:szCs w:val="24"/>
          <w:lang w:val="hy-AM" w:eastAsia="ru-RU"/>
        </w:rPr>
        <w:t> </w:t>
      </w:r>
      <w:r w:rsidRPr="005F011E">
        <w:rPr>
          <w:rFonts w:ascii="GHEA Grapalat" w:eastAsia="Times New Roman" w:hAnsi="GHEA Grapalat" w:cs="Calibri"/>
          <w:bCs/>
          <w:color w:val="000000"/>
          <w:sz w:val="24"/>
          <w:szCs w:val="24"/>
          <w:lang w:val="hy-AM" w:eastAsia="ru-RU"/>
        </w:rPr>
        <w:t>գործով ՄԻԵԴ Պալատի վճռով ճանաչել են սեփականության պաշտպանության իրավունքի խախտումներ այն հիմքով, որ դիմողների գույքային իրավունքի դադարեցումը տեղի է ունեցել կամայական և անօրինական՝ այնպիսի նորմերի հիման վրա, որոնք կիրառելի չէին նրանց օգտագործման իրավունքի դադարեցման իրավահարաբերությունների նկատմամբ, հանգեցրել է նրանց համար անկանխատեսելի կամ կամայական ելքի, ինչպես նաև զրկել դիմողներին իրենց իրավունքների արդյունավետ պաշտպանությունից</w:t>
      </w:r>
      <w:r w:rsidRPr="005F011E">
        <w:rPr>
          <w:rStyle w:val="FootnoteReference"/>
          <w:rFonts w:ascii="GHEA Grapalat" w:eastAsia="Times New Roman" w:hAnsi="GHEA Grapalat" w:cs="Calibri"/>
          <w:bCs/>
          <w:color w:val="000000"/>
          <w:sz w:val="24"/>
          <w:szCs w:val="24"/>
          <w:lang w:eastAsia="ru-RU"/>
        </w:rPr>
        <w:footnoteReference w:id="5"/>
      </w:r>
      <w:r w:rsidRPr="005F011E">
        <w:rPr>
          <w:rFonts w:ascii="GHEA Grapalat" w:eastAsia="Times New Roman" w:hAnsi="GHEA Grapalat" w:cs="Calibri"/>
          <w:bCs/>
          <w:color w:val="000000"/>
          <w:sz w:val="24"/>
          <w:szCs w:val="24"/>
          <w:lang w:val="hy-AM" w:eastAsia="ru-RU"/>
        </w:rPr>
        <w:t>։</w:t>
      </w:r>
    </w:p>
    <w:p w14:paraId="1DFFF063" w14:textId="08EA76BA" w:rsidR="00522FC8" w:rsidRDefault="00522FC8"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
          <w:bCs/>
          <w:color w:val="000000"/>
          <w:sz w:val="24"/>
          <w:szCs w:val="24"/>
          <w:lang w:val="hy-AM" w:eastAsia="ru-RU"/>
        </w:rPr>
        <w:t>(3) «</w:t>
      </w:r>
      <w:r w:rsidRPr="005F011E">
        <w:rPr>
          <w:rFonts w:ascii="GHEA Grapalat" w:eastAsia="Times New Roman" w:hAnsi="GHEA Grapalat" w:cs="Calibri"/>
          <w:b/>
          <w:bCs/>
          <w:i/>
          <w:iCs/>
          <w:color w:val="000000"/>
          <w:sz w:val="24"/>
          <w:szCs w:val="24"/>
          <w:lang w:val="hy-AM" w:eastAsia="ru-RU"/>
        </w:rPr>
        <w:t>Դանիելյանը և մյուսներն ընդդեմ Հայաստանի</w:t>
      </w:r>
      <w:r w:rsidRPr="005F011E">
        <w:rPr>
          <w:rFonts w:ascii="GHEA Grapalat" w:eastAsia="Times New Roman" w:hAnsi="GHEA Grapalat" w:cs="Calibri"/>
          <w:b/>
          <w:bCs/>
          <w:color w:val="000000"/>
          <w:sz w:val="24"/>
          <w:szCs w:val="24"/>
          <w:lang w:val="hy-AM" w:eastAsia="ru-RU"/>
        </w:rPr>
        <w:t>»</w:t>
      </w:r>
      <w:r w:rsidR="0089723A" w:rsidRPr="005F011E">
        <w:rPr>
          <w:rFonts w:ascii="Calibri" w:eastAsia="Times New Roman" w:hAnsi="Calibri" w:cs="Calibri"/>
          <w:bCs/>
          <w:color w:val="000000"/>
          <w:sz w:val="24"/>
          <w:szCs w:val="24"/>
          <w:lang w:val="hy-AM" w:eastAsia="ru-RU"/>
        </w:rPr>
        <w:t xml:space="preserve">, </w:t>
      </w:r>
      <w:r w:rsidRPr="005F011E">
        <w:rPr>
          <w:rFonts w:ascii="GHEA Grapalat" w:eastAsia="Times New Roman" w:hAnsi="GHEA Grapalat" w:cs="Calibri"/>
          <w:b/>
          <w:bCs/>
          <w:color w:val="000000"/>
          <w:sz w:val="24"/>
          <w:szCs w:val="24"/>
          <w:lang w:val="hy-AM" w:eastAsia="ru-RU"/>
        </w:rPr>
        <w:t>«</w:t>
      </w:r>
      <w:r w:rsidRPr="005F011E">
        <w:rPr>
          <w:rFonts w:ascii="GHEA Grapalat" w:eastAsia="Times New Roman" w:hAnsi="GHEA Grapalat" w:cs="Calibri"/>
          <w:b/>
          <w:bCs/>
          <w:i/>
          <w:iCs/>
          <w:color w:val="000000"/>
          <w:sz w:val="24"/>
          <w:szCs w:val="24"/>
          <w:lang w:val="hy-AM" w:eastAsia="ru-RU"/>
        </w:rPr>
        <w:t>Թունյանը և մյուսներն ընդդեմ Հայաստանի</w:t>
      </w:r>
      <w:r w:rsidRPr="005F011E">
        <w:rPr>
          <w:rFonts w:ascii="GHEA Grapalat" w:eastAsia="Times New Roman" w:hAnsi="GHEA Grapalat" w:cs="Calibri"/>
          <w:b/>
          <w:bCs/>
          <w:color w:val="000000"/>
          <w:sz w:val="24"/>
          <w:szCs w:val="24"/>
          <w:lang w:val="hy-AM" w:eastAsia="ru-RU"/>
        </w:rPr>
        <w:t>»</w:t>
      </w:r>
      <w:r w:rsidR="0089723A" w:rsidRPr="005F011E">
        <w:rPr>
          <w:rFonts w:ascii="Calibri" w:eastAsia="Times New Roman" w:hAnsi="Calibri" w:cs="Calibri"/>
          <w:bCs/>
          <w:color w:val="000000"/>
          <w:sz w:val="24"/>
          <w:szCs w:val="24"/>
          <w:lang w:val="hy-AM" w:eastAsia="ru-RU"/>
        </w:rPr>
        <w:t xml:space="preserve">, </w:t>
      </w:r>
      <w:r w:rsidRPr="005F011E">
        <w:rPr>
          <w:rFonts w:ascii="GHEA Grapalat" w:eastAsia="Times New Roman" w:hAnsi="GHEA Grapalat" w:cs="Calibri"/>
          <w:b/>
          <w:bCs/>
          <w:color w:val="000000"/>
          <w:sz w:val="24"/>
          <w:szCs w:val="24"/>
          <w:lang w:val="hy-AM" w:eastAsia="ru-RU"/>
        </w:rPr>
        <w:t>«</w:t>
      </w:r>
      <w:r w:rsidRPr="005F011E">
        <w:rPr>
          <w:rFonts w:ascii="GHEA Grapalat" w:eastAsia="Times New Roman" w:hAnsi="GHEA Grapalat" w:cs="Calibri"/>
          <w:b/>
          <w:bCs/>
          <w:i/>
          <w:iCs/>
          <w:color w:val="000000"/>
          <w:sz w:val="24"/>
          <w:szCs w:val="24"/>
          <w:lang w:val="hy-AM" w:eastAsia="ru-RU"/>
        </w:rPr>
        <w:t>Ղասաբյանը և մյուսներն ընդդեմ Հայաստանի</w:t>
      </w:r>
      <w:r w:rsidRPr="005F011E">
        <w:rPr>
          <w:rFonts w:ascii="GHEA Grapalat" w:eastAsia="Times New Roman" w:hAnsi="GHEA Grapalat" w:cs="Calibri"/>
          <w:b/>
          <w:bCs/>
          <w:color w:val="000000"/>
          <w:sz w:val="24"/>
          <w:szCs w:val="24"/>
          <w:lang w:val="hy-AM" w:eastAsia="ru-RU"/>
        </w:rPr>
        <w:t>»</w:t>
      </w:r>
      <w:r w:rsidR="0089723A" w:rsidRPr="005F011E">
        <w:rPr>
          <w:rFonts w:ascii="Calibri" w:eastAsia="Times New Roman" w:hAnsi="Calibri" w:cs="Calibri"/>
          <w:bCs/>
          <w:color w:val="000000"/>
          <w:sz w:val="24"/>
          <w:szCs w:val="24"/>
          <w:lang w:val="hy-AM" w:eastAsia="ru-RU"/>
        </w:rPr>
        <w:t xml:space="preserve">, </w:t>
      </w:r>
      <w:r w:rsidR="0089723A" w:rsidRPr="005F011E">
        <w:rPr>
          <w:rFonts w:ascii="GHEA Grapalat" w:eastAsia="Times New Roman" w:hAnsi="GHEA Grapalat" w:cs="Calibri"/>
          <w:b/>
          <w:bCs/>
          <w:color w:val="000000"/>
          <w:sz w:val="24"/>
          <w:szCs w:val="24"/>
          <w:lang w:val="hy-AM" w:eastAsia="ru-RU"/>
        </w:rPr>
        <w:t>«</w:t>
      </w:r>
      <w:r w:rsidR="0089723A" w:rsidRPr="005F011E">
        <w:rPr>
          <w:rFonts w:ascii="GHEA Grapalat" w:eastAsia="Times New Roman" w:hAnsi="GHEA Grapalat" w:cs="Calibri"/>
          <w:b/>
          <w:bCs/>
          <w:i/>
          <w:iCs/>
          <w:color w:val="000000"/>
          <w:sz w:val="24"/>
          <w:szCs w:val="24"/>
          <w:lang w:val="hy-AM" w:eastAsia="ru-RU"/>
        </w:rPr>
        <w:t>Ղարիբյանը և մյուսներն ընդդեմ Հայաստանի</w:t>
      </w:r>
      <w:r w:rsidR="0089723A" w:rsidRPr="005F011E">
        <w:rPr>
          <w:rFonts w:ascii="GHEA Grapalat" w:eastAsia="Times New Roman" w:hAnsi="GHEA Grapalat" w:cs="Calibri"/>
          <w:b/>
          <w:bCs/>
          <w:color w:val="000000"/>
          <w:sz w:val="24"/>
          <w:szCs w:val="24"/>
          <w:lang w:val="hy-AM" w:eastAsia="ru-RU"/>
        </w:rPr>
        <w:t>»</w:t>
      </w:r>
      <w:r w:rsidR="0089723A" w:rsidRPr="005F011E">
        <w:rPr>
          <w:rFonts w:ascii="Calibri" w:eastAsia="Times New Roman" w:hAnsi="Calibri" w:cs="Calibri"/>
          <w:bCs/>
          <w:color w:val="000000"/>
          <w:sz w:val="24"/>
          <w:szCs w:val="24"/>
          <w:lang w:val="hy-AM" w:eastAsia="ru-RU"/>
        </w:rPr>
        <w:t xml:space="preserve">, </w:t>
      </w:r>
      <w:r w:rsidRPr="005F011E">
        <w:rPr>
          <w:rFonts w:ascii="GHEA Grapalat" w:eastAsia="Times New Roman" w:hAnsi="GHEA Grapalat" w:cs="Calibri"/>
          <w:b/>
          <w:bCs/>
          <w:color w:val="000000"/>
          <w:sz w:val="24"/>
          <w:szCs w:val="24"/>
          <w:lang w:val="hy-AM" w:eastAsia="ru-RU"/>
        </w:rPr>
        <w:t>«</w:t>
      </w:r>
      <w:r w:rsidRPr="005F011E">
        <w:rPr>
          <w:rFonts w:ascii="GHEA Grapalat" w:eastAsia="Times New Roman" w:hAnsi="GHEA Grapalat" w:cs="Calibri"/>
          <w:b/>
          <w:bCs/>
          <w:i/>
          <w:iCs/>
          <w:color w:val="000000"/>
          <w:sz w:val="24"/>
          <w:szCs w:val="24"/>
          <w:lang w:val="hy-AM" w:eastAsia="ru-RU"/>
        </w:rPr>
        <w:t>Վարդանյանը և Նանուշյանն ընդդեմ Հայաստանի</w:t>
      </w:r>
      <w:r w:rsidRPr="005F011E">
        <w:rPr>
          <w:rFonts w:ascii="GHEA Grapalat" w:eastAsia="Times New Roman" w:hAnsi="GHEA Grapalat" w:cs="Calibri"/>
          <w:b/>
          <w:bCs/>
          <w:color w:val="000000"/>
          <w:sz w:val="24"/>
          <w:szCs w:val="24"/>
          <w:lang w:val="hy-AM" w:eastAsia="ru-RU"/>
        </w:rPr>
        <w:t>»</w:t>
      </w:r>
      <w:r w:rsidR="0089723A" w:rsidRPr="005F011E">
        <w:rPr>
          <w:rFonts w:ascii="Calibri" w:eastAsia="Times New Roman" w:hAnsi="Calibri" w:cs="Calibri"/>
          <w:bCs/>
          <w:color w:val="000000"/>
          <w:sz w:val="24"/>
          <w:szCs w:val="24"/>
          <w:lang w:val="hy-AM" w:eastAsia="ru-RU"/>
        </w:rPr>
        <w:t xml:space="preserve">, </w:t>
      </w:r>
      <w:r w:rsidRPr="005F011E">
        <w:rPr>
          <w:rFonts w:ascii="GHEA Grapalat" w:eastAsia="Times New Roman" w:hAnsi="GHEA Grapalat" w:cs="Calibri"/>
          <w:b/>
          <w:bCs/>
          <w:color w:val="000000"/>
          <w:sz w:val="24"/>
          <w:szCs w:val="24"/>
          <w:lang w:val="hy-AM" w:eastAsia="ru-RU"/>
        </w:rPr>
        <w:t>«</w:t>
      </w:r>
      <w:r w:rsidRPr="005F011E">
        <w:rPr>
          <w:rFonts w:ascii="GHEA Grapalat" w:eastAsia="Times New Roman" w:hAnsi="GHEA Grapalat" w:cs="Calibri"/>
          <w:b/>
          <w:bCs/>
          <w:i/>
          <w:iCs/>
          <w:color w:val="000000"/>
          <w:sz w:val="24"/>
          <w:szCs w:val="24"/>
          <w:lang w:val="hy-AM" w:eastAsia="ru-RU"/>
        </w:rPr>
        <w:t>Հակոբյանը և Ամիրխանյանն ընդդեմ Հայաստանի</w:t>
      </w:r>
      <w:r w:rsidRPr="005F011E">
        <w:rPr>
          <w:rFonts w:ascii="GHEA Grapalat" w:eastAsia="Times New Roman" w:hAnsi="GHEA Grapalat" w:cs="Calibri"/>
          <w:b/>
          <w:bCs/>
          <w:color w:val="000000"/>
          <w:sz w:val="24"/>
          <w:szCs w:val="24"/>
          <w:lang w:val="hy-AM" w:eastAsia="ru-RU"/>
        </w:rPr>
        <w:t>»</w:t>
      </w:r>
      <w:r w:rsidRPr="005F011E">
        <w:rPr>
          <w:rFonts w:ascii="Calibri" w:eastAsia="Times New Roman" w:hAnsi="Calibri" w:cs="Calibri"/>
          <w:bCs/>
          <w:color w:val="000000"/>
          <w:sz w:val="24"/>
          <w:szCs w:val="24"/>
          <w:lang w:val="hy-AM" w:eastAsia="ru-RU"/>
        </w:rPr>
        <w:t> </w:t>
      </w:r>
      <w:r w:rsidRPr="005F011E">
        <w:rPr>
          <w:rFonts w:ascii="GHEA Grapalat" w:eastAsia="Times New Roman" w:hAnsi="GHEA Grapalat" w:cs="GHEA Grapalat"/>
          <w:bCs/>
          <w:color w:val="000000"/>
          <w:sz w:val="24"/>
          <w:szCs w:val="24"/>
          <w:lang w:val="hy-AM" w:eastAsia="ru-RU"/>
        </w:rPr>
        <w:t>գ</w:t>
      </w:r>
      <w:r w:rsidRPr="005F011E">
        <w:rPr>
          <w:rFonts w:ascii="GHEA Grapalat" w:eastAsia="Times New Roman" w:hAnsi="GHEA Grapalat" w:cs="Calibri"/>
          <w:bCs/>
          <w:color w:val="000000"/>
          <w:sz w:val="24"/>
          <w:szCs w:val="24"/>
          <w:lang w:val="hy-AM" w:eastAsia="ru-RU"/>
        </w:rPr>
        <w:t>ործ</w:t>
      </w:r>
      <w:r w:rsidR="0089723A" w:rsidRPr="005F011E">
        <w:rPr>
          <w:rFonts w:ascii="GHEA Grapalat" w:eastAsia="Times New Roman" w:hAnsi="GHEA Grapalat" w:cs="Calibri"/>
          <w:bCs/>
          <w:color w:val="000000"/>
          <w:sz w:val="24"/>
          <w:szCs w:val="24"/>
          <w:lang w:val="hy-AM" w:eastAsia="ru-RU"/>
        </w:rPr>
        <w:t>եր</w:t>
      </w:r>
      <w:r w:rsidRPr="005F011E">
        <w:rPr>
          <w:rFonts w:ascii="GHEA Grapalat" w:eastAsia="Times New Roman" w:hAnsi="GHEA Grapalat" w:cs="Calibri"/>
          <w:bCs/>
          <w:color w:val="000000"/>
          <w:sz w:val="24"/>
          <w:szCs w:val="24"/>
          <w:lang w:val="hy-AM" w:eastAsia="ru-RU"/>
        </w:rPr>
        <w:t xml:space="preserve">ով </w:t>
      </w:r>
      <w:r w:rsidR="0089723A" w:rsidRPr="005F011E">
        <w:rPr>
          <w:rFonts w:ascii="GHEA Grapalat" w:eastAsia="Times New Roman" w:hAnsi="GHEA Grapalat" w:cs="Calibri"/>
          <w:bCs/>
          <w:color w:val="000000"/>
          <w:sz w:val="24"/>
          <w:szCs w:val="24"/>
          <w:lang w:val="hy-AM" w:eastAsia="ru-RU"/>
        </w:rPr>
        <w:t xml:space="preserve">ևս </w:t>
      </w:r>
      <w:r w:rsidRPr="005F011E">
        <w:rPr>
          <w:rFonts w:ascii="GHEA Grapalat" w:eastAsia="Times New Roman" w:hAnsi="GHEA Grapalat" w:cs="Calibri"/>
          <w:bCs/>
          <w:color w:val="000000"/>
          <w:sz w:val="24"/>
          <w:szCs w:val="24"/>
          <w:lang w:val="hy-AM" w:eastAsia="ru-RU"/>
        </w:rPr>
        <w:t>ՄԻԵԴ-ը ճանաչել է սեփականության պաշտպանության իրավունքի խախտում՝ նշելով, որ միանման գանգատների և առարկությունների մասին Հայաստանի դեմ մի շարք գործերով (վկայակոչվել են «</w:t>
      </w:r>
      <w:r w:rsidRPr="005F011E">
        <w:rPr>
          <w:rFonts w:ascii="GHEA Grapalat" w:eastAsia="Times New Roman" w:hAnsi="GHEA Grapalat" w:cs="Calibri"/>
          <w:bCs/>
          <w:i/>
          <w:iCs/>
          <w:color w:val="000000"/>
          <w:sz w:val="24"/>
          <w:szCs w:val="24"/>
          <w:lang w:val="hy-AM" w:eastAsia="ru-RU"/>
        </w:rPr>
        <w:t>Մինասյանը և Սեմերջյանն ընդդեմ Հայաստանի</w:t>
      </w:r>
      <w:r w:rsidRPr="005F011E">
        <w:rPr>
          <w:rFonts w:ascii="GHEA Grapalat" w:eastAsia="Times New Roman" w:hAnsi="GHEA Grapalat" w:cs="Calibri"/>
          <w:bCs/>
          <w:color w:val="000000"/>
          <w:sz w:val="24"/>
          <w:szCs w:val="24"/>
          <w:lang w:val="hy-AM" w:eastAsia="ru-RU"/>
        </w:rPr>
        <w:t>», «</w:t>
      </w:r>
      <w:r w:rsidRPr="005F011E">
        <w:rPr>
          <w:rFonts w:ascii="GHEA Grapalat" w:eastAsia="Times New Roman" w:hAnsi="GHEA Grapalat" w:cs="Calibri"/>
          <w:bCs/>
          <w:i/>
          <w:iCs/>
          <w:color w:val="000000"/>
          <w:sz w:val="24"/>
          <w:szCs w:val="24"/>
          <w:lang w:val="hy-AM" w:eastAsia="ru-RU"/>
        </w:rPr>
        <w:t>Թունյանը և մյուսներն ընդդեմ Հայաստանի</w:t>
      </w:r>
      <w:r w:rsidRPr="005F011E">
        <w:rPr>
          <w:rFonts w:ascii="GHEA Grapalat" w:eastAsia="Times New Roman" w:hAnsi="GHEA Grapalat" w:cs="Calibri"/>
          <w:bCs/>
          <w:color w:val="000000"/>
          <w:sz w:val="24"/>
          <w:szCs w:val="24"/>
          <w:lang w:val="hy-AM" w:eastAsia="ru-RU"/>
        </w:rPr>
        <w:t xml:space="preserve">» գործերը) եզրակացրել է, որ դիտարկվող ժամանակահատվածում </w:t>
      </w:r>
      <w:r w:rsidRPr="005F011E">
        <w:rPr>
          <w:rFonts w:ascii="GHEA Grapalat" w:eastAsia="Times New Roman" w:hAnsi="GHEA Grapalat" w:cs="Calibri"/>
          <w:bCs/>
          <w:color w:val="000000"/>
          <w:sz w:val="24"/>
          <w:szCs w:val="24"/>
          <w:lang w:val="hy-AM" w:eastAsia="ru-RU"/>
        </w:rPr>
        <w:lastRenderedPageBreak/>
        <w:t>գույքի օտարումը տեղի չի ունեցել «</w:t>
      </w:r>
      <w:r w:rsidRPr="005F011E">
        <w:rPr>
          <w:rFonts w:ascii="GHEA Grapalat" w:eastAsia="Times New Roman" w:hAnsi="GHEA Grapalat" w:cs="Calibri"/>
          <w:bCs/>
          <w:i/>
          <w:iCs/>
          <w:color w:val="000000"/>
          <w:sz w:val="24"/>
          <w:szCs w:val="24"/>
          <w:lang w:val="hy-AM" w:eastAsia="ru-RU"/>
        </w:rPr>
        <w:t>օրենքի հիման վրա</w:t>
      </w:r>
      <w:r w:rsidRPr="005F011E">
        <w:rPr>
          <w:rFonts w:ascii="GHEA Grapalat" w:eastAsia="Times New Roman" w:hAnsi="GHEA Grapalat" w:cs="Calibri"/>
          <w:bCs/>
          <w:color w:val="000000"/>
          <w:sz w:val="24"/>
          <w:szCs w:val="24"/>
          <w:lang w:val="hy-AM" w:eastAsia="ru-RU"/>
        </w:rPr>
        <w:t>», և քննվող գործ</w:t>
      </w:r>
      <w:r w:rsidR="0089723A" w:rsidRPr="005F011E">
        <w:rPr>
          <w:rFonts w:ascii="GHEA Grapalat" w:eastAsia="Times New Roman" w:hAnsi="GHEA Grapalat" w:cs="Calibri"/>
          <w:bCs/>
          <w:color w:val="000000"/>
          <w:sz w:val="24"/>
          <w:szCs w:val="24"/>
          <w:lang w:val="hy-AM" w:eastAsia="ru-RU"/>
        </w:rPr>
        <w:t>եր</w:t>
      </w:r>
      <w:r w:rsidRPr="005F011E">
        <w:rPr>
          <w:rFonts w:ascii="GHEA Grapalat" w:eastAsia="Times New Roman" w:hAnsi="GHEA Grapalat" w:cs="Calibri"/>
          <w:bCs/>
          <w:color w:val="000000"/>
          <w:sz w:val="24"/>
          <w:szCs w:val="24"/>
          <w:lang w:val="hy-AM" w:eastAsia="ru-RU"/>
        </w:rPr>
        <w:t>ով չի տես</w:t>
      </w:r>
      <w:r w:rsidR="0089723A" w:rsidRPr="005F011E">
        <w:rPr>
          <w:rFonts w:ascii="GHEA Grapalat" w:eastAsia="Times New Roman" w:hAnsi="GHEA Grapalat" w:cs="Calibri"/>
          <w:bCs/>
          <w:color w:val="000000"/>
          <w:sz w:val="24"/>
          <w:szCs w:val="24"/>
          <w:lang w:val="hy-AM" w:eastAsia="ru-RU"/>
        </w:rPr>
        <w:t>ել</w:t>
      </w:r>
      <w:r w:rsidRPr="005F011E">
        <w:rPr>
          <w:rFonts w:ascii="GHEA Grapalat" w:eastAsia="Times New Roman" w:hAnsi="GHEA Grapalat" w:cs="Calibri"/>
          <w:bCs/>
          <w:color w:val="000000"/>
          <w:sz w:val="24"/>
          <w:szCs w:val="24"/>
          <w:lang w:val="hy-AM" w:eastAsia="ru-RU"/>
        </w:rPr>
        <w:t xml:space="preserve"> որևէ պատճառ այդ եզրակացությունից շեղվելու համար</w:t>
      </w:r>
      <w:r w:rsidR="0089723A" w:rsidRPr="005F011E">
        <w:rPr>
          <w:rStyle w:val="FootnoteReference"/>
          <w:rFonts w:ascii="GHEA Grapalat" w:eastAsia="Times New Roman" w:hAnsi="GHEA Grapalat" w:cs="Calibri"/>
          <w:bCs/>
          <w:color w:val="000000"/>
          <w:sz w:val="24"/>
          <w:szCs w:val="24"/>
          <w:lang w:val="hy-AM" w:eastAsia="ru-RU"/>
        </w:rPr>
        <w:footnoteReference w:id="6"/>
      </w:r>
      <w:r w:rsidRPr="005F011E">
        <w:rPr>
          <w:rFonts w:ascii="GHEA Grapalat" w:eastAsia="Times New Roman" w:hAnsi="GHEA Grapalat" w:cs="Calibri"/>
          <w:bCs/>
          <w:color w:val="000000"/>
          <w:sz w:val="24"/>
          <w:szCs w:val="24"/>
          <w:lang w:val="hy-AM" w:eastAsia="ru-RU"/>
        </w:rPr>
        <w:t>։</w:t>
      </w:r>
    </w:p>
    <w:p w14:paraId="7EB5CAF8" w14:textId="1A89FA14" w:rsidR="00522FC8" w:rsidRPr="005F011E" w:rsidRDefault="00522FC8"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Վերոհիշյալ գործերով Մարդու իրավունքների եվրոպական դատարանի բոլոր եզրահանգումները վերաբերել են սեփականության իրավունքի, ներառյալ նաև «</w:t>
      </w:r>
      <w:r w:rsidRPr="005F011E">
        <w:rPr>
          <w:rFonts w:ascii="GHEA Grapalat" w:eastAsia="Times New Roman" w:hAnsi="GHEA Grapalat" w:cs="Calibri"/>
          <w:bCs/>
          <w:i/>
          <w:iCs/>
          <w:color w:val="000000"/>
          <w:sz w:val="24"/>
          <w:szCs w:val="24"/>
          <w:lang w:val="hy-AM" w:eastAsia="ru-RU"/>
        </w:rPr>
        <w:t>նախնական և համարժեք փոխհատուցման</w:t>
      </w:r>
      <w:r w:rsidRPr="005F011E">
        <w:rPr>
          <w:rFonts w:ascii="GHEA Grapalat" w:eastAsia="Times New Roman" w:hAnsi="GHEA Grapalat" w:cs="Calibri"/>
          <w:bCs/>
          <w:color w:val="000000"/>
          <w:sz w:val="24"/>
          <w:szCs w:val="24"/>
          <w:lang w:val="hy-AM" w:eastAsia="ru-RU"/>
        </w:rPr>
        <w:t>» պահանջի իրավունքի խախտումներին, որոնք իրենց բնույթով եղել են համակարգային և, Մարդու իրավունքների եվրոպական դատարանի գնահատմամբ՝ վերը հիշատակված գործերի կոնկրետ հանգամանքներում հանգեցրել են կամայական և անօրինական միջամտության։</w:t>
      </w:r>
    </w:p>
    <w:p w14:paraId="164B221A" w14:textId="77777777" w:rsidR="00FC5EA9" w:rsidRDefault="001A6443"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ab/>
        <w:t>Մյուս կողմից, հաշվի առնելով այն հանգամանքը, որ հանրության գերակա շահերի ապահովման նպատակով սեփականության օտարման գործընթացի իրավաչափությանն առաջադրվող կարևորագույն պահանջներից մեկը սեփականատիրոջ և հանրության շահերի միջև արդարացի հավասարակշռության ապահովումն է</w:t>
      </w:r>
      <w:r w:rsidRPr="005F011E">
        <w:rPr>
          <w:rFonts w:ascii="Calibri" w:eastAsia="Times New Roman" w:hAnsi="Calibri" w:cs="Calibri"/>
          <w:bCs/>
          <w:color w:val="000000"/>
          <w:sz w:val="24"/>
          <w:szCs w:val="24"/>
          <w:lang w:val="hy-AM" w:eastAsia="ru-RU"/>
        </w:rPr>
        <w:t>  </w:t>
      </w:r>
      <w:r w:rsidRPr="005F011E">
        <w:rPr>
          <w:rFonts w:ascii="GHEA Grapalat" w:eastAsia="Times New Roman" w:hAnsi="GHEA Grapalat" w:cs="Calibri"/>
          <w:bCs/>
          <w:color w:val="000000"/>
          <w:sz w:val="24"/>
          <w:szCs w:val="24"/>
          <w:lang w:val="hy-AM" w:eastAsia="ru-RU"/>
        </w:rPr>
        <w:t>(ի թիվս այլնի, տե'ս</w:t>
      </w:r>
      <w:r w:rsidRPr="005F011E">
        <w:rPr>
          <w:rFonts w:ascii="Calibri" w:eastAsia="Times New Roman" w:hAnsi="Calibri" w:cs="Calibri"/>
          <w:bCs/>
          <w:i/>
          <w:iCs/>
          <w:color w:val="000000"/>
          <w:sz w:val="24"/>
          <w:szCs w:val="24"/>
          <w:lang w:val="hy-AM" w:eastAsia="ru-RU"/>
        </w:rPr>
        <w:t> </w:t>
      </w:r>
      <w:r w:rsidRPr="005F011E">
        <w:rPr>
          <w:rFonts w:ascii="GHEA Grapalat" w:eastAsia="Times New Roman" w:hAnsi="GHEA Grapalat" w:cs="Calibri"/>
          <w:bCs/>
          <w:i/>
          <w:iCs/>
          <w:color w:val="000000"/>
          <w:sz w:val="24"/>
          <w:szCs w:val="24"/>
          <w:lang w:val="hy-AM" w:eastAsia="ru-RU"/>
        </w:rPr>
        <w:t>Visti</w:t>
      </w:r>
      <w:r w:rsidRPr="005F011E">
        <w:rPr>
          <w:rFonts w:ascii="GHEA Grapalat" w:eastAsia="Times New Roman" w:hAnsi="GHEA Grapalat" w:cs="GHEA Grapalat"/>
          <w:bCs/>
          <w:i/>
          <w:iCs/>
          <w:color w:val="000000"/>
          <w:sz w:val="24"/>
          <w:szCs w:val="24"/>
          <w:lang w:val="hy-AM" w:eastAsia="ru-RU"/>
        </w:rPr>
        <w:t>ņš</w:t>
      </w:r>
      <w:r w:rsidRPr="005F011E">
        <w:rPr>
          <w:rFonts w:ascii="GHEA Grapalat" w:eastAsia="Times New Roman" w:hAnsi="GHEA Grapalat" w:cs="Calibri"/>
          <w:bCs/>
          <w:i/>
          <w:iCs/>
          <w:color w:val="000000"/>
          <w:sz w:val="24"/>
          <w:szCs w:val="24"/>
          <w:lang w:val="hy-AM" w:eastAsia="ru-RU"/>
        </w:rPr>
        <w:t xml:space="preserve"> and Perepjolkins v. Latvia</w:t>
      </w:r>
      <w:r w:rsidRPr="005F011E">
        <w:rPr>
          <w:rFonts w:ascii="Calibri" w:eastAsia="Times New Roman" w:hAnsi="Calibri" w:cs="Calibri"/>
          <w:bCs/>
          <w:color w:val="000000"/>
          <w:sz w:val="24"/>
          <w:szCs w:val="24"/>
          <w:lang w:val="hy-AM" w:eastAsia="ru-RU"/>
        </w:rPr>
        <w:t> </w:t>
      </w:r>
      <w:r w:rsidRPr="005F011E">
        <w:rPr>
          <w:rFonts w:ascii="GHEA Grapalat" w:eastAsia="Times New Roman" w:hAnsi="GHEA Grapalat" w:cs="Calibri"/>
          <w:bCs/>
          <w:color w:val="000000"/>
          <w:sz w:val="24"/>
          <w:szCs w:val="24"/>
          <w:lang w:val="hy-AM" w:eastAsia="ru-RU"/>
        </w:rPr>
        <w:t>[GC], no.</w:t>
      </w:r>
      <w:r w:rsidRPr="005F011E">
        <w:rPr>
          <w:rFonts w:ascii="Calibri" w:eastAsia="Times New Roman" w:hAnsi="Calibri" w:cs="Calibri"/>
          <w:bCs/>
          <w:color w:val="000000"/>
          <w:sz w:val="24"/>
          <w:szCs w:val="24"/>
          <w:lang w:val="hy-AM" w:eastAsia="ru-RU"/>
        </w:rPr>
        <w:t> </w:t>
      </w:r>
      <w:hyperlink r:id="rId8" w:anchor="{%22appno%22:[%2271243/01%22]}" w:tgtFrame="_blank" w:history="1">
        <w:r w:rsidRPr="00587FAF">
          <w:rPr>
            <w:rStyle w:val="Hyperlink"/>
            <w:rFonts w:ascii="GHEA Grapalat" w:eastAsia="Times New Roman" w:hAnsi="GHEA Grapalat" w:cs="Calibri"/>
            <w:bCs/>
            <w:sz w:val="24"/>
            <w:szCs w:val="24"/>
            <w:lang w:val="hy-AM" w:eastAsia="ru-RU"/>
          </w:rPr>
          <w:t>71243/01</w:t>
        </w:r>
      </w:hyperlink>
      <w:r w:rsidRPr="00587FAF">
        <w:rPr>
          <w:rFonts w:ascii="GHEA Grapalat" w:eastAsia="Times New Roman" w:hAnsi="GHEA Grapalat" w:cs="Calibri"/>
          <w:bCs/>
          <w:color w:val="000000"/>
          <w:sz w:val="24"/>
          <w:szCs w:val="24"/>
          <w:lang w:val="hy-AM" w:eastAsia="ru-RU"/>
        </w:rPr>
        <w:t xml:space="preserve">, </w:t>
      </w:r>
      <w:r w:rsidRPr="005F011E">
        <w:rPr>
          <w:rFonts w:ascii="GHEA Grapalat" w:eastAsia="Times New Roman" w:hAnsi="GHEA Grapalat" w:cs="Calibri"/>
          <w:bCs/>
          <w:color w:val="000000"/>
          <w:sz w:val="24"/>
          <w:szCs w:val="24"/>
          <w:lang w:val="hy-AM" w:eastAsia="ru-RU"/>
        </w:rPr>
        <w:t xml:space="preserve">գործով ՄԻԵԴ վճռի </w:t>
      </w:r>
      <w:r w:rsidRPr="00587FAF">
        <w:rPr>
          <w:rFonts w:ascii="GHEA Grapalat" w:eastAsia="Times New Roman" w:hAnsi="GHEA Grapalat" w:cs="Calibri"/>
          <w:bCs/>
          <w:color w:val="000000"/>
          <w:sz w:val="24"/>
          <w:szCs w:val="24"/>
          <w:lang w:val="hy-AM" w:eastAsia="ru-RU"/>
        </w:rPr>
        <w:t>94</w:t>
      </w:r>
      <w:r w:rsidRPr="005F011E">
        <w:rPr>
          <w:rFonts w:ascii="GHEA Grapalat" w:eastAsia="Times New Roman" w:hAnsi="GHEA Grapalat" w:cs="Calibri"/>
          <w:bCs/>
          <w:color w:val="000000"/>
          <w:sz w:val="24"/>
          <w:szCs w:val="24"/>
          <w:lang w:val="hy-AM" w:eastAsia="ru-RU"/>
        </w:rPr>
        <w:t>-րդ պարբերությունը</w:t>
      </w:r>
      <w:r w:rsidRPr="00587FAF">
        <w:rPr>
          <w:rFonts w:ascii="GHEA Grapalat" w:eastAsia="Times New Roman" w:hAnsi="GHEA Grapalat" w:cs="Calibri"/>
          <w:bCs/>
          <w:color w:val="000000"/>
          <w:sz w:val="24"/>
          <w:szCs w:val="24"/>
          <w:lang w:val="hy-AM" w:eastAsia="ru-RU"/>
        </w:rPr>
        <w:t>)</w:t>
      </w:r>
      <w:r w:rsidRPr="005F011E">
        <w:rPr>
          <w:rFonts w:ascii="GHEA Grapalat" w:eastAsia="Times New Roman" w:hAnsi="GHEA Grapalat" w:cs="Calibri"/>
          <w:bCs/>
          <w:color w:val="000000"/>
          <w:sz w:val="24"/>
          <w:szCs w:val="24"/>
          <w:lang w:val="hy-AM" w:eastAsia="ru-RU"/>
        </w:rPr>
        <w:t xml:space="preserve">, Օտարման վերաբերյալ կարգավորումներում և իրավակիրառ պրակտիկայում առկա խնդիրներն անհրաժեշտ է բացահայտել նաև հանրության շահերի երաշխավորվածության տեսանկյունից: Մասնավորապես, չնայած այն հանգամանքին, որ փոխհատուցման չափի որոշման հարցերի քննությանը նախորդում է Կառավարության կողմից օտարվող սեփականության օտարման նպատակը հանրության գերակա շահ ճանաչելու որոշման կայացումը, այդ որոշման կայացումից և դրա հիման վրա մի շարք գործողություններ կատարելուց հետո նույնիսկ ձեռքբերողը դեռևս շատ երկար ժամանակ չի կարողանում </w:t>
      </w:r>
      <w:r w:rsidRPr="005F011E">
        <w:rPr>
          <w:rFonts w:ascii="GHEA Grapalat" w:eastAsia="Times New Roman" w:hAnsi="GHEA Grapalat" w:cs="Calibri"/>
          <w:bCs/>
          <w:color w:val="000000"/>
          <w:sz w:val="24"/>
          <w:szCs w:val="24"/>
          <w:lang w:val="hy-AM" w:eastAsia="ru-RU"/>
        </w:rPr>
        <w:lastRenderedPageBreak/>
        <w:t>ձեռնամուխ լինել իր կողմից իրականացման ենթակա ծրագրի կենսագործմանը` միայն այն պատճառով, որ փոխհատուցման չափի հարցում որոշակի անհամաձայնություն կա:</w:t>
      </w:r>
    </w:p>
    <w:p w14:paraId="7C0C9B8E" w14:textId="6DF8D288" w:rsidR="00522FC8" w:rsidRPr="005F011E" w:rsidRDefault="001A6443"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Ա</w:t>
      </w:r>
      <w:r w:rsidR="00FC5EA9">
        <w:rPr>
          <w:rFonts w:ascii="GHEA Grapalat" w:eastAsia="Times New Roman" w:hAnsi="GHEA Grapalat" w:cs="Calibri"/>
          <w:bCs/>
          <w:color w:val="000000"/>
          <w:sz w:val="24"/>
          <w:szCs w:val="24"/>
          <w:lang w:val="hy-AM" w:eastAsia="ru-RU"/>
        </w:rPr>
        <w:t>յ</w:t>
      </w:r>
      <w:r w:rsidRPr="005F011E">
        <w:rPr>
          <w:rFonts w:ascii="GHEA Grapalat" w:eastAsia="Times New Roman" w:hAnsi="GHEA Grapalat" w:cs="Calibri"/>
          <w:bCs/>
          <w:color w:val="000000"/>
          <w:sz w:val="24"/>
          <w:szCs w:val="24"/>
          <w:lang w:val="hy-AM" w:eastAsia="ru-RU"/>
        </w:rPr>
        <w:t xml:space="preserve">սպիսով, փոխհատուցման չափի որոշման </w:t>
      </w:r>
      <w:r w:rsidR="00583786" w:rsidRPr="005F011E">
        <w:rPr>
          <w:rFonts w:ascii="GHEA Grapalat" w:eastAsia="Times New Roman" w:hAnsi="GHEA Grapalat" w:cs="Calibri"/>
          <w:bCs/>
          <w:color w:val="000000"/>
          <w:sz w:val="24"/>
          <w:szCs w:val="24"/>
          <w:lang w:val="hy-AM" w:eastAsia="ru-RU"/>
        </w:rPr>
        <w:t>գործընթացը գնում է դատական փուլ, որտեղ կրկին շարունակում են բախվել երկու կողմի շահերը, իսկ դատարանները, ելնելով համակարգային ծանրաբեռնվածությունից և անձի իրավունքները լիարժեք պաշտպանելու իրենց առաքելությունից՝ տարիներ</w:t>
      </w:r>
      <w:r w:rsidRPr="005F011E">
        <w:rPr>
          <w:rFonts w:ascii="GHEA Grapalat" w:eastAsia="Times New Roman" w:hAnsi="GHEA Grapalat" w:cs="Calibri"/>
          <w:bCs/>
          <w:color w:val="000000"/>
          <w:sz w:val="24"/>
          <w:szCs w:val="24"/>
          <w:lang w:val="hy-AM" w:eastAsia="ru-RU"/>
        </w:rPr>
        <w:t xml:space="preserve"> շարունակ քննում են այս գործերը, նշանակում փորձաքննություններ և մի շարք այլ դատավարական գործողություններ իրականացնում: Արդյունքում, սեփականատիրոջ իրավունքների առավել համակարգված պաշտպանությունն ապահովելու լույսի ներքո </w:t>
      </w:r>
      <w:r w:rsidR="006F6E5A" w:rsidRPr="005F011E">
        <w:rPr>
          <w:rFonts w:ascii="GHEA Grapalat" w:eastAsia="Times New Roman" w:hAnsi="GHEA Grapalat" w:cs="Calibri"/>
          <w:bCs/>
          <w:color w:val="000000"/>
          <w:sz w:val="24"/>
          <w:szCs w:val="24"/>
          <w:lang w:val="hy-AM" w:eastAsia="ru-RU"/>
        </w:rPr>
        <w:t>հանրային շահով պայմանավորված նպատակները, օրինակ` քաղաքաշինական ծրագրերը,</w:t>
      </w:r>
      <w:r w:rsidRPr="005F011E">
        <w:rPr>
          <w:rFonts w:ascii="GHEA Grapalat" w:eastAsia="Times New Roman" w:hAnsi="GHEA Grapalat" w:cs="Calibri"/>
          <w:bCs/>
          <w:color w:val="000000"/>
          <w:sz w:val="24"/>
          <w:szCs w:val="24"/>
          <w:lang w:val="hy-AM" w:eastAsia="ru-RU"/>
        </w:rPr>
        <w:t xml:space="preserve"> մնում են չիրականացված, հաճախ նույնիսկ այնքան երկար ժամանակով, որ </w:t>
      </w:r>
      <w:r w:rsidR="006F6E5A" w:rsidRPr="005F011E">
        <w:rPr>
          <w:rFonts w:ascii="GHEA Grapalat" w:eastAsia="Times New Roman" w:hAnsi="GHEA Grapalat" w:cs="Calibri"/>
          <w:bCs/>
          <w:color w:val="000000"/>
          <w:sz w:val="24"/>
          <w:szCs w:val="24"/>
          <w:lang w:val="hy-AM" w:eastAsia="ru-RU"/>
        </w:rPr>
        <w:t>արդյունքում</w:t>
      </w:r>
      <w:r w:rsidR="00894E78">
        <w:rPr>
          <w:rFonts w:ascii="GHEA Grapalat" w:eastAsia="Times New Roman" w:hAnsi="GHEA Grapalat" w:cs="Calibri"/>
          <w:bCs/>
          <w:color w:val="000000"/>
          <w:sz w:val="24"/>
          <w:szCs w:val="24"/>
          <w:lang w:val="hy-AM" w:eastAsia="ru-RU"/>
        </w:rPr>
        <w:t xml:space="preserve"> ծագում է</w:t>
      </w:r>
      <w:r w:rsidR="006F6E5A" w:rsidRPr="005F011E">
        <w:rPr>
          <w:rFonts w:ascii="GHEA Grapalat" w:eastAsia="Times New Roman" w:hAnsi="GHEA Grapalat" w:cs="Calibri"/>
          <w:bCs/>
          <w:color w:val="000000"/>
          <w:sz w:val="24"/>
          <w:szCs w:val="24"/>
          <w:lang w:val="hy-AM" w:eastAsia="ru-RU"/>
        </w:rPr>
        <w:t xml:space="preserve"> գերակա շահ ճանաչելու մասին Կառավարության որոշումը</w:t>
      </w:r>
      <w:r w:rsidRPr="005F011E">
        <w:rPr>
          <w:rFonts w:ascii="GHEA Grapalat" w:eastAsia="Times New Roman" w:hAnsi="GHEA Grapalat" w:cs="Calibri"/>
          <w:bCs/>
          <w:color w:val="000000"/>
          <w:sz w:val="24"/>
          <w:szCs w:val="24"/>
          <w:lang w:val="hy-AM" w:eastAsia="ru-RU"/>
        </w:rPr>
        <w:t xml:space="preserve"> </w:t>
      </w:r>
      <w:r w:rsidR="006F6E5A" w:rsidRPr="005F011E">
        <w:rPr>
          <w:rFonts w:ascii="GHEA Grapalat" w:eastAsia="Times New Roman" w:hAnsi="GHEA Grapalat" w:cs="Calibri"/>
          <w:bCs/>
          <w:color w:val="000000"/>
          <w:sz w:val="24"/>
          <w:szCs w:val="24"/>
          <w:lang w:val="hy-AM" w:eastAsia="ru-RU"/>
        </w:rPr>
        <w:t>Օրենքի 16-րդ հոդվածով սահմանված հիմքով անվավեր ճանաչել</w:t>
      </w:r>
      <w:r w:rsidR="00894E78">
        <w:rPr>
          <w:rFonts w:ascii="GHEA Grapalat" w:eastAsia="Times New Roman" w:hAnsi="GHEA Grapalat" w:cs="Calibri"/>
          <w:bCs/>
          <w:color w:val="000000"/>
          <w:sz w:val="24"/>
          <w:szCs w:val="24"/>
          <w:lang w:val="hy-AM" w:eastAsia="ru-RU"/>
        </w:rPr>
        <w:t>ու հիմք</w:t>
      </w:r>
      <w:r w:rsidR="006F6E5A" w:rsidRPr="005F011E">
        <w:rPr>
          <w:rFonts w:ascii="GHEA Grapalat" w:eastAsia="Times New Roman" w:hAnsi="GHEA Grapalat" w:cs="Calibri"/>
          <w:bCs/>
          <w:color w:val="000000"/>
          <w:sz w:val="24"/>
          <w:szCs w:val="24"/>
          <w:lang w:val="hy-AM" w:eastAsia="ru-RU"/>
        </w:rPr>
        <w:t>:</w:t>
      </w:r>
    </w:p>
    <w:p w14:paraId="464CD416" w14:textId="0D2B868D" w:rsidR="00583786" w:rsidRPr="005F011E" w:rsidRDefault="00522FC8"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 xml:space="preserve">Արդյունքում, վերոգրյալը </w:t>
      </w:r>
      <w:r w:rsidR="00583786" w:rsidRPr="005F011E">
        <w:rPr>
          <w:rFonts w:ascii="GHEA Grapalat" w:eastAsia="Times New Roman" w:hAnsi="GHEA Grapalat" w:cs="Calibri"/>
          <w:bCs/>
          <w:color w:val="000000"/>
          <w:sz w:val="24"/>
          <w:szCs w:val="24"/>
          <w:lang w:val="hy-AM" w:eastAsia="ru-RU"/>
        </w:rPr>
        <w:t>տնտեսական և քաղաքական</w:t>
      </w:r>
      <w:r w:rsidRPr="005F011E">
        <w:rPr>
          <w:rFonts w:ascii="GHEA Grapalat" w:eastAsia="Times New Roman" w:hAnsi="GHEA Grapalat" w:cs="Calibri"/>
          <w:bCs/>
          <w:color w:val="000000"/>
          <w:sz w:val="24"/>
          <w:szCs w:val="24"/>
          <w:lang w:val="hy-AM" w:eastAsia="ru-RU"/>
        </w:rPr>
        <w:t xml:space="preserve"> մեծ ու շոշափելի</w:t>
      </w:r>
      <w:r w:rsidR="00583786" w:rsidRPr="005F011E">
        <w:rPr>
          <w:rFonts w:ascii="GHEA Grapalat" w:eastAsia="Times New Roman" w:hAnsi="GHEA Grapalat" w:cs="Calibri"/>
          <w:bCs/>
          <w:color w:val="000000"/>
          <w:sz w:val="24"/>
          <w:szCs w:val="24"/>
          <w:lang w:val="hy-AM" w:eastAsia="ru-RU"/>
        </w:rPr>
        <w:t xml:space="preserve"> ռիսկեր է առաջացնում նաև պետության համար, քանի որ </w:t>
      </w:r>
      <w:r w:rsidRPr="005F011E">
        <w:rPr>
          <w:rFonts w:ascii="GHEA Grapalat" w:eastAsia="Times New Roman" w:hAnsi="GHEA Grapalat" w:cs="Calibri"/>
          <w:bCs/>
          <w:color w:val="000000"/>
          <w:sz w:val="24"/>
          <w:szCs w:val="24"/>
          <w:lang w:val="hy-AM" w:eastAsia="ru-RU"/>
        </w:rPr>
        <w:t>նման պայմաններում ստացվում է մի իրավիճակ, որ Հայաստանի Հանրա</w:t>
      </w:r>
      <w:r w:rsidR="00583786" w:rsidRPr="005F011E">
        <w:rPr>
          <w:rFonts w:ascii="GHEA Grapalat" w:eastAsia="Times New Roman" w:hAnsi="GHEA Grapalat" w:cs="Calibri"/>
          <w:bCs/>
          <w:color w:val="000000"/>
          <w:sz w:val="24"/>
          <w:szCs w:val="24"/>
          <w:lang w:val="hy-AM" w:eastAsia="ru-RU"/>
        </w:rPr>
        <w:t xml:space="preserve">պետությունում </w:t>
      </w:r>
      <w:r w:rsidRPr="005F011E">
        <w:rPr>
          <w:rFonts w:ascii="GHEA Grapalat" w:eastAsia="Times New Roman" w:hAnsi="GHEA Grapalat" w:cs="Calibri"/>
          <w:bCs/>
          <w:color w:val="000000"/>
          <w:sz w:val="24"/>
          <w:szCs w:val="24"/>
          <w:lang w:val="hy-AM" w:eastAsia="ru-RU"/>
        </w:rPr>
        <w:t xml:space="preserve">կասկածի տակ է դրվում թե' </w:t>
      </w:r>
      <w:r w:rsidR="00583786" w:rsidRPr="005F011E">
        <w:rPr>
          <w:rFonts w:ascii="GHEA Grapalat" w:eastAsia="Times New Roman" w:hAnsi="GHEA Grapalat" w:cs="Calibri"/>
          <w:bCs/>
          <w:color w:val="000000"/>
          <w:sz w:val="24"/>
          <w:szCs w:val="24"/>
          <w:lang w:val="hy-AM" w:eastAsia="ru-RU"/>
        </w:rPr>
        <w:t xml:space="preserve">քաղաքացու, </w:t>
      </w:r>
      <w:r w:rsidRPr="005F011E">
        <w:rPr>
          <w:rFonts w:ascii="GHEA Grapalat" w:eastAsia="Times New Roman" w:hAnsi="GHEA Grapalat" w:cs="Calibri"/>
          <w:bCs/>
          <w:color w:val="000000"/>
          <w:sz w:val="24"/>
          <w:szCs w:val="24"/>
          <w:lang w:val="hy-AM" w:eastAsia="ru-RU"/>
        </w:rPr>
        <w:t xml:space="preserve">թե' </w:t>
      </w:r>
      <w:r w:rsidR="00583786" w:rsidRPr="005F011E">
        <w:rPr>
          <w:rFonts w:ascii="GHEA Grapalat" w:eastAsia="Times New Roman" w:hAnsi="GHEA Grapalat" w:cs="Calibri"/>
          <w:bCs/>
          <w:color w:val="000000"/>
          <w:sz w:val="24"/>
          <w:szCs w:val="24"/>
          <w:lang w:val="hy-AM" w:eastAsia="ru-RU"/>
        </w:rPr>
        <w:t xml:space="preserve">սեփականատիրոջ, </w:t>
      </w:r>
      <w:r w:rsidRPr="005F011E">
        <w:rPr>
          <w:rFonts w:ascii="GHEA Grapalat" w:eastAsia="Times New Roman" w:hAnsi="GHEA Grapalat" w:cs="Calibri"/>
          <w:bCs/>
          <w:color w:val="000000"/>
          <w:sz w:val="24"/>
          <w:szCs w:val="24"/>
          <w:lang w:val="hy-AM" w:eastAsia="ru-RU"/>
        </w:rPr>
        <w:t xml:space="preserve">թե' օտարվող գույքը ձեռքբերողի իրավունքների պաշտպանությունը, մյուս կողմից` </w:t>
      </w:r>
      <w:r w:rsidR="00583786" w:rsidRPr="005F011E">
        <w:rPr>
          <w:rFonts w:ascii="GHEA Grapalat" w:eastAsia="Times New Roman" w:hAnsi="GHEA Grapalat" w:cs="Calibri"/>
          <w:bCs/>
          <w:color w:val="000000"/>
          <w:sz w:val="24"/>
          <w:szCs w:val="24"/>
          <w:lang w:val="hy-AM" w:eastAsia="ru-RU"/>
        </w:rPr>
        <w:t xml:space="preserve"> ներդրումային միջավայրի պաշտպանվածությունը</w:t>
      </w:r>
      <w:r w:rsidRPr="005F011E">
        <w:rPr>
          <w:rFonts w:ascii="GHEA Grapalat" w:eastAsia="Times New Roman" w:hAnsi="GHEA Grapalat" w:cs="Calibri"/>
          <w:bCs/>
          <w:color w:val="000000"/>
          <w:sz w:val="24"/>
          <w:szCs w:val="24"/>
          <w:lang w:val="hy-AM" w:eastAsia="ru-RU"/>
        </w:rPr>
        <w:t xml:space="preserve">, ինչպիսի պայմաններում </w:t>
      </w:r>
      <w:r w:rsidR="00583786" w:rsidRPr="005F011E">
        <w:rPr>
          <w:rFonts w:ascii="GHEA Grapalat" w:eastAsia="Times New Roman" w:hAnsi="GHEA Grapalat" w:cs="Calibri"/>
          <w:bCs/>
          <w:color w:val="000000"/>
          <w:sz w:val="24"/>
          <w:szCs w:val="24"/>
          <w:lang w:val="hy-AM" w:eastAsia="ru-RU"/>
        </w:rPr>
        <w:t>գործող օրենսդրություն</w:t>
      </w:r>
      <w:r w:rsidRPr="005F011E">
        <w:rPr>
          <w:rFonts w:ascii="GHEA Grapalat" w:eastAsia="Times New Roman" w:hAnsi="GHEA Grapalat" w:cs="Calibri"/>
          <w:bCs/>
          <w:color w:val="000000"/>
          <w:sz w:val="24"/>
          <w:szCs w:val="24"/>
          <w:lang w:val="hy-AM" w:eastAsia="ru-RU"/>
        </w:rPr>
        <w:t>ն այս</w:t>
      </w:r>
      <w:r w:rsidR="00583786" w:rsidRPr="005F011E">
        <w:rPr>
          <w:rFonts w:ascii="GHEA Grapalat" w:eastAsia="Times New Roman" w:hAnsi="GHEA Grapalat" w:cs="Calibri"/>
          <w:bCs/>
          <w:color w:val="000000"/>
          <w:sz w:val="24"/>
          <w:szCs w:val="24"/>
          <w:lang w:val="hy-AM" w:eastAsia="ru-RU"/>
        </w:rPr>
        <w:t xml:space="preserve"> կառուցակարգի մասով խնդրահարույց է անհատի, բիզնեսի և պետության համար:</w:t>
      </w:r>
    </w:p>
    <w:p w14:paraId="59D57C2E" w14:textId="2F180491" w:rsidR="00522FC8" w:rsidRPr="005F011E" w:rsidRDefault="00522FC8"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 xml:space="preserve">Մինչդեռ, ՀՀ Սահմանադրության 60-րդ հոդվածի </w:t>
      </w:r>
      <w:r w:rsidR="0089723A" w:rsidRPr="005F011E">
        <w:rPr>
          <w:rFonts w:ascii="GHEA Grapalat" w:eastAsia="Times New Roman" w:hAnsi="GHEA Grapalat" w:cs="Calibri"/>
          <w:bCs/>
          <w:color w:val="000000"/>
          <w:sz w:val="24"/>
          <w:szCs w:val="24"/>
          <w:lang w:val="hy-AM" w:eastAsia="ru-RU"/>
        </w:rPr>
        <w:t>համաձայն` հանրության գերակա շահերի ապահովման նպատակով սեփականության օտարման պայմաններն են.</w:t>
      </w:r>
    </w:p>
    <w:p w14:paraId="47740A17" w14:textId="0F9940BD" w:rsidR="0089723A" w:rsidRPr="005F011E" w:rsidRDefault="0089723A" w:rsidP="00B40C58">
      <w:pPr>
        <w:pStyle w:val="ListParagraph"/>
        <w:numPr>
          <w:ilvl w:val="0"/>
          <w:numId w:val="26"/>
        </w:numPr>
        <w:pBdr>
          <w:top w:val="nil"/>
          <w:left w:val="nil"/>
          <w:bottom w:val="nil"/>
          <w:right w:val="nil"/>
          <w:between w:val="nil"/>
        </w:pBdr>
        <w:tabs>
          <w:tab w:val="left" w:pos="709"/>
          <w:tab w:val="left" w:pos="851"/>
          <w:tab w:val="left" w:pos="993"/>
        </w:tabs>
        <w:spacing w:after="0" w:line="360" w:lineRule="auto"/>
        <w:ind w:left="0"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Գույքի օտարումը միայն բացառիկ դեպքերում.</w:t>
      </w:r>
    </w:p>
    <w:p w14:paraId="05553D99" w14:textId="5D9C68F3" w:rsidR="0089723A" w:rsidRPr="005F011E" w:rsidRDefault="0089723A" w:rsidP="00B40C58">
      <w:pPr>
        <w:pStyle w:val="ListParagraph"/>
        <w:numPr>
          <w:ilvl w:val="0"/>
          <w:numId w:val="26"/>
        </w:numPr>
        <w:pBdr>
          <w:top w:val="nil"/>
          <w:left w:val="nil"/>
          <w:bottom w:val="nil"/>
          <w:right w:val="nil"/>
          <w:between w:val="nil"/>
        </w:pBdr>
        <w:tabs>
          <w:tab w:val="left" w:pos="709"/>
          <w:tab w:val="left" w:pos="851"/>
          <w:tab w:val="left" w:pos="993"/>
        </w:tabs>
        <w:spacing w:after="0" w:line="360" w:lineRule="auto"/>
        <w:ind w:left="0"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Գույքի օտարումն օրենքի հիման վրա.</w:t>
      </w:r>
    </w:p>
    <w:p w14:paraId="48057B36" w14:textId="77777777" w:rsidR="0089723A" w:rsidRPr="005F011E" w:rsidRDefault="0089723A" w:rsidP="00B40C58">
      <w:pPr>
        <w:pStyle w:val="ListParagraph"/>
        <w:numPr>
          <w:ilvl w:val="0"/>
          <w:numId w:val="26"/>
        </w:numPr>
        <w:pBdr>
          <w:top w:val="nil"/>
          <w:left w:val="nil"/>
          <w:bottom w:val="nil"/>
          <w:right w:val="nil"/>
          <w:between w:val="nil"/>
        </w:pBdr>
        <w:tabs>
          <w:tab w:val="left" w:pos="709"/>
          <w:tab w:val="left" w:pos="851"/>
          <w:tab w:val="left" w:pos="993"/>
        </w:tabs>
        <w:spacing w:after="0" w:line="360" w:lineRule="auto"/>
        <w:ind w:left="0"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Գույքի օտարումը նախնական համարժեք փոխհատուցմամբ:</w:t>
      </w:r>
    </w:p>
    <w:p w14:paraId="3F7F4666" w14:textId="77777777" w:rsidR="0089723A" w:rsidRPr="005F011E" w:rsidRDefault="0089723A"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 xml:space="preserve">Հետևաբար, ակնհայտ է, որ Սահմանադրությունն այլ, այդ թվում` օտարումը դատարանի վճռի հիման վրա իրականացնելու պարտադիր պահանջ չի սահմանում, ինչպիսի </w:t>
      </w:r>
      <w:r w:rsidRPr="005F011E">
        <w:rPr>
          <w:rFonts w:ascii="GHEA Grapalat" w:eastAsia="Times New Roman" w:hAnsi="GHEA Grapalat" w:cs="Calibri"/>
          <w:bCs/>
          <w:color w:val="000000"/>
          <w:sz w:val="24"/>
          <w:szCs w:val="24"/>
          <w:lang w:val="hy-AM" w:eastAsia="ru-RU"/>
        </w:rPr>
        <w:lastRenderedPageBreak/>
        <w:t xml:space="preserve">պայմաններում Օրենքի հետագա կատարելագործումը պետք է ընթանա վերոնշյալ երեք պայմանների առավել լիարժեք ապահովման, մյուս կողմից` հանրային և մասնավոր շահերի միջև արդարացի և ողջամիտ հավասարակշռության ապահովման ճանապարհով: </w:t>
      </w:r>
    </w:p>
    <w:p w14:paraId="2430F938" w14:textId="3F4B9BFD" w:rsidR="003F2697" w:rsidRDefault="0089723A"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Մինչդեռ, փոխհատուցման չափի որոշման վերաբերյալ օրենսդրական կարգավորումների վերլուծությունից ակնհայտ է, որ փոխհատուցման չափի</w:t>
      </w:r>
      <w:r w:rsidR="00585C5B">
        <w:rPr>
          <w:rFonts w:ascii="GHEA Grapalat" w:eastAsia="Times New Roman" w:hAnsi="GHEA Grapalat" w:cs="Calibri"/>
          <w:bCs/>
          <w:color w:val="000000"/>
          <w:sz w:val="24"/>
          <w:szCs w:val="24"/>
          <w:lang w:val="hy-AM" w:eastAsia="ru-RU"/>
        </w:rPr>
        <w:t xml:space="preserve">ն առնչվող </w:t>
      </w:r>
      <w:r w:rsidRPr="005F011E">
        <w:rPr>
          <w:rFonts w:ascii="GHEA Grapalat" w:eastAsia="Times New Roman" w:hAnsi="GHEA Grapalat" w:cs="Calibri"/>
          <w:bCs/>
          <w:color w:val="000000"/>
          <w:sz w:val="24"/>
          <w:szCs w:val="24"/>
          <w:lang w:val="hy-AM" w:eastAsia="ru-RU"/>
        </w:rPr>
        <w:t xml:space="preserve">դատական գործի քննության միակ նպատակը և առարկան օտարվող սեփականության դիմաց </w:t>
      </w:r>
      <w:r w:rsidR="00585C5B">
        <w:rPr>
          <w:rFonts w:ascii="GHEA Grapalat" w:eastAsia="Times New Roman" w:hAnsi="GHEA Grapalat" w:cs="Calibri"/>
          <w:bCs/>
          <w:color w:val="000000"/>
          <w:sz w:val="24"/>
          <w:szCs w:val="24"/>
          <w:lang w:val="hy-AM" w:eastAsia="ru-RU"/>
        </w:rPr>
        <w:t xml:space="preserve">համարժեք </w:t>
      </w:r>
      <w:r w:rsidRPr="005F011E">
        <w:rPr>
          <w:rFonts w:ascii="GHEA Grapalat" w:eastAsia="Times New Roman" w:hAnsi="GHEA Grapalat" w:cs="Calibri"/>
          <w:bCs/>
          <w:color w:val="000000"/>
          <w:sz w:val="24"/>
          <w:szCs w:val="24"/>
          <w:lang w:val="hy-AM" w:eastAsia="ru-RU"/>
        </w:rPr>
        <w:t xml:space="preserve">փոխհատուցման չափի սահմանումն է, և այս պահանջների քննությունը որևէ կերպ չի կարող հանգեցնել սեփականության չօտարման կամ օտարման նպատակը ոչ իրավաչափ ճանաչելուն` այն պարզ պատճառով, որ Օրենքն ի սկզբանե սահմանում է նաև այդպիսի պահանջներ ներկայացնելու հնարավորություն` գերակա շահ ճանաչելու վերաբերյալ Կառավարության որոշման վիճարկման շրջանակում: </w:t>
      </w:r>
      <w:r w:rsidR="00585C5B">
        <w:rPr>
          <w:rFonts w:ascii="GHEA Grapalat" w:eastAsia="Times New Roman" w:hAnsi="GHEA Grapalat" w:cs="Calibri"/>
          <w:bCs/>
          <w:color w:val="000000"/>
          <w:sz w:val="24"/>
          <w:szCs w:val="24"/>
          <w:lang w:val="hy-AM" w:eastAsia="ru-RU"/>
        </w:rPr>
        <w:t>Այսինքն` դատական այս գործընթացի</w:t>
      </w:r>
      <w:r w:rsidR="00583786" w:rsidRPr="005F011E">
        <w:rPr>
          <w:rFonts w:ascii="GHEA Grapalat" w:eastAsia="Times New Roman" w:hAnsi="GHEA Grapalat" w:cs="Calibri"/>
          <w:bCs/>
          <w:color w:val="000000"/>
          <w:sz w:val="24"/>
          <w:szCs w:val="24"/>
          <w:lang w:val="hy-AM" w:eastAsia="ru-RU"/>
        </w:rPr>
        <w:t xml:space="preserve"> միակ նպատակը փոխհատուցման չափը սահմանելն է</w:t>
      </w:r>
      <w:r w:rsidR="00585C5B">
        <w:rPr>
          <w:rFonts w:ascii="GHEA Grapalat" w:eastAsia="Times New Roman" w:hAnsi="GHEA Grapalat" w:cs="Calibri"/>
          <w:bCs/>
          <w:color w:val="000000"/>
          <w:sz w:val="24"/>
          <w:szCs w:val="24"/>
          <w:lang w:val="hy-AM" w:eastAsia="ru-RU"/>
        </w:rPr>
        <w:t>, այլ ոչ թե գերակա շահ ճանաչելու վերաբերյալ որոշումների հիմնավորվածությունը կամ գերակա շահի առկայությունը քննարկելը:</w:t>
      </w:r>
    </w:p>
    <w:p w14:paraId="718FEC05" w14:textId="7841F285" w:rsidR="003F2697" w:rsidRDefault="0089723A"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Այսպիսով, ի սկզբանե հնարավորություն ունենալով իրենց սեփականության առնչությա</w:t>
      </w:r>
      <w:r w:rsidR="00943F02" w:rsidRPr="005F011E">
        <w:rPr>
          <w:rFonts w:ascii="GHEA Grapalat" w:eastAsia="Times New Roman" w:hAnsi="GHEA Grapalat" w:cs="Calibri"/>
          <w:bCs/>
          <w:color w:val="000000"/>
          <w:sz w:val="24"/>
          <w:szCs w:val="24"/>
          <w:lang w:val="hy-AM" w:eastAsia="ru-RU"/>
        </w:rPr>
        <w:t>մբ</w:t>
      </w:r>
      <w:r w:rsidRPr="005F011E">
        <w:rPr>
          <w:rFonts w:ascii="GHEA Grapalat" w:eastAsia="Times New Roman" w:hAnsi="GHEA Grapalat" w:cs="Calibri"/>
          <w:bCs/>
          <w:color w:val="000000"/>
          <w:sz w:val="24"/>
          <w:szCs w:val="24"/>
          <w:lang w:val="hy-AM" w:eastAsia="ru-RU"/>
        </w:rPr>
        <w:t xml:space="preserve"> գերակա շահ ճանաչելու որոշումը վիճարկել Վարչական դատարանում, սեփականատերեր</w:t>
      </w:r>
      <w:r w:rsidR="00943F02" w:rsidRPr="005F011E">
        <w:rPr>
          <w:rFonts w:ascii="GHEA Grapalat" w:eastAsia="Times New Roman" w:hAnsi="GHEA Grapalat" w:cs="Calibri"/>
          <w:bCs/>
          <w:color w:val="000000"/>
          <w:sz w:val="24"/>
          <w:szCs w:val="24"/>
          <w:lang w:val="hy-AM" w:eastAsia="ru-RU"/>
        </w:rPr>
        <w:t>ն իրենց իրավունքների պաշտպանության այս եղանակից</w:t>
      </w:r>
      <w:r w:rsidR="00E80225" w:rsidRPr="005F011E">
        <w:rPr>
          <w:rFonts w:ascii="GHEA Grapalat" w:eastAsia="Times New Roman" w:hAnsi="GHEA Grapalat" w:cs="Calibri"/>
          <w:bCs/>
          <w:color w:val="000000"/>
          <w:sz w:val="24"/>
          <w:szCs w:val="24"/>
          <w:lang w:val="hy-AM" w:eastAsia="ru-RU"/>
        </w:rPr>
        <w:t xml:space="preserve"> հաճախ</w:t>
      </w:r>
      <w:r w:rsidR="00943F02" w:rsidRPr="005F011E">
        <w:rPr>
          <w:rFonts w:ascii="GHEA Grapalat" w:eastAsia="Times New Roman" w:hAnsi="GHEA Grapalat" w:cs="Calibri"/>
          <w:bCs/>
          <w:color w:val="000000"/>
          <w:sz w:val="24"/>
          <w:szCs w:val="24"/>
          <w:lang w:val="hy-AM" w:eastAsia="ru-RU"/>
        </w:rPr>
        <w:t xml:space="preserve"> չեն օգտվում</w:t>
      </w:r>
      <w:r w:rsidR="00E80225" w:rsidRPr="005F011E">
        <w:rPr>
          <w:rFonts w:ascii="GHEA Grapalat" w:eastAsia="Times New Roman" w:hAnsi="GHEA Grapalat" w:cs="Calibri"/>
          <w:bCs/>
          <w:color w:val="000000"/>
          <w:sz w:val="24"/>
          <w:szCs w:val="24"/>
          <w:lang w:val="hy-AM" w:eastAsia="ru-RU"/>
        </w:rPr>
        <w:t xml:space="preserve"> կամ օգտվելու դեպքում` չեն հաջողում</w:t>
      </w:r>
      <w:r w:rsidR="00943F02" w:rsidRPr="005F011E">
        <w:rPr>
          <w:rFonts w:ascii="GHEA Grapalat" w:eastAsia="Times New Roman" w:hAnsi="GHEA Grapalat" w:cs="Calibri"/>
          <w:bCs/>
          <w:color w:val="000000"/>
          <w:sz w:val="24"/>
          <w:szCs w:val="24"/>
          <w:lang w:val="hy-AM" w:eastAsia="ru-RU"/>
        </w:rPr>
        <w:t xml:space="preserve">, և </w:t>
      </w:r>
      <w:r w:rsidR="00583786" w:rsidRPr="005F011E">
        <w:rPr>
          <w:rFonts w:ascii="GHEA Grapalat" w:eastAsia="Times New Roman" w:hAnsi="GHEA Grapalat" w:cs="Calibri"/>
          <w:bCs/>
          <w:color w:val="000000"/>
          <w:sz w:val="24"/>
          <w:szCs w:val="24"/>
          <w:lang w:val="hy-AM" w:eastAsia="ru-RU"/>
        </w:rPr>
        <w:t>դատական վիճարկումները</w:t>
      </w:r>
      <w:r w:rsidR="00943F02" w:rsidRPr="005F011E">
        <w:rPr>
          <w:rFonts w:ascii="GHEA Grapalat" w:eastAsia="Times New Roman" w:hAnsi="GHEA Grapalat" w:cs="Calibri"/>
          <w:bCs/>
          <w:color w:val="000000"/>
          <w:sz w:val="24"/>
          <w:szCs w:val="24"/>
          <w:lang w:val="hy-AM" w:eastAsia="ru-RU"/>
        </w:rPr>
        <w:t>, այդ թվում` կոնկրետ սեփականության առնչությամբ գերակա շահի առկայության կամ բացակայության առնչությամբ,</w:t>
      </w:r>
      <w:r w:rsidR="00583786" w:rsidRPr="005F011E">
        <w:rPr>
          <w:rFonts w:ascii="GHEA Grapalat" w:eastAsia="Times New Roman" w:hAnsi="GHEA Grapalat" w:cs="Calibri"/>
          <w:bCs/>
          <w:color w:val="000000"/>
          <w:sz w:val="24"/>
          <w:szCs w:val="24"/>
          <w:lang w:val="hy-AM" w:eastAsia="ru-RU"/>
        </w:rPr>
        <w:t xml:space="preserve"> </w:t>
      </w:r>
      <w:r w:rsidR="00E80225" w:rsidRPr="005F011E">
        <w:rPr>
          <w:rFonts w:ascii="GHEA Grapalat" w:eastAsia="Times New Roman" w:hAnsi="GHEA Grapalat" w:cs="Calibri"/>
          <w:bCs/>
          <w:color w:val="000000"/>
          <w:sz w:val="24"/>
          <w:szCs w:val="24"/>
          <w:lang w:val="hy-AM" w:eastAsia="ru-RU"/>
        </w:rPr>
        <w:t>տեղափոխում են</w:t>
      </w:r>
      <w:r w:rsidR="00583786" w:rsidRPr="005F011E">
        <w:rPr>
          <w:rFonts w:ascii="GHEA Grapalat" w:eastAsia="Times New Roman" w:hAnsi="GHEA Grapalat" w:cs="Calibri"/>
          <w:bCs/>
          <w:color w:val="000000"/>
          <w:sz w:val="24"/>
          <w:szCs w:val="24"/>
          <w:lang w:val="hy-AM" w:eastAsia="ru-RU"/>
        </w:rPr>
        <w:t xml:space="preserve"> </w:t>
      </w:r>
      <w:r w:rsidR="00E80225" w:rsidRPr="005F011E">
        <w:rPr>
          <w:rFonts w:ascii="GHEA Grapalat" w:eastAsia="Times New Roman" w:hAnsi="GHEA Grapalat" w:cs="Calibri"/>
          <w:bCs/>
          <w:color w:val="000000"/>
          <w:sz w:val="24"/>
          <w:szCs w:val="24"/>
          <w:lang w:val="hy-AM" w:eastAsia="ru-RU"/>
        </w:rPr>
        <w:t>այն փուլ</w:t>
      </w:r>
      <w:r w:rsidR="00583786" w:rsidRPr="005F011E">
        <w:rPr>
          <w:rFonts w:ascii="GHEA Grapalat" w:eastAsia="Times New Roman" w:hAnsi="GHEA Grapalat" w:cs="Calibri"/>
          <w:bCs/>
          <w:color w:val="000000"/>
          <w:sz w:val="24"/>
          <w:szCs w:val="24"/>
          <w:lang w:val="hy-AM" w:eastAsia="ru-RU"/>
        </w:rPr>
        <w:t xml:space="preserve">, երբ օտարման </w:t>
      </w:r>
      <w:r w:rsidR="00943F02" w:rsidRPr="005F011E">
        <w:rPr>
          <w:rFonts w:ascii="GHEA Grapalat" w:eastAsia="Times New Roman" w:hAnsi="GHEA Grapalat" w:cs="Calibri"/>
          <w:bCs/>
          <w:color w:val="000000"/>
          <w:sz w:val="24"/>
          <w:szCs w:val="24"/>
          <w:lang w:val="hy-AM" w:eastAsia="ru-RU"/>
        </w:rPr>
        <w:t xml:space="preserve">փաստացի </w:t>
      </w:r>
      <w:r w:rsidR="00583786" w:rsidRPr="005F011E">
        <w:rPr>
          <w:rFonts w:ascii="GHEA Grapalat" w:eastAsia="Times New Roman" w:hAnsi="GHEA Grapalat" w:cs="Calibri"/>
          <w:bCs/>
          <w:color w:val="000000"/>
          <w:sz w:val="24"/>
          <w:szCs w:val="24"/>
          <w:lang w:val="hy-AM" w:eastAsia="ru-RU"/>
        </w:rPr>
        <w:t>գործընթաց</w:t>
      </w:r>
      <w:r w:rsidR="00943F02" w:rsidRPr="005F011E">
        <w:rPr>
          <w:rFonts w:ascii="GHEA Grapalat" w:eastAsia="Times New Roman" w:hAnsi="GHEA Grapalat" w:cs="Calibri"/>
          <w:bCs/>
          <w:color w:val="000000"/>
          <w:sz w:val="24"/>
          <w:szCs w:val="24"/>
          <w:lang w:val="hy-AM" w:eastAsia="ru-RU"/>
        </w:rPr>
        <w:t>ն</w:t>
      </w:r>
      <w:r w:rsidR="00583786" w:rsidRPr="005F011E">
        <w:rPr>
          <w:rFonts w:ascii="GHEA Grapalat" w:eastAsia="Times New Roman" w:hAnsi="GHEA Grapalat" w:cs="Calibri"/>
          <w:bCs/>
          <w:color w:val="000000"/>
          <w:sz w:val="24"/>
          <w:szCs w:val="24"/>
          <w:lang w:val="hy-AM" w:eastAsia="ru-RU"/>
        </w:rPr>
        <w:t xml:space="preserve"> արդեն սկսվում է</w:t>
      </w:r>
      <w:r w:rsidR="00E80225" w:rsidRPr="005F011E">
        <w:rPr>
          <w:rFonts w:ascii="GHEA Grapalat" w:eastAsia="Times New Roman" w:hAnsi="GHEA Grapalat" w:cs="Calibri"/>
          <w:bCs/>
          <w:color w:val="000000"/>
          <w:sz w:val="24"/>
          <w:szCs w:val="24"/>
          <w:lang w:val="hy-AM" w:eastAsia="ru-RU"/>
        </w:rPr>
        <w:t>, սակայն սեփականատերերը</w:t>
      </w:r>
      <w:r w:rsidR="00943F02" w:rsidRPr="005F011E">
        <w:rPr>
          <w:rFonts w:ascii="GHEA Grapalat" w:eastAsia="Times New Roman" w:hAnsi="GHEA Grapalat" w:cs="Calibri"/>
          <w:bCs/>
          <w:color w:val="000000"/>
          <w:sz w:val="24"/>
          <w:szCs w:val="24"/>
          <w:lang w:val="hy-AM" w:eastAsia="ru-RU"/>
        </w:rPr>
        <w:t xml:space="preserve"> </w:t>
      </w:r>
      <w:r w:rsidR="00E80225" w:rsidRPr="005F011E">
        <w:rPr>
          <w:rFonts w:ascii="GHEA Grapalat" w:eastAsia="Times New Roman" w:hAnsi="GHEA Grapalat" w:cs="Calibri"/>
          <w:bCs/>
          <w:color w:val="000000"/>
          <w:sz w:val="24"/>
          <w:szCs w:val="24"/>
          <w:lang w:val="hy-AM" w:eastAsia="ru-RU"/>
        </w:rPr>
        <w:t>ձեռքբերողի հետ</w:t>
      </w:r>
      <w:r w:rsidR="00943F02" w:rsidRPr="005F011E">
        <w:rPr>
          <w:rFonts w:ascii="GHEA Grapalat" w:eastAsia="Times New Roman" w:hAnsi="GHEA Grapalat" w:cs="Calibri"/>
          <w:bCs/>
          <w:color w:val="000000"/>
          <w:sz w:val="24"/>
          <w:szCs w:val="24"/>
          <w:lang w:val="hy-AM" w:eastAsia="ru-RU"/>
        </w:rPr>
        <w:t xml:space="preserve"> համաձայնության </w:t>
      </w:r>
      <w:r w:rsidR="00E80225" w:rsidRPr="005F011E">
        <w:rPr>
          <w:rFonts w:ascii="GHEA Grapalat" w:eastAsia="Times New Roman" w:hAnsi="GHEA Grapalat" w:cs="Calibri"/>
          <w:bCs/>
          <w:color w:val="000000"/>
          <w:sz w:val="24"/>
          <w:szCs w:val="24"/>
          <w:lang w:val="hy-AM" w:eastAsia="ru-RU"/>
        </w:rPr>
        <w:t>չեն գալիս, և ձեռբերող</w:t>
      </w:r>
      <w:r w:rsidR="007B2688">
        <w:rPr>
          <w:rFonts w:ascii="GHEA Grapalat" w:eastAsia="Times New Roman" w:hAnsi="GHEA Grapalat" w:cs="Calibri"/>
          <w:bCs/>
          <w:color w:val="000000"/>
          <w:sz w:val="24"/>
          <w:szCs w:val="24"/>
          <w:lang w:val="hy-AM" w:eastAsia="ru-RU"/>
        </w:rPr>
        <w:t>ը</w:t>
      </w:r>
      <w:r w:rsidR="00943F02" w:rsidRPr="005F011E">
        <w:rPr>
          <w:rFonts w:ascii="GHEA Grapalat" w:eastAsia="Times New Roman" w:hAnsi="GHEA Grapalat" w:cs="Calibri"/>
          <w:bCs/>
          <w:color w:val="000000"/>
          <w:sz w:val="24"/>
          <w:szCs w:val="24"/>
          <w:lang w:val="hy-AM" w:eastAsia="ru-RU"/>
        </w:rPr>
        <w:t xml:space="preserve"> </w:t>
      </w:r>
      <w:r w:rsidR="00E80225" w:rsidRPr="005F011E">
        <w:rPr>
          <w:rFonts w:ascii="GHEA Grapalat" w:eastAsia="Times New Roman" w:hAnsi="GHEA Grapalat" w:cs="Calibri"/>
          <w:bCs/>
          <w:color w:val="000000"/>
          <w:sz w:val="24"/>
          <w:szCs w:val="24"/>
          <w:lang w:val="hy-AM" w:eastAsia="ru-RU"/>
        </w:rPr>
        <w:t>ստիպված է լինում</w:t>
      </w:r>
      <w:r w:rsidR="00943F02" w:rsidRPr="005F011E">
        <w:rPr>
          <w:rFonts w:ascii="GHEA Grapalat" w:eastAsia="Times New Roman" w:hAnsi="GHEA Grapalat" w:cs="Calibri"/>
          <w:bCs/>
          <w:color w:val="000000"/>
          <w:sz w:val="24"/>
          <w:szCs w:val="24"/>
          <w:lang w:val="hy-AM" w:eastAsia="ru-RU"/>
        </w:rPr>
        <w:t xml:space="preserve"> </w:t>
      </w:r>
      <w:r w:rsidR="00E80225" w:rsidRPr="005F011E">
        <w:rPr>
          <w:rFonts w:ascii="GHEA Grapalat" w:eastAsia="Times New Roman" w:hAnsi="GHEA Grapalat" w:cs="Calibri"/>
          <w:bCs/>
          <w:color w:val="000000"/>
          <w:sz w:val="24"/>
          <w:szCs w:val="24"/>
          <w:lang w:val="hy-AM" w:eastAsia="ru-RU"/>
        </w:rPr>
        <w:t>դիմել դատարան</w:t>
      </w:r>
      <w:r w:rsidR="00943F02" w:rsidRPr="005F011E">
        <w:rPr>
          <w:rFonts w:ascii="GHEA Grapalat" w:eastAsia="Times New Roman" w:hAnsi="GHEA Grapalat" w:cs="Calibri"/>
          <w:bCs/>
          <w:color w:val="000000"/>
          <w:sz w:val="24"/>
          <w:szCs w:val="24"/>
          <w:lang w:val="hy-AM" w:eastAsia="ru-RU"/>
        </w:rPr>
        <w:t>` փոխհատուցման չափի քննության հարցով</w:t>
      </w:r>
      <w:r w:rsidR="00583786" w:rsidRPr="005F011E">
        <w:rPr>
          <w:rFonts w:ascii="GHEA Grapalat" w:eastAsia="Times New Roman" w:hAnsi="GHEA Grapalat" w:cs="Calibri"/>
          <w:bCs/>
          <w:color w:val="000000"/>
          <w:sz w:val="24"/>
          <w:szCs w:val="24"/>
          <w:lang w:val="hy-AM" w:eastAsia="ru-RU"/>
        </w:rPr>
        <w:t>: Սրանով խախտվում է օրենքի ու ընդհանրապես այս ինստիտուտի տրամաբանությունը: Փոխհատուցման չափը որոշելու հարցից կախվում է մի ամբողջ պրոցես, որտեղ միախառնված են սեփականատերերի, կառուցապատողների և պետության շահերը</w:t>
      </w:r>
      <w:r w:rsidR="00943F02" w:rsidRPr="005F011E">
        <w:rPr>
          <w:rFonts w:ascii="GHEA Grapalat" w:eastAsia="Times New Roman" w:hAnsi="GHEA Grapalat" w:cs="Calibri"/>
          <w:bCs/>
          <w:color w:val="000000"/>
          <w:sz w:val="24"/>
          <w:szCs w:val="24"/>
          <w:lang w:val="hy-AM" w:eastAsia="ru-RU"/>
        </w:rPr>
        <w:t xml:space="preserve">, և </w:t>
      </w:r>
      <w:r w:rsidR="00583786" w:rsidRPr="005F011E">
        <w:rPr>
          <w:rFonts w:ascii="GHEA Grapalat" w:eastAsia="Times New Roman" w:hAnsi="GHEA Grapalat" w:cs="Calibri"/>
          <w:bCs/>
          <w:color w:val="000000"/>
          <w:sz w:val="24"/>
          <w:szCs w:val="24"/>
          <w:lang w:val="hy-AM" w:eastAsia="ru-RU"/>
        </w:rPr>
        <w:t xml:space="preserve">այդ </w:t>
      </w:r>
      <w:r w:rsidR="00583786" w:rsidRPr="005F011E">
        <w:rPr>
          <w:rFonts w:ascii="GHEA Grapalat" w:eastAsia="Times New Roman" w:hAnsi="GHEA Grapalat" w:cs="Calibri"/>
          <w:bCs/>
          <w:color w:val="000000"/>
          <w:sz w:val="24"/>
          <w:szCs w:val="24"/>
          <w:lang w:val="hy-AM" w:eastAsia="ru-RU"/>
        </w:rPr>
        <w:lastRenderedPageBreak/>
        <w:t xml:space="preserve">բոլոր շահերը տուժում են </w:t>
      </w:r>
      <w:r w:rsidR="00943F02" w:rsidRPr="005F011E">
        <w:rPr>
          <w:rFonts w:ascii="GHEA Grapalat" w:eastAsia="Times New Roman" w:hAnsi="GHEA Grapalat" w:cs="Calibri"/>
          <w:bCs/>
          <w:color w:val="000000"/>
          <w:sz w:val="24"/>
          <w:szCs w:val="24"/>
          <w:lang w:val="hy-AM" w:eastAsia="ru-RU"/>
        </w:rPr>
        <w:t>այս գործընթացում` մի քանի կողմից հանգեցնելով այդ շահերի միջև անհրաժեշտ հավասարակշռության խախտմանը</w:t>
      </w:r>
      <w:r w:rsidR="00583786" w:rsidRPr="005F011E">
        <w:rPr>
          <w:rFonts w:ascii="GHEA Grapalat" w:eastAsia="Times New Roman" w:hAnsi="GHEA Grapalat" w:cs="Calibri"/>
          <w:bCs/>
          <w:color w:val="000000"/>
          <w:sz w:val="24"/>
          <w:szCs w:val="24"/>
          <w:lang w:val="hy-AM" w:eastAsia="ru-RU"/>
        </w:rPr>
        <w:t xml:space="preserve">: </w:t>
      </w:r>
    </w:p>
    <w:p w14:paraId="6A5099B7" w14:textId="05D5AE64" w:rsidR="00583786" w:rsidRPr="005F011E" w:rsidRDefault="00943F02"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 xml:space="preserve">Ավելին, այս գործընթացում էականորեն տուժում են նաև օտարվող այն գույքերի սեփականատերերը, որոնք կամովին համաձայնել են առաջարկվող փոխհատուցմանը և կնքել պայմանագիր, քանի որ նույնիսկ մեկ սեփականատիրոջ անհամաձայնությունն առաջարկվող փոխհատուցման չափին կանգնեցնում է քաղաքաշինական ողջ գործընթացը` արդյունքում </w:t>
      </w:r>
      <w:r w:rsidR="0094407D" w:rsidRPr="005F011E">
        <w:rPr>
          <w:rFonts w:ascii="GHEA Grapalat" w:eastAsia="Times New Roman" w:hAnsi="GHEA Grapalat" w:cs="Calibri"/>
          <w:bCs/>
          <w:color w:val="000000"/>
          <w:sz w:val="24"/>
          <w:szCs w:val="24"/>
          <w:lang w:val="hy-AM" w:eastAsia="ru-RU"/>
        </w:rPr>
        <w:t>իրենց իրավունքներից բարեխղճորեն օգտված սեփականատերերին կանգնեցնելով անորոշության առաջ` այն պայմաններում, երբ փոխհատուցման չափի վիճարկման պայմաններում գերակա շահ ճանաչված նպատակի իրագործումը սկսելու պայմաններում որևէ սուբյեկտի չի կարող պատճառվել վնաս` այն պարզ հիմնավորմամբ, որ նշված դատական գործի շրջանակներում քննության առարկա կարող է հանդիսանալ միայն փոխհատուցման չափը, և այդ գործով վճիռը որևէ կերպ չի կարող հանգեցնել գերակա շահի բացակայության կամ օտարման ոչ իրավաչափության հաստատման:</w:t>
      </w:r>
    </w:p>
    <w:p w14:paraId="3125F41F" w14:textId="353F247C" w:rsidR="00583786" w:rsidRPr="005F011E" w:rsidRDefault="0094407D"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Ամբողջ վերոգրյալի հիման վրա ակնհայտ է, որ առկա է հանրության գերակա շահերի ապահովման նպատակով սեփականության օտարման վերաբերյալ օրենսդրական կարգավորումների կատարելագործման, դատավարական համարժեք երաշխիքների, նշված գործերով վարույթների քննության առանձնահատկությունների, գերակա շահ ճանաչելու վերաբերյալ Կառավարության որոշումների կայացման մեթոդաբանության, գույքի գնահատման, նկարագրության և այլ գործընթացներին վերաբերող կարգավորումների կատարելագործման անհրաժեշտություն, ինչի արդյունքում կապահովվեն Օրենքի իրական նպատակների կենսագործումը և անհատի և հանրության շահերի միջև ողջամիտ հավասարակշռությունը:</w:t>
      </w:r>
    </w:p>
    <w:p w14:paraId="18131FA8" w14:textId="21344799" w:rsidR="00583786" w:rsidRPr="005F011E" w:rsidRDefault="00583786"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 xml:space="preserve">Այս տրամաբանությունը հիմք ընդունելով՝ </w:t>
      </w:r>
      <w:r w:rsidR="0094407D" w:rsidRPr="005F011E">
        <w:rPr>
          <w:rFonts w:ascii="GHEA Grapalat" w:eastAsia="Times New Roman" w:hAnsi="GHEA Grapalat" w:cs="Calibri"/>
          <w:bCs/>
          <w:color w:val="000000"/>
          <w:sz w:val="24"/>
          <w:szCs w:val="24"/>
          <w:lang w:val="hy-AM" w:eastAsia="ru-RU"/>
        </w:rPr>
        <w:t>Նախագծով, ի թիվս այլնի, ա</w:t>
      </w:r>
      <w:r w:rsidRPr="005F011E">
        <w:rPr>
          <w:rFonts w:ascii="GHEA Grapalat" w:eastAsia="Times New Roman" w:hAnsi="GHEA Grapalat" w:cs="Calibri"/>
          <w:bCs/>
          <w:color w:val="000000"/>
          <w:sz w:val="24"/>
          <w:szCs w:val="24"/>
          <w:lang w:val="hy-AM" w:eastAsia="ru-RU"/>
        </w:rPr>
        <w:t xml:space="preserve">ռաջարկվում է օտարման գործընթացի շարունակականությունը չկապել դատական կարգով փոխհատուցման չափը քննարկելու և որոշելու հանգամանքի հետ և ստեղծել </w:t>
      </w:r>
      <w:r w:rsidR="0094407D" w:rsidRPr="005F011E">
        <w:rPr>
          <w:rFonts w:ascii="GHEA Grapalat" w:eastAsia="Times New Roman" w:hAnsi="GHEA Grapalat" w:cs="Calibri"/>
          <w:bCs/>
          <w:color w:val="000000"/>
          <w:sz w:val="24"/>
          <w:szCs w:val="24"/>
          <w:lang w:val="hy-AM" w:eastAsia="ru-RU"/>
        </w:rPr>
        <w:t xml:space="preserve">այնպիսի </w:t>
      </w:r>
      <w:r w:rsidRPr="005F011E">
        <w:rPr>
          <w:rFonts w:ascii="GHEA Grapalat" w:eastAsia="Times New Roman" w:hAnsi="GHEA Grapalat" w:cs="Calibri"/>
          <w:bCs/>
          <w:color w:val="000000"/>
          <w:sz w:val="24"/>
          <w:szCs w:val="24"/>
          <w:lang w:val="hy-AM" w:eastAsia="ru-RU"/>
        </w:rPr>
        <w:t>մեխանիզմներ, որ</w:t>
      </w:r>
      <w:r w:rsidR="0094407D" w:rsidRPr="005F011E">
        <w:rPr>
          <w:rFonts w:ascii="GHEA Grapalat" w:eastAsia="Times New Roman" w:hAnsi="GHEA Grapalat" w:cs="Calibri"/>
          <w:bCs/>
          <w:color w:val="000000"/>
          <w:sz w:val="24"/>
          <w:szCs w:val="24"/>
          <w:lang w:val="hy-AM" w:eastAsia="ru-RU"/>
        </w:rPr>
        <w:t xml:space="preserve">ոնք կապահովեն գերակա շահ ճանաչելու նպատակների անխափան, </w:t>
      </w:r>
      <w:r w:rsidR="0094407D" w:rsidRPr="005F011E">
        <w:rPr>
          <w:rFonts w:ascii="GHEA Grapalat" w:eastAsia="Times New Roman" w:hAnsi="GHEA Grapalat" w:cs="Calibri"/>
          <w:bCs/>
          <w:color w:val="000000"/>
          <w:sz w:val="24"/>
          <w:szCs w:val="24"/>
          <w:lang w:val="hy-AM" w:eastAsia="ru-RU"/>
        </w:rPr>
        <w:lastRenderedPageBreak/>
        <w:t xml:space="preserve">ժամանակին և ամբողջական իրագործումը` միաժամանակ սեփականատերերի համար ապահովելով գույքի գնահատման առավել ամբողջական կարգավորումներ, նոր երաշխիքներ, իրենց իրավունքների դատական պաշտպանության առավել ամբողջական գործիքակազմ` արդյունքում ապահովելով վերը նշված` իրավաչափ և ողջամիտ հավասարակշռությունը հանրության և անհատի շահերի միջև: </w:t>
      </w:r>
    </w:p>
    <w:p w14:paraId="267414CE" w14:textId="77777777" w:rsidR="0094407D" w:rsidRPr="005F011E" w:rsidRDefault="0094407D"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 xml:space="preserve">Հատկանշական է, որ առաջարկվող կարգավորումներն ուղղակիորեն համահունչ են նաև Մարդու իրավունքների եվրոպական դատարանի կողմից թե' ընդդեմ Հայաստանի Հանրապետության, թե' այլ գործերով արտահայտված իրավական դիրքորոշումներին: Մասնավորապես, վերը հիշատակված` </w:t>
      </w:r>
      <w:r w:rsidRPr="005F011E">
        <w:rPr>
          <w:rFonts w:ascii="GHEA Grapalat" w:eastAsia="Times New Roman" w:hAnsi="GHEA Grapalat" w:cs="Calibri"/>
          <w:bCs/>
          <w:i/>
          <w:iCs/>
          <w:color w:val="000000"/>
          <w:sz w:val="24"/>
          <w:szCs w:val="24"/>
          <w:lang w:val="hy-AM" w:eastAsia="ru-RU"/>
        </w:rPr>
        <w:t>Visti</w:t>
      </w:r>
      <w:r w:rsidRPr="005F011E">
        <w:rPr>
          <w:rFonts w:ascii="GHEA Grapalat" w:eastAsia="Times New Roman" w:hAnsi="GHEA Grapalat" w:cs="GHEA Grapalat"/>
          <w:bCs/>
          <w:i/>
          <w:iCs/>
          <w:color w:val="000000"/>
          <w:sz w:val="24"/>
          <w:szCs w:val="24"/>
          <w:lang w:val="hy-AM" w:eastAsia="ru-RU"/>
        </w:rPr>
        <w:t>ņš</w:t>
      </w:r>
      <w:r w:rsidRPr="005F011E">
        <w:rPr>
          <w:rFonts w:ascii="GHEA Grapalat" w:eastAsia="Times New Roman" w:hAnsi="GHEA Grapalat" w:cs="Calibri"/>
          <w:bCs/>
          <w:i/>
          <w:iCs/>
          <w:color w:val="000000"/>
          <w:sz w:val="24"/>
          <w:szCs w:val="24"/>
          <w:lang w:val="hy-AM" w:eastAsia="ru-RU"/>
        </w:rPr>
        <w:t xml:space="preserve"> and Perepjolkins v. Latvia</w:t>
      </w:r>
      <w:r w:rsidRPr="005F011E">
        <w:rPr>
          <w:rFonts w:ascii="Calibri" w:eastAsia="Times New Roman" w:hAnsi="Calibri" w:cs="Calibri"/>
          <w:bCs/>
          <w:color w:val="000000"/>
          <w:sz w:val="24"/>
          <w:szCs w:val="24"/>
          <w:lang w:val="hy-AM" w:eastAsia="ru-RU"/>
        </w:rPr>
        <w:t> </w:t>
      </w:r>
      <w:r w:rsidRPr="005F011E">
        <w:rPr>
          <w:rFonts w:ascii="GHEA Grapalat" w:eastAsia="Times New Roman" w:hAnsi="GHEA Grapalat" w:cs="Calibri"/>
          <w:bCs/>
          <w:color w:val="000000"/>
          <w:sz w:val="24"/>
          <w:szCs w:val="24"/>
          <w:lang w:val="hy-AM" w:eastAsia="ru-RU"/>
        </w:rPr>
        <w:t>[GC], no.</w:t>
      </w:r>
      <w:r w:rsidRPr="005F011E">
        <w:rPr>
          <w:rFonts w:ascii="Calibri" w:eastAsia="Times New Roman" w:hAnsi="Calibri" w:cs="Calibri"/>
          <w:bCs/>
          <w:color w:val="000000"/>
          <w:sz w:val="24"/>
          <w:szCs w:val="24"/>
          <w:lang w:val="hy-AM" w:eastAsia="ru-RU"/>
        </w:rPr>
        <w:t> </w:t>
      </w:r>
      <w:hyperlink r:id="rId9" w:anchor="{%22appno%22:[%2271243/01%22]}" w:tgtFrame="_blank" w:history="1">
        <w:r w:rsidRPr="00587FAF">
          <w:rPr>
            <w:rStyle w:val="Hyperlink"/>
            <w:rFonts w:ascii="GHEA Grapalat" w:eastAsia="Times New Roman" w:hAnsi="GHEA Grapalat" w:cs="Calibri"/>
            <w:bCs/>
            <w:sz w:val="24"/>
            <w:szCs w:val="24"/>
            <w:lang w:val="hy-AM" w:eastAsia="ru-RU"/>
          </w:rPr>
          <w:t>71243/01</w:t>
        </w:r>
      </w:hyperlink>
      <w:r w:rsidRPr="005F011E">
        <w:rPr>
          <w:rFonts w:ascii="GHEA Grapalat" w:eastAsia="Times New Roman" w:hAnsi="GHEA Grapalat" w:cs="Calibri"/>
          <w:bCs/>
          <w:color w:val="000000"/>
          <w:sz w:val="24"/>
          <w:szCs w:val="24"/>
          <w:lang w:val="hy-AM" w:eastAsia="ru-RU"/>
        </w:rPr>
        <w:t xml:space="preserve"> գործով դատարանը, անդրադառնալով հանրության գերակա շահերի ապահովման նպատակով սեփականության օտարման գործընթացի նախապայմաններին, դրանց թվում առանձնացրել է.</w:t>
      </w:r>
    </w:p>
    <w:p w14:paraId="0A1B262B" w14:textId="77777777" w:rsidR="0094407D" w:rsidRPr="005F011E" w:rsidRDefault="0094407D"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1. օտարումն օրենքով նախատեսված պայմանների հիման վրա իրականացվելը.</w:t>
      </w:r>
    </w:p>
    <w:p w14:paraId="4F496796" w14:textId="77777777" w:rsidR="0094407D" w:rsidRPr="005F011E" w:rsidRDefault="0094407D"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2. հանրային շահի առկայությունը.</w:t>
      </w:r>
    </w:p>
    <w:p w14:paraId="5868A50E" w14:textId="13098BB8" w:rsidR="001D2933" w:rsidRPr="005F011E" w:rsidRDefault="0094407D"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 xml:space="preserve">3. հանրային և մասնավոր շահերի միջև հավասարակշռության ապահովումը: </w:t>
      </w:r>
    </w:p>
    <w:p w14:paraId="7041CEC2" w14:textId="45222096" w:rsidR="0094407D" w:rsidRPr="005F011E" w:rsidRDefault="0094407D"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Այսպիսով, չնայած այն հանգամանքին, որ Օրենքի գործող կարգավորումները վերոնշյալ առաջին երկու պայմանների տեսանկյունից կարող են իրավաչափ և բավարար համարվել, ինչպես վերը նշվել է, թե' գործող կարգավորումները և թե' իրավակիրառ պրակտիկան խիստ խնդրահարույց են նշված 3-րդ` հանրային և մասնավոր շահերի միջև հավասարակշռության ապահովման պայմանի տեսանկյունից:</w:t>
      </w:r>
    </w:p>
    <w:p w14:paraId="3C3144ED" w14:textId="373CC7CD" w:rsidR="009E79D0" w:rsidRPr="005F011E" w:rsidRDefault="0094407D"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color w:val="000000"/>
          <w:sz w:val="24"/>
          <w:szCs w:val="24"/>
          <w:lang w:val="hy-AM" w:eastAsia="ru-RU"/>
        </w:rPr>
      </w:pPr>
      <w:r w:rsidRPr="005F011E">
        <w:rPr>
          <w:rFonts w:ascii="GHEA Grapalat" w:eastAsia="Times New Roman" w:hAnsi="GHEA Grapalat" w:cs="Calibri"/>
          <w:bCs/>
          <w:color w:val="000000"/>
          <w:sz w:val="24"/>
          <w:szCs w:val="24"/>
          <w:lang w:val="hy-AM" w:eastAsia="ru-RU"/>
        </w:rPr>
        <w:t xml:space="preserve">Հատկանշական է, որ </w:t>
      </w:r>
      <w:r w:rsidR="009E79D0" w:rsidRPr="005F011E">
        <w:rPr>
          <w:rFonts w:ascii="GHEA Grapalat" w:eastAsia="Times New Roman" w:hAnsi="GHEA Grapalat" w:cs="Calibri"/>
          <w:bCs/>
          <w:color w:val="000000"/>
          <w:sz w:val="24"/>
          <w:szCs w:val="24"/>
          <w:lang w:val="hy-AM" w:eastAsia="ru-RU"/>
        </w:rPr>
        <w:t xml:space="preserve">միջազգային փորձի ուսումնասիրությունը ևս ցույց է տալիս, որ սեփականատերերի համար իրենց իրավունքների պաշտպանության արդյունավետ գործիքակազմ նախատեսելուն զուգահեռ շատ երկրներ ձեռքբերողին սեփականության իրավունքի փոխանցման պահը չեն կապում դատական գործընթացի հետ` որպես սեփականության իրավունքի փոխանցման հիմք նախատեսելով փոխհատուցման գումարի վճարումը դեպոզիտ: Մասնավորապես, այդպիսի կարգավորումներ են նախատեսված </w:t>
      </w:r>
      <w:r w:rsidR="009E79D0" w:rsidRPr="005F011E">
        <w:rPr>
          <w:rFonts w:ascii="GHEA Grapalat" w:eastAsia="Times New Roman" w:hAnsi="GHEA Grapalat" w:cs="Calibri"/>
          <w:bCs/>
          <w:color w:val="000000"/>
          <w:sz w:val="24"/>
          <w:szCs w:val="24"/>
          <w:lang w:val="hy-AM" w:eastAsia="ru-RU"/>
        </w:rPr>
        <w:lastRenderedPageBreak/>
        <w:t>Գերմանիայի Դաշնային կառուցապատման օրենսգրքով, 85-122-րդ հոդվածներով</w:t>
      </w:r>
      <w:r w:rsidR="009E79D0" w:rsidRPr="005F011E">
        <w:rPr>
          <w:rStyle w:val="FootnoteReference"/>
          <w:rFonts w:ascii="GHEA Grapalat" w:eastAsia="Times New Roman" w:hAnsi="GHEA Grapalat" w:cs="Calibri"/>
          <w:bCs/>
          <w:color w:val="000000"/>
          <w:sz w:val="24"/>
          <w:szCs w:val="24"/>
          <w:lang w:val="hy-AM" w:eastAsia="ru-RU"/>
        </w:rPr>
        <w:footnoteReference w:id="7"/>
      </w:r>
      <w:r w:rsidR="009E79D0" w:rsidRPr="005F011E">
        <w:rPr>
          <w:rFonts w:ascii="GHEA Grapalat" w:eastAsia="Times New Roman" w:hAnsi="GHEA Grapalat" w:cs="Calibri"/>
          <w:bCs/>
          <w:color w:val="000000"/>
          <w:sz w:val="24"/>
          <w:szCs w:val="24"/>
          <w:lang w:val="hy-AM" w:eastAsia="ru-RU"/>
        </w:rPr>
        <w:t>, Նիդեռլանդների «</w:t>
      </w:r>
      <w:hyperlink r:id="rId10" w:tgtFrame="_new" w:history="1">
        <w:r w:rsidR="008D7652" w:rsidRPr="005F011E">
          <w:rPr>
            <w:rFonts w:ascii="GHEA Grapalat" w:eastAsia="Times New Roman" w:hAnsi="GHEA Grapalat" w:cs="Calibri"/>
            <w:bCs/>
            <w:color w:val="000000"/>
            <w:sz w:val="24"/>
            <w:szCs w:val="24"/>
            <w:lang w:val="hy-AM" w:eastAsia="ru-RU"/>
          </w:rPr>
          <w:t>Էքսպրոպիացիայի ակտով</w:t>
        </w:r>
      </w:hyperlink>
      <w:r w:rsidR="009E79D0" w:rsidRPr="005F011E">
        <w:rPr>
          <w:rFonts w:ascii="GHEA Grapalat" w:eastAsia="Times New Roman" w:hAnsi="GHEA Grapalat" w:cs="Calibri"/>
          <w:bCs/>
          <w:color w:val="000000"/>
          <w:sz w:val="24"/>
          <w:szCs w:val="24"/>
          <w:lang w:val="hy-AM" w:eastAsia="ru-RU"/>
        </w:rPr>
        <w:t>»</w:t>
      </w:r>
      <w:r w:rsidR="008D7652" w:rsidRPr="005F011E">
        <w:rPr>
          <w:rFonts w:ascii="GHEA Grapalat" w:eastAsia="Times New Roman" w:hAnsi="GHEA Grapalat" w:cs="Calibri"/>
          <w:bCs/>
          <w:color w:val="000000"/>
          <w:sz w:val="24"/>
          <w:szCs w:val="24"/>
          <w:lang w:val="hy-AM" w:eastAsia="ru-RU"/>
        </w:rPr>
        <w:t>, որի 54-րդ և 57-րդ հոդվածների համաձայն` փոխհատուցման գումարի անկախ գնահատումից հետո համապատասխան հաշվին այն նախա-դեպոնացնելը հիմք է սեփականությունն անմիջապես փոխանցելու համար` սեփականատիրոջը հնարավորություն տալով դատական կարգով վիճարկել փոխհատուցման չափը: Նմանատիպ կարգավորումներ կան նաև Մեծ Բրիտանիայի «Հարկադիր գնման ակտի» 9-12-րդ գլուխներում</w:t>
      </w:r>
      <w:r w:rsidR="008D7652" w:rsidRPr="005F011E">
        <w:rPr>
          <w:rStyle w:val="FootnoteReference"/>
          <w:rFonts w:ascii="GHEA Grapalat" w:eastAsia="Times New Roman" w:hAnsi="GHEA Grapalat" w:cs="Calibri"/>
          <w:bCs/>
          <w:color w:val="000000"/>
          <w:sz w:val="24"/>
          <w:szCs w:val="24"/>
          <w:lang w:val="hy-AM" w:eastAsia="ru-RU"/>
        </w:rPr>
        <w:footnoteReference w:id="8"/>
      </w:r>
      <w:r w:rsidR="008D7652" w:rsidRPr="005F011E">
        <w:rPr>
          <w:rFonts w:ascii="GHEA Grapalat" w:eastAsia="Times New Roman" w:hAnsi="GHEA Grapalat" w:cs="Calibri"/>
          <w:bCs/>
          <w:color w:val="000000"/>
          <w:sz w:val="24"/>
          <w:szCs w:val="24"/>
          <w:lang w:val="hy-AM" w:eastAsia="ru-RU"/>
        </w:rPr>
        <w:t xml:space="preserve">, Ֆրանսիայի «Հանրության կարիքների համար սեփականության օտարման օրենսգրքի» </w:t>
      </w:r>
      <w:r w:rsidR="008D7652" w:rsidRPr="005F011E">
        <w:rPr>
          <w:rFonts w:ascii="GHEA Grapalat" w:eastAsia="Times New Roman" w:hAnsi="GHEA Grapalat" w:cs="Calibri"/>
          <w:color w:val="000000"/>
          <w:sz w:val="24"/>
          <w:szCs w:val="24"/>
          <w:lang w:val="hy-AM" w:eastAsia="ru-RU"/>
        </w:rPr>
        <w:t>L321-2 և L322-1 հոդվածներում</w:t>
      </w:r>
      <w:r w:rsidR="008D7652" w:rsidRPr="005F011E">
        <w:rPr>
          <w:rStyle w:val="FootnoteReference"/>
          <w:rFonts w:ascii="GHEA Grapalat" w:eastAsia="Times New Roman" w:hAnsi="GHEA Grapalat" w:cs="Calibri"/>
          <w:color w:val="000000"/>
          <w:sz w:val="24"/>
          <w:szCs w:val="24"/>
          <w:lang w:val="hy-AM" w:eastAsia="ru-RU"/>
        </w:rPr>
        <w:footnoteReference w:id="9"/>
      </w:r>
      <w:r w:rsidR="008D7652" w:rsidRPr="005F011E">
        <w:rPr>
          <w:rFonts w:ascii="GHEA Grapalat" w:eastAsia="Times New Roman" w:hAnsi="GHEA Grapalat" w:cs="Calibri"/>
          <w:color w:val="000000"/>
          <w:sz w:val="24"/>
          <w:szCs w:val="24"/>
          <w:lang w:val="hy-AM" w:eastAsia="ru-RU"/>
        </w:rPr>
        <w:t>, Իտալիայում, Իսպանիայում, Ավստրալիայում</w:t>
      </w:r>
      <w:r w:rsidR="008D7652" w:rsidRPr="005F011E">
        <w:rPr>
          <w:rStyle w:val="FootnoteReference"/>
          <w:rFonts w:ascii="GHEA Grapalat" w:eastAsia="Times New Roman" w:hAnsi="GHEA Grapalat" w:cs="Calibri"/>
          <w:color w:val="000000"/>
          <w:sz w:val="24"/>
          <w:szCs w:val="24"/>
          <w:lang w:val="hy-AM" w:eastAsia="ru-RU"/>
        </w:rPr>
        <w:footnoteReference w:id="10"/>
      </w:r>
      <w:r w:rsidR="008D7652" w:rsidRPr="005F011E">
        <w:rPr>
          <w:rFonts w:ascii="GHEA Grapalat" w:eastAsia="Times New Roman" w:hAnsi="GHEA Grapalat" w:cs="Calibri"/>
          <w:color w:val="000000"/>
          <w:sz w:val="24"/>
          <w:szCs w:val="24"/>
          <w:lang w:val="hy-AM" w:eastAsia="ru-RU"/>
        </w:rPr>
        <w:t xml:space="preserve"> և մի շարք այլ երկրներում: </w:t>
      </w:r>
    </w:p>
    <w:p w14:paraId="12BEA270" w14:textId="386D152D" w:rsidR="009E79D0" w:rsidRPr="005F011E" w:rsidRDefault="009E79D0"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Միաժամանակ, հաշվի առնելով այն հանգամանքը, որ փոխհատուցման չափը վիճարկվելու դեպքում հնարավոր է գնահատված արժեքի ոչ համարժեքության և ձեռքբերողի կողմից դեպոզիտ վճարված գումարի և դատարանի կողմից սահմանված փոխհատուցման արժեքի միջև անհամապատասխանություն, անհրաժեշտ է ապահովել նաև լրացուցիչ գործիքակազմ` նշված բոլոր դեպքերում սեփականատիրոջ իրավունքների երաշխավորվածությունն ապահովելու համար:</w:t>
      </w:r>
    </w:p>
    <w:p w14:paraId="26B1E348" w14:textId="5FBB7897" w:rsidR="008573C5" w:rsidRPr="005F011E" w:rsidRDefault="008573C5" w:rsidP="008573C5">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 xml:space="preserve">Վերոնշյալից զատ` առկա է անհրաժեշտություն նաև անդրադառնալու մինչև առաջարկվող փոփոխությունները գերակա շահ ճանաչված սեփականությունների ու դրանց օտարումով պայմանավորված ծրագրերին: Ընդ որում, քանի որ մի շարք առումներով առաջարկվող կարգավորումները ունեն բարելավող բնույթ, մասնավորապես` գույքի գնահատման չափանիշների ու մեթոդաբանության լավարկումը, խրախուսական </w:t>
      </w:r>
      <w:r w:rsidRPr="005F011E">
        <w:rPr>
          <w:rFonts w:ascii="GHEA Grapalat" w:eastAsia="Times New Roman" w:hAnsi="GHEA Grapalat" w:cs="Calibri"/>
          <w:bCs/>
          <w:color w:val="000000"/>
          <w:sz w:val="24"/>
          <w:szCs w:val="24"/>
          <w:lang w:val="hy-AM" w:eastAsia="ru-RU"/>
        </w:rPr>
        <w:lastRenderedPageBreak/>
        <w:t>մեխանիզմների առկայությունը, առավել բարձր փոխհատուցում տրամադրելու հնարավորությունը, նախագծով համապատասխան կարգավորումներին առաջարկվում է տալ հետադարձ ուժ: Միևնույն ժամանակ, անհրաժեշտ կլինի կարգավորել նաև դատարանների վարույթներում գտնվող առկախված գործերի ճակատագիրը:</w:t>
      </w:r>
    </w:p>
    <w:p w14:paraId="4BD24387" w14:textId="22424E03" w:rsidR="008D7652" w:rsidRDefault="008D7652"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sidRPr="005F011E">
        <w:rPr>
          <w:rFonts w:ascii="GHEA Grapalat" w:eastAsia="Times New Roman" w:hAnsi="GHEA Grapalat" w:cs="Calibri"/>
          <w:bCs/>
          <w:color w:val="000000"/>
          <w:sz w:val="24"/>
          <w:szCs w:val="24"/>
          <w:lang w:val="hy-AM" w:eastAsia="ru-RU"/>
        </w:rPr>
        <w:t>Այսպիսով, ամբողջ վերոգրյալի հիման վրա առկա է Օրենքում և հանրության գերակա շահերի ապահովման նպատակով սեփականության օտարման գործընթացին առնչվող հարակից օրենքներում փոփոխություններ և լրացումներ կատարելու անհրաժեշտություն:</w:t>
      </w:r>
    </w:p>
    <w:p w14:paraId="64B797D6" w14:textId="2AB65BD1" w:rsidR="006A3F02" w:rsidRPr="006A3F02" w:rsidRDefault="006A3F02" w:rsidP="0055538F">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r>
        <w:rPr>
          <w:rFonts w:ascii="GHEA Grapalat" w:eastAsia="Times New Roman" w:hAnsi="GHEA Grapalat" w:cs="Calibri"/>
          <w:bCs/>
          <w:color w:val="000000"/>
          <w:sz w:val="24"/>
          <w:szCs w:val="24"/>
          <w:lang w:val="hy-AM" w:eastAsia="ru-RU"/>
        </w:rPr>
        <w:t>Ի լրումն վերոգրյալի` Նախագծով առաջարկվող փոփոխությունների անհրաժեշտությունը հիմնավորվում է նաև Ժ</w:t>
      </w:r>
      <w:r w:rsidRPr="006A3F02">
        <w:rPr>
          <w:rFonts w:ascii="GHEA Grapalat" w:eastAsia="Times New Roman" w:hAnsi="GHEA Grapalat" w:cs="Calibri"/>
          <w:bCs/>
          <w:color w:val="000000"/>
          <w:sz w:val="24"/>
          <w:szCs w:val="24"/>
          <w:lang w:val="hy-AM" w:eastAsia="ru-RU"/>
        </w:rPr>
        <w:t>ողովրդավարություն` իրավունքի միջոցով եվրոպական հանձնաժողով</w:t>
      </w:r>
      <w:r>
        <w:rPr>
          <w:rFonts w:ascii="GHEA Grapalat" w:eastAsia="Times New Roman" w:hAnsi="GHEA Grapalat" w:cs="Calibri"/>
          <w:bCs/>
          <w:color w:val="000000"/>
          <w:sz w:val="24"/>
          <w:szCs w:val="24"/>
          <w:lang w:val="hy-AM" w:eastAsia="ru-RU"/>
        </w:rPr>
        <w:t>ի</w:t>
      </w:r>
      <w:r w:rsidRPr="006A3F02">
        <w:rPr>
          <w:rFonts w:ascii="GHEA Grapalat" w:eastAsia="Times New Roman" w:hAnsi="GHEA Grapalat" w:cs="Calibri"/>
          <w:bCs/>
          <w:color w:val="000000"/>
          <w:sz w:val="24"/>
          <w:szCs w:val="24"/>
          <w:lang w:val="hy-AM" w:eastAsia="ru-RU"/>
        </w:rPr>
        <w:t xml:space="preserve"> (</w:t>
      </w:r>
      <w:r>
        <w:rPr>
          <w:rFonts w:ascii="GHEA Grapalat" w:eastAsia="Times New Roman" w:hAnsi="GHEA Grapalat" w:cs="Calibri"/>
          <w:bCs/>
          <w:color w:val="000000"/>
          <w:sz w:val="24"/>
          <w:szCs w:val="24"/>
          <w:lang w:val="hy-AM" w:eastAsia="ru-RU"/>
        </w:rPr>
        <w:t>Վ</w:t>
      </w:r>
      <w:r w:rsidRPr="006A3F02">
        <w:rPr>
          <w:rFonts w:ascii="GHEA Grapalat" w:eastAsia="Times New Roman" w:hAnsi="GHEA Grapalat" w:cs="Calibri"/>
          <w:bCs/>
          <w:color w:val="000000"/>
          <w:sz w:val="24"/>
          <w:szCs w:val="24"/>
          <w:lang w:val="hy-AM" w:eastAsia="ru-RU"/>
        </w:rPr>
        <w:t>ենետիկի հանձնաժողով)</w:t>
      </w:r>
      <w:r>
        <w:rPr>
          <w:rFonts w:ascii="GHEA Grapalat" w:eastAsia="Times New Roman" w:hAnsi="GHEA Grapalat" w:cs="Calibri"/>
          <w:bCs/>
          <w:color w:val="000000"/>
          <w:sz w:val="24"/>
          <w:szCs w:val="24"/>
          <w:lang w:val="hy-AM" w:eastAsia="ru-RU"/>
        </w:rPr>
        <w:t xml:space="preserve">` Նախագծի վերաբերյալ 17.03.2025թ. ներկայացված </w:t>
      </w:r>
      <w:r w:rsidRPr="006A3F02">
        <w:rPr>
          <w:rFonts w:ascii="GHEA Grapalat" w:eastAsia="Times New Roman" w:hAnsi="GHEA Grapalat" w:cs="Calibri"/>
          <w:bCs/>
          <w:color w:val="000000"/>
          <w:sz w:val="24"/>
          <w:szCs w:val="24"/>
          <w:lang w:val="hy-AM" w:eastAsia="ru-RU"/>
        </w:rPr>
        <w:t>CDL-AD(2025)012</w:t>
      </w:r>
      <w:r>
        <w:rPr>
          <w:rFonts w:ascii="GHEA Grapalat" w:eastAsia="Times New Roman" w:hAnsi="GHEA Grapalat" w:cs="Calibri"/>
          <w:bCs/>
          <w:color w:val="000000"/>
          <w:sz w:val="24"/>
          <w:szCs w:val="24"/>
          <w:lang w:val="hy-AM" w:eastAsia="ru-RU"/>
        </w:rPr>
        <w:t xml:space="preserve"> կարծիքով, որով, ի թիվս այլնի, ընդգծվել է, որ Նախագծով առաջարկվող փոփոխություններն ընդգծում են Հայաստանի` հանրության գերակա շահի ապահովման նպատակով սեփականության օտարման ընթացակարգերը Մարդու իրավունքների եվրոպական դատարանի պահանջներին համապատասխանեցնելու իրական ջանքերը, հատկապես հաշվի առնելով սեփականազրկումների վերաբերյալ ՄԻԵԴ-ի` Հայաստանի դեմ ուղղված զգալի քանակի վճիռները: Նշված կարծիքով նաև ընդգծվել է. «Հանրային գերակա շահի ճանաչման առավել հստակ ընթացակարգերի և սկզբունքների սահմանմամբ, փոխհատուցման կանոնների կատարելագործմամբ և վարութային երաշխիքների նախատեսմամբ առաջարկվող փոփոխությունները</w:t>
      </w:r>
      <w:r w:rsidR="0055538F">
        <w:rPr>
          <w:rFonts w:ascii="GHEA Grapalat" w:eastAsia="Times New Roman" w:hAnsi="GHEA Grapalat" w:cs="Calibri"/>
          <w:bCs/>
          <w:color w:val="000000"/>
          <w:sz w:val="24"/>
          <w:szCs w:val="24"/>
          <w:lang w:val="hy-AM" w:eastAsia="ru-RU"/>
        </w:rPr>
        <w:t xml:space="preserve"> երաշխավորելու են առաջընթաց քայլ` ենթադրաբար նվազեցնելով Մարդու իրավունքների եվրոպական դատարանի կողմից Եվրոպական կոնվենցիայի թիվ 1 արձանագրության 1-ին հոդվածի խախտումներ արձանագրելու ռիսկը</w:t>
      </w:r>
      <w:r>
        <w:rPr>
          <w:rFonts w:ascii="GHEA Grapalat" w:eastAsia="Times New Roman" w:hAnsi="GHEA Grapalat" w:cs="Calibri"/>
          <w:bCs/>
          <w:color w:val="000000"/>
          <w:sz w:val="24"/>
          <w:szCs w:val="24"/>
          <w:lang w:val="hy-AM" w:eastAsia="ru-RU"/>
        </w:rPr>
        <w:t>»</w:t>
      </w:r>
      <w:r w:rsidR="0055538F">
        <w:rPr>
          <w:rFonts w:ascii="GHEA Grapalat" w:eastAsia="Times New Roman" w:hAnsi="GHEA Grapalat" w:cs="Calibri"/>
          <w:bCs/>
          <w:color w:val="000000"/>
          <w:sz w:val="24"/>
          <w:szCs w:val="24"/>
          <w:lang w:val="hy-AM" w:eastAsia="ru-RU"/>
        </w:rPr>
        <w:t>:</w:t>
      </w:r>
    </w:p>
    <w:p w14:paraId="3F844751" w14:textId="5401B668" w:rsidR="00583786" w:rsidRPr="005F011E" w:rsidRDefault="00583786"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p>
    <w:p w14:paraId="50B0D1C8" w14:textId="77777777" w:rsidR="00583786" w:rsidRPr="005F011E" w:rsidRDefault="00583786" w:rsidP="00B40C58">
      <w:pPr>
        <w:numPr>
          <w:ilvl w:val="0"/>
          <w:numId w:val="1"/>
        </w:numPr>
        <w:pBdr>
          <w:top w:val="nil"/>
          <w:left w:val="nil"/>
          <w:bottom w:val="nil"/>
          <w:right w:val="nil"/>
          <w:between w:val="nil"/>
        </w:pBdr>
        <w:tabs>
          <w:tab w:val="left" w:pos="709"/>
          <w:tab w:val="left" w:pos="851"/>
          <w:tab w:val="left" w:pos="993"/>
        </w:tabs>
        <w:spacing w:after="0" w:line="360" w:lineRule="auto"/>
        <w:ind w:left="0" w:firstLine="567"/>
        <w:jc w:val="both"/>
        <w:rPr>
          <w:rFonts w:ascii="GHEA Grapalat" w:eastAsia="Times New Roman" w:hAnsi="GHEA Grapalat" w:cs="Calibri"/>
          <w:b/>
          <w:color w:val="000000"/>
          <w:sz w:val="24"/>
          <w:szCs w:val="24"/>
          <w:lang w:val="hy-AM" w:eastAsia="ru-RU"/>
        </w:rPr>
      </w:pPr>
      <w:r w:rsidRPr="005F011E">
        <w:rPr>
          <w:rFonts w:ascii="GHEA Grapalat" w:eastAsia="Times New Roman" w:hAnsi="GHEA Grapalat" w:cs="Calibri"/>
          <w:b/>
          <w:color w:val="000000"/>
          <w:sz w:val="24"/>
          <w:szCs w:val="24"/>
          <w:lang w:val="hy-AM" w:eastAsia="ru-RU"/>
        </w:rPr>
        <w:t>Առաջարկվող կարգավորման բնույթը</w:t>
      </w:r>
    </w:p>
    <w:p w14:paraId="2A6CB9F4" w14:textId="77777777" w:rsidR="00583786" w:rsidRPr="005F011E" w:rsidRDefault="00583786" w:rsidP="00B40C58">
      <w:pPr>
        <w:tabs>
          <w:tab w:val="left" w:pos="709"/>
          <w:tab w:val="left" w:pos="851"/>
          <w:tab w:val="left" w:pos="993"/>
        </w:tabs>
        <w:spacing w:after="0" w:line="360" w:lineRule="auto"/>
        <w:ind w:firstLine="567"/>
        <w:jc w:val="both"/>
        <w:rPr>
          <w:rFonts w:ascii="GHEA Grapalat" w:eastAsia="Times New Roman" w:hAnsi="GHEA Grapalat" w:cs="Calibri"/>
          <w:color w:val="000000"/>
          <w:sz w:val="24"/>
          <w:szCs w:val="24"/>
          <w:lang w:val="hy-AM" w:eastAsia="ru-RU"/>
        </w:rPr>
      </w:pPr>
      <w:r w:rsidRPr="005F011E">
        <w:rPr>
          <w:rFonts w:ascii="GHEA Grapalat" w:eastAsia="Times New Roman" w:hAnsi="GHEA Grapalat" w:cs="Calibri"/>
          <w:color w:val="000000"/>
          <w:sz w:val="24"/>
          <w:szCs w:val="24"/>
          <w:lang w:val="hy-AM" w:eastAsia="ru-RU"/>
        </w:rPr>
        <w:t>Վերոնշյալի հաշվառմամբ՝ նախագծերի փաթեթով առաջարկվում է՝</w:t>
      </w:r>
    </w:p>
    <w:p w14:paraId="28268661" w14:textId="204D73EB" w:rsidR="00583786" w:rsidRPr="005F011E" w:rsidRDefault="00540F81" w:rsidP="00B40C58">
      <w:pPr>
        <w:pStyle w:val="ListParagraph"/>
        <w:numPr>
          <w:ilvl w:val="0"/>
          <w:numId w:val="6"/>
        </w:numPr>
        <w:tabs>
          <w:tab w:val="left" w:pos="709"/>
          <w:tab w:val="left" w:pos="851"/>
          <w:tab w:val="left" w:pos="993"/>
        </w:tabs>
        <w:spacing w:after="0" w:line="360" w:lineRule="auto"/>
        <w:ind w:left="0" w:firstLine="567"/>
        <w:jc w:val="both"/>
        <w:rPr>
          <w:rFonts w:ascii="GHEA Grapalat" w:eastAsia="Times New Roman" w:hAnsi="GHEA Grapalat" w:cs="Calibri"/>
          <w:color w:val="000000"/>
          <w:sz w:val="24"/>
          <w:szCs w:val="24"/>
          <w:lang w:val="hy-AM" w:eastAsia="ru-RU"/>
        </w:rPr>
      </w:pPr>
      <w:r w:rsidRPr="005F011E">
        <w:rPr>
          <w:rFonts w:ascii="GHEA Grapalat" w:eastAsia="Times New Roman" w:hAnsi="GHEA Grapalat" w:cs="Calibri"/>
          <w:color w:val="000000"/>
          <w:sz w:val="24"/>
          <w:szCs w:val="24"/>
          <w:lang w:val="hy-AM" w:eastAsia="ru-RU"/>
        </w:rPr>
        <w:lastRenderedPageBreak/>
        <w:t>Օրենքով նախատեսել հանրության գերակա շահ ճանաչելու վերաբերյալ Կառավարության որոշումների հիմնավորվածության բարձրացմանն ուղղված կարգավորումներ` ի թիվս այլնի,</w:t>
      </w:r>
      <w:r w:rsidR="003F2697">
        <w:rPr>
          <w:rFonts w:ascii="GHEA Grapalat" w:eastAsia="Times New Roman" w:hAnsi="GHEA Grapalat" w:cs="Calibri"/>
          <w:color w:val="000000"/>
          <w:sz w:val="24"/>
          <w:szCs w:val="24"/>
          <w:lang w:val="hy-AM" w:eastAsia="ru-RU"/>
        </w:rPr>
        <w:t>Օրենքով սահմանելով հանրության գերակա շահ ճանաչելու որոշումների կայացման</w:t>
      </w:r>
      <w:r w:rsidR="0009214A" w:rsidRPr="005F011E">
        <w:rPr>
          <w:rFonts w:ascii="GHEA Grapalat" w:eastAsia="Times New Roman" w:hAnsi="GHEA Grapalat" w:cs="Calibri"/>
          <w:color w:val="000000"/>
          <w:sz w:val="24"/>
          <w:szCs w:val="24"/>
          <w:lang w:val="hy-AM" w:eastAsia="ru-RU"/>
        </w:rPr>
        <w:t xml:space="preserve"> մեթոդաբանություն</w:t>
      </w:r>
      <w:r w:rsidR="003F2697">
        <w:rPr>
          <w:rFonts w:ascii="GHEA Grapalat" w:eastAsia="Times New Roman" w:hAnsi="GHEA Grapalat" w:cs="Calibri"/>
          <w:color w:val="000000"/>
          <w:sz w:val="24"/>
          <w:szCs w:val="24"/>
          <w:lang w:val="hy-AM" w:eastAsia="ru-RU"/>
        </w:rPr>
        <w:t>ը</w:t>
      </w:r>
      <w:r w:rsidR="0009214A" w:rsidRPr="005F011E">
        <w:rPr>
          <w:rFonts w:ascii="GHEA Grapalat" w:eastAsia="Times New Roman" w:hAnsi="GHEA Grapalat" w:cs="Calibri"/>
          <w:color w:val="000000"/>
          <w:sz w:val="24"/>
          <w:szCs w:val="24"/>
          <w:lang w:val="hy-AM" w:eastAsia="ru-RU"/>
        </w:rPr>
        <w:t xml:space="preserve"> և կատարելագործելով նշված որոշումների բովանդակությանն առաջադրվող պահանջները` դրանցում ներառելով նաև օտարման նպատակի իրագործումը սկսելու</w:t>
      </w:r>
      <w:r w:rsidR="003F2697">
        <w:rPr>
          <w:rFonts w:ascii="GHEA Grapalat" w:eastAsia="Times New Roman" w:hAnsi="GHEA Grapalat" w:cs="Calibri"/>
          <w:color w:val="000000"/>
          <w:sz w:val="24"/>
          <w:szCs w:val="24"/>
          <w:lang w:val="hy-AM" w:eastAsia="ru-RU"/>
        </w:rPr>
        <w:t xml:space="preserve"> </w:t>
      </w:r>
      <w:r w:rsidR="003F2697" w:rsidRPr="005F011E">
        <w:rPr>
          <w:rFonts w:ascii="GHEA Grapalat" w:eastAsia="Times New Roman" w:hAnsi="GHEA Grapalat" w:cs="Calibri"/>
          <w:color w:val="000000"/>
          <w:sz w:val="24"/>
          <w:szCs w:val="24"/>
          <w:lang w:val="hy-AM" w:eastAsia="ru-RU"/>
        </w:rPr>
        <w:t>վերջնաժամկետը</w:t>
      </w:r>
      <w:r w:rsidR="003F2697">
        <w:rPr>
          <w:rFonts w:ascii="GHEA Grapalat" w:eastAsia="Times New Roman" w:hAnsi="GHEA Grapalat" w:cs="Calibri"/>
          <w:color w:val="000000"/>
          <w:sz w:val="24"/>
          <w:szCs w:val="24"/>
          <w:lang w:val="hy-AM" w:eastAsia="ru-RU"/>
        </w:rPr>
        <w:t xml:space="preserve"> և օտարման ենթակա յուրաքանչյուր սեփականության մասով հանրային գերակա շահ ճանաչելու համար անհրաժեշտ պայմանների առկայությունը հիմնավորելու պահանջները</w:t>
      </w:r>
      <w:r w:rsidR="00585C5B">
        <w:rPr>
          <w:rFonts w:ascii="GHEA Grapalat" w:eastAsia="Times New Roman" w:hAnsi="GHEA Grapalat" w:cs="Calibri"/>
          <w:color w:val="000000"/>
          <w:sz w:val="24"/>
          <w:szCs w:val="24"/>
          <w:lang w:val="hy-AM" w:eastAsia="ru-RU"/>
        </w:rPr>
        <w:t>, սահմանելով որպես հանրության գերակա շահ ճանաչվող սեփականության ձեռքբերող պետության հանդես գալու կանոնը` նախատեսելով, որ ձեռքբերողի այլ սուբյեկտ հանդես գալու դեպքում գերակա շահ ճանաչելու վերաբերյալ որոշումը պետք է ներառի նաև այլ սուբյեկտ հանդես գալու հիմնավորումը</w:t>
      </w:r>
      <w:r w:rsidR="0009214A" w:rsidRPr="005F011E">
        <w:rPr>
          <w:rFonts w:ascii="GHEA Grapalat" w:eastAsia="Times New Roman" w:hAnsi="GHEA Grapalat" w:cs="Calibri"/>
          <w:color w:val="000000"/>
          <w:sz w:val="24"/>
          <w:szCs w:val="24"/>
          <w:lang w:val="hy-AM" w:eastAsia="ru-RU"/>
        </w:rPr>
        <w:t xml:space="preserve">. </w:t>
      </w:r>
    </w:p>
    <w:p w14:paraId="68FE0EAD" w14:textId="59ACEFFD" w:rsidR="00583786" w:rsidRDefault="0009214A" w:rsidP="00B40C58">
      <w:pPr>
        <w:pStyle w:val="ListParagraph"/>
        <w:numPr>
          <w:ilvl w:val="0"/>
          <w:numId w:val="6"/>
        </w:numPr>
        <w:tabs>
          <w:tab w:val="left" w:pos="709"/>
          <w:tab w:val="left" w:pos="851"/>
          <w:tab w:val="left" w:pos="993"/>
        </w:tabs>
        <w:spacing w:after="0" w:line="360" w:lineRule="auto"/>
        <w:ind w:left="0" w:firstLine="567"/>
        <w:jc w:val="both"/>
        <w:rPr>
          <w:rFonts w:ascii="GHEA Grapalat" w:eastAsia="Times New Roman" w:hAnsi="GHEA Grapalat" w:cs="Calibri"/>
          <w:color w:val="000000"/>
          <w:sz w:val="24"/>
          <w:szCs w:val="24"/>
          <w:lang w:val="hy-AM" w:eastAsia="ru-RU"/>
        </w:rPr>
      </w:pPr>
      <w:r w:rsidRPr="005F011E">
        <w:rPr>
          <w:rFonts w:ascii="GHEA Grapalat" w:eastAsia="Times New Roman" w:hAnsi="GHEA Grapalat" w:cs="Calibri"/>
          <w:color w:val="000000"/>
          <w:sz w:val="24"/>
          <w:szCs w:val="24"/>
          <w:lang w:val="hy-AM" w:eastAsia="ru-RU"/>
        </w:rPr>
        <w:t>Օտարվող գույքերի ս</w:t>
      </w:r>
      <w:r w:rsidR="00583786" w:rsidRPr="005F011E">
        <w:rPr>
          <w:rFonts w:ascii="GHEA Grapalat" w:eastAsia="Times New Roman" w:hAnsi="GHEA Grapalat" w:cs="Calibri"/>
          <w:color w:val="000000"/>
          <w:sz w:val="24"/>
          <w:szCs w:val="24"/>
          <w:lang w:val="hy-AM" w:eastAsia="ru-RU"/>
        </w:rPr>
        <w:t xml:space="preserve">եփականատերերի համար նախատեսել </w:t>
      </w:r>
      <w:r w:rsidRPr="005F011E">
        <w:rPr>
          <w:rFonts w:ascii="GHEA Grapalat" w:eastAsia="Times New Roman" w:hAnsi="GHEA Grapalat" w:cs="Calibri"/>
          <w:color w:val="000000"/>
          <w:sz w:val="24"/>
          <w:szCs w:val="24"/>
          <w:lang w:val="hy-AM" w:eastAsia="ru-RU"/>
        </w:rPr>
        <w:t>ձեռքբերողի կողմից առաջարկվող փոխհատուցման չափին համաձայնելու համար խրախուսական գործիքակազմ` սահմանելով գործող կարգավորման համեմատությամբ ևս 15 տոկոս ավելի բարձր չափով փոխհատուցում ստանալու հնարավորություն</w:t>
      </w:r>
      <w:r w:rsidR="00CE67DB" w:rsidRPr="005F011E">
        <w:rPr>
          <w:rFonts w:ascii="GHEA Grapalat" w:eastAsia="Times New Roman" w:hAnsi="GHEA Grapalat" w:cs="Calibri"/>
          <w:color w:val="000000"/>
          <w:sz w:val="24"/>
          <w:szCs w:val="24"/>
          <w:lang w:val="hy-AM" w:eastAsia="ru-RU"/>
        </w:rPr>
        <w:t xml:space="preserve"> (փաստացի` շուկայական արժեքից 30 տոկոս ավել)</w:t>
      </w:r>
      <w:r w:rsidRPr="005F011E">
        <w:rPr>
          <w:rFonts w:ascii="GHEA Grapalat" w:eastAsia="Times New Roman" w:hAnsi="GHEA Grapalat" w:cs="Calibri"/>
          <w:color w:val="000000"/>
          <w:sz w:val="24"/>
          <w:szCs w:val="24"/>
          <w:lang w:val="hy-AM" w:eastAsia="ru-RU"/>
        </w:rPr>
        <w:t xml:space="preserve">. </w:t>
      </w:r>
    </w:p>
    <w:p w14:paraId="5A7F940D" w14:textId="5DB926C7" w:rsidR="00DD72AE" w:rsidRPr="005F011E" w:rsidRDefault="00DD72AE" w:rsidP="00B40C58">
      <w:pPr>
        <w:pStyle w:val="ListParagraph"/>
        <w:numPr>
          <w:ilvl w:val="0"/>
          <w:numId w:val="6"/>
        </w:numPr>
        <w:tabs>
          <w:tab w:val="left" w:pos="709"/>
          <w:tab w:val="left" w:pos="851"/>
          <w:tab w:val="left" w:pos="993"/>
        </w:tabs>
        <w:spacing w:after="0" w:line="360" w:lineRule="auto"/>
        <w:ind w:left="0" w:firstLine="567"/>
        <w:jc w:val="both"/>
        <w:rPr>
          <w:rFonts w:ascii="GHEA Grapalat" w:eastAsia="Times New Roman" w:hAnsi="GHEA Grapalat" w:cs="Calibri"/>
          <w:color w:val="000000"/>
          <w:sz w:val="24"/>
          <w:szCs w:val="24"/>
          <w:lang w:val="hy-AM" w:eastAsia="ru-RU"/>
        </w:rPr>
      </w:pPr>
      <w:r>
        <w:rPr>
          <w:rFonts w:ascii="GHEA Grapalat" w:eastAsia="Times New Roman" w:hAnsi="GHEA Grapalat" w:cs="Calibri"/>
          <w:color w:val="000000"/>
          <w:sz w:val="24"/>
          <w:szCs w:val="24"/>
          <w:lang w:val="hy-AM" w:eastAsia="ru-RU"/>
        </w:rPr>
        <w:t>Օտարվող գույքի սեփականատերերի և գույքային իրավունքներ ունեցող այլ անձանց համար երաշխավորել սեփականության գնահատ</w:t>
      </w:r>
      <w:r w:rsidR="00092242">
        <w:rPr>
          <w:rFonts w:ascii="GHEA Grapalat" w:eastAsia="Times New Roman" w:hAnsi="GHEA Grapalat" w:cs="Calibri"/>
          <w:color w:val="000000"/>
          <w:sz w:val="24"/>
          <w:szCs w:val="24"/>
          <w:lang w:val="hy-AM" w:eastAsia="ru-RU"/>
        </w:rPr>
        <w:t xml:space="preserve">ման գործընթացում առավել մրցակցային հնարավորություններ՝ հնարավորություն տալով սեփականության գնահատումից </w:t>
      </w:r>
      <w:r>
        <w:rPr>
          <w:rFonts w:ascii="GHEA Grapalat" w:eastAsia="Times New Roman" w:hAnsi="GHEA Grapalat" w:cs="Calibri"/>
          <w:color w:val="000000"/>
          <w:sz w:val="24"/>
          <w:szCs w:val="24"/>
          <w:lang w:val="hy-AM" w:eastAsia="ru-RU"/>
        </w:rPr>
        <w:t xml:space="preserve">հետո մեկամսյա ժամկետում </w:t>
      </w:r>
      <w:r w:rsidR="00092242">
        <w:rPr>
          <w:rFonts w:ascii="GHEA Grapalat" w:eastAsia="Times New Roman" w:hAnsi="GHEA Grapalat" w:cs="Calibri"/>
          <w:color w:val="000000"/>
          <w:sz w:val="24"/>
          <w:szCs w:val="24"/>
          <w:lang w:val="hy-AM" w:eastAsia="ru-RU"/>
        </w:rPr>
        <w:t xml:space="preserve">ներկայացնել գնահատման նոր հաշվետվություն, որով </w:t>
      </w:r>
      <w:r w:rsidR="00B507B2">
        <w:rPr>
          <w:rFonts w:ascii="GHEA Grapalat" w:eastAsia="Times New Roman" w:hAnsi="GHEA Grapalat" w:cs="Calibri"/>
          <w:color w:val="000000"/>
          <w:sz w:val="24"/>
          <w:szCs w:val="24"/>
          <w:lang w:val="hy-AM" w:eastAsia="ru-RU"/>
        </w:rPr>
        <w:t>գույքի գնահատված շուկայական արժեքը</w:t>
      </w:r>
      <w:r w:rsidR="00092242">
        <w:rPr>
          <w:rFonts w:ascii="GHEA Grapalat" w:eastAsia="Times New Roman" w:hAnsi="GHEA Grapalat" w:cs="Calibri"/>
          <w:color w:val="000000"/>
          <w:sz w:val="24"/>
          <w:szCs w:val="24"/>
          <w:lang w:val="hy-AM" w:eastAsia="ru-RU"/>
        </w:rPr>
        <w:t xml:space="preserve"> սկզբնական </w:t>
      </w:r>
      <w:r w:rsidR="00B507B2">
        <w:rPr>
          <w:rFonts w:ascii="GHEA Grapalat" w:eastAsia="Times New Roman" w:hAnsi="GHEA Grapalat" w:cs="Calibri"/>
          <w:color w:val="000000"/>
          <w:sz w:val="24"/>
          <w:szCs w:val="24"/>
          <w:lang w:val="hy-AM" w:eastAsia="ru-RU"/>
        </w:rPr>
        <w:t>գնահատումից ավելի բարձր լինելու դեպքում սեփականատիրոջ համար կապահովվի սկզբնական գնահատմամբ արձանագրված շուկայական արժեքից մինչև տասը տոկոս ավելի բարձր փոխհատուցում</w:t>
      </w:r>
      <w:r w:rsidR="00B507B2">
        <w:rPr>
          <w:rFonts w:ascii="Cambria Math" w:eastAsia="Times New Roman" w:hAnsi="Cambria Math" w:cs="Calibri"/>
          <w:color w:val="000000"/>
          <w:sz w:val="24"/>
          <w:szCs w:val="24"/>
          <w:lang w:val="hy-AM" w:eastAsia="ru-RU"/>
        </w:rPr>
        <w:t>․</w:t>
      </w:r>
    </w:p>
    <w:p w14:paraId="73FAD992" w14:textId="35D0B074" w:rsidR="00372D55" w:rsidRDefault="00372D55" w:rsidP="00B40C58">
      <w:pPr>
        <w:pStyle w:val="ListParagraph"/>
        <w:numPr>
          <w:ilvl w:val="0"/>
          <w:numId w:val="6"/>
        </w:numPr>
        <w:tabs>
          <w:tab w:val="left" w:pos="709"/>
          <w:tab w:val="left" w:pos="851"/>
          <w:tab w:val="left" w:pos="993"/>
        </w:tabs>
        <w:spacing w:after="0" w:line="360" w:lineRule="auto"/>
        <w:ind w:left="0" w:firstLine="567"/>
        <w:jc w:val="both"/>
        <w:rPr>
          <w:rFonts w:ascii="GHEA Grapalat" w:eastAsia="Times New Roman" w:hAnsi="GHEA Grapalat" w:cs="Calibri"/>
          <w:color w:val="000000"/>
          <w:sz w:val="24"/>
          <w:szCs w:val="24"/>
          <w:lang w:val="hy-AM" w:eastAsia="ru-RU"/>
        </w:rPr>
      </w:pPr>
      <w:r>
        <w:rPr>
          <w:rFonts w:ascii="GHEA Grapalat" w:eastAsia="Times New Roman" w:hAnsi="GHEA Grapalat" w:cs="Calibri"/>
          <w:color w:val="000000"/>
          <w:sz w:val="24"/>
          <w:szCs w:val="24"/>
          <w:lang w:val="hy-AM" w:eastAsia="ru-RU"/>
        </w:rPr>
        <w:t>Կատարելագործել օտարվող սեփականության նկարագրության կազմման հարաբերությունները՝ սահմանելով</w:t>
      </w:r>
      <w:r w:rsidRPr="00372D55">
        <w:rPr>
          <w:rFonts w:ascii="GHEA Grapalat" w:eastAsia="Times New Roman" w:hAnsi="GHEA Grapalat" w:cs="Calibri"/>
          <w:color w:val="000000"/>
          <w:sz w:val="24"/>
          <w:szCs w:val="24"/>
          <w:lang w:val="hy-AM" w:eastAsia="ru-RU"/>
        </w:rPr>
        <w:t xml:space="preserve"> նկարագրության արձանագրությունը կազմելիս  օգտագործվում են տեխնիկական սարքավորումներ</w:t>
      </w:r>
      <w:r>
        <w:rPr>
          <w:rFonts w:ascii="GHEA Grapalat" w:eastAsia="Times New Roman" w:hAnsi="GHEA Grapalat" w:cs="Calibri"/>
          <w:color w:val="000000"/>
          <w:sz w:val="24"/>
          <w:szCs w:val="24"/>
          <w:lang w:val="hy-AM" w:eastAsia="ru-RU"/>
        </w:rPr>
        <w:t xml:space="preserve">ի օգտագործման հնարավորություն՝ </w:t>
      </w:r>
      <w:r>
        <w:rPr>
          <w:rFonts w:ascii="GHEA Grapalat" w:eastAsia="Times New Roman" w:hAnsi="GHEA Grapalat" w:cs="Calibri"/>
          <w:color w:val="000000"/>
          <w:sz w:val="24"/>
          <w:szCs w:val="24"/>
          <w:lang w:val="hy-AM" w:eastAsia="ru-RU"/>
        </w:rPr>
        <w:lastRenderedPageBreak/>
        <w:t>դրանց</w:t>
      </w:r>
      <w:r w:rsidRPr="00372D55">
        <w:rPr>
          <w:rFonts w:ascii="GHEA Grapalat" w:eastAsia="Times New Roman" w:hAnsi="GHEA Grapalat" w:cs="Calibri"/>
          <w:color w:val="000000"/>
          <w:sz w:val="24"/>
          <w:szCs w:val="24"/>
          <w:lang w:val="hy-AM" w:eastAsia="ru-RU"/>
        </w:rPr>
        <w:t xml:space="preserve"> ցանկ</w:t>
      </w:r>
      <w:r>
        <w:rPr>
          <w:rFonts w:ascii="GHEA Grapalat" w:eastAsia="Times New Roman" w:hAnsi="GHEA Grapalat" w:cs="Calibri"/>
          <w:color w:val="000000"/>
          <w:sz w:val="24"/>
          <w:szCs w:val="24"/>
          <w:lang w:val="hy-AM" w:eastAsia="ru-RU"/>
        </w:rPr>
        <w:t>ի</w:t>
      </w:r>
      <w:r w:rsidRPr="00372D55">
        <w:rPr>
          <w:rFonts w:ascii="GHEA Grapalat" w:eastAsia="Times New Roman" w:hAnsi="GHEA Grapalat" w:cs="Calibri"/>
          <w:color w:val="000000"/>
          <w:sz w:val="24"/>
          <w:szCs w:val="24"/>
          <w:lang w:val="hy-AM" w:eastAsia="ru-RU"/>
        </w:rPr>
        <w:t>, կիրառման կարգ</w:t>
      </w:r>
      <w:r>
        <w:rPr>
          <w:rFonts w:ascii="GHEA Grapalat" w:eastAsia="Times New Roman" w:hAnsi="GHEA Grapalat" w:cs="Calibri"/>
          <w:color w:val="000000"/>
          <w:sz w:val="24"/>
          <w:szCs w:val="24"/>
          <w:lang w:val="hy-AM" w:eastAsia="ru-RU"/>
        </w:rPr>
        <w:t>ի՝</w:t>
      </w:r>
      <w:r w:rsidRPr="00372D55">
        <w:rPr>
          <w:rFonts w:ascii="GHEA Grapalat" w:eastAsia="Times New Roman" w:hAnsi="GHEA Grapalat" w:cs="Calibri"/>
          <w:color w:val="000000"/>
          <w:sz w:val="24"/>
          <w:szCs w:val="24"/>
          <w:lang w:val="hy-AM" w:eastAsia="ru-RU"/>
        </w:rPr>
        <w:t xml:space="preserve"> Կառավարության որոշմամբ</w:t>
      </w:r>
      <w:r>
        <w:rPr>
          <w:rFonts w:ascii="GHEA Grapalat" w:eastAsia="Times New Roman" w:hAnsi="GHEA Grapalat" w:cs="Calibri"/>
          <w:color w:val="000000"/>
          <w:sz w:val="24"/>
          <w:szCs w:val="24"/>
          <w:lang w:val="hy-AM" w:eastAsia="ru-RU"/>
        </w:rPr>
        <w:t xml:space="preserve"> սահմանմամբ հնարավորությամբ՝ ապահովելով </w:t>
      </w:r>
      <w:r w:rsidRPr="00372D55">
        <w:rPr>
          <w:rFonts w:ascii="GHEA Grapalat" w:eastAsia="Times New Roman" w:hAnsi="GHEA Grapalat" w:cs="Calibri"/>
          <w:color w:val="000000"/>
          <w:sz w:val="24"/>
          <w:szCs w:val="24"/>
          <w:lang w:val="hy-AM" w:eastAsia="ru-RU"/>
        </w:rPr>
        <w:t>տեխնոլոգիական ոլորտի նվաճումների կիրառումը՝ քննարկվող գործընթացում կազմվող սեփականության նկարագրության արձանագրությունների հիմնավորվածությունն ու արժանահավատությունն ապահովելու նպատակով</w:t>
      </w:r>
      <w:r w:rsidR="000D1DFC" w:rsidDel="000D1DFC">
        <w:rPr>
          <w:rFonts w:ascii="GHEA Grapalat" w:eastAsia="Times New Roman" w:hAnsi="GHEA Grapalat" w:cs="Calibri"/>
          <w:color w:val="000000"/>
          <w:sz w:val="24"/>
          <w:szCs w:val="24"/>
          <w:lang w:val="hy-AM" w:eastAsia="ru-RU"/>
        </w:rPr>
        <w:t xml:space="preserve"> </w:t>
      </w:r>
      <w:r>
        <w:rPr>
          <w:rFonts w:ascii="Times New Roman" w:eastAsia="Times New Roman" w:hAnsi="Times New Roman" w:cs="Times New Roman"/>
          <w:color w:val="000000"/>
          <w:sz w:val="24"/>
          <w:szCs w:val="24"/>
          <w:lang w:val="hy-AM" w:eastAsia="ru-RU"/>
        </w:rPr>
        <w:t>․</w:t>
      </w:r>
    </w:p>
    <w:p w14:paraId="75860213" w14:textId="54FC73FF" w:rsidR="00583786" w:rsidRPr="005F011E" w:rsidRDefault="0009214A" w:rsidP="00B40C58">
      <w:pPr>
        <w:pStyle w:val="ListParagraph"/>
        <w:numPr>
          <w:ilvl w:val="0"/>
          <w:numId w:val="6"/>
        </w:numPr>
        <w:tabs>
          <w:tab w:val="left" w:pos="709"/>
          <w:tab w:val="left" w:pos="851"/>
          <w:tab w:val="left" w:pos="993"/>
        </w:tabs>
        <w:spacing w:after="0" w:line="360" w:lineRule="auto"/>
        <w:ind w:left="0" w:firstLine="567"/>
        <w:jc w:val="both"/>
        <w:rPr>
          <w:rFonts w:ascii="GHEA Grapalat" w:eastAsia="Times New Roman" w:hAnsi="GHEA Grapalat" w:cs="Calibri"/>
          <w:color w:val="000000"/>
          <w:sz w:val="24"/>
          <w:szCs w:val="24"/>
          <w:lang w:val="hy-AM" w:eastAsia="ru-RU"/>
        </w:rPr>
      </w:pPr>
      <w:r w:rsidRPr="005F011E">
        <w:rPr>
          <w:rFonts w:ascii="GHEA Grapalat" w:eastAsia="Times New Roman" w:hAnsi="GHEA Grapalat" w:cs="Calibri"/>
          <w:color w:val="000000"/>
          <w:sz w:val="24"/>
          <w:szCs w:val="24"/>
          <w:lang w:val="hy-AM" w:eastAsia="ru-RU"/>
        </w:rPr>
        <w:t>Կատարելագործել գույքի գնահատման վերաբերյալ կարգավորումները` նախատեսելով գույքը գնահատելիս հաշվի առն</w:t>
      </w:r>
      <w:r w:rsidR="00B507B2">
        <w:rPr>
          <w:rFonts w:ascii="GHEA Grapalat" w:eastAsia="Times New Roman" w:hAnsi="GHEA Grapalat" w:cs="Calibri"/>
          <w:color w:val="000000"/>
          <w:sz w:val="24"/>
          <w:szCs w:val="24"/>
          <w:lang w:val="hy-AM" w:eastAsia="ru-RU"/>
        </w:rPr>
        <w:t>չ</w:t>
      </w:r>
      <w:r w:rsidRPr="005F011E">
        <w:rPr>
          <w:rFonts w:ascii="GHEA Grapalat" w:eastAsia="Times New Roman" w:hAnsi="GHEA Grapalat" w:cs="Calibri"/>
          <w:color w:val="000000"/>
          <w:sz w:val="24"/>
          <w:szCs w:val="24"/>
          <w:lang w:val="hy-AM" w:eastAsia="ru-RU"/>
        </w:rPr>
        <w:t>վող հանգամանքները</w:t>
      </w:r>
      <w:r w:rsidR="00CE67DB" w:rsidRPr="005F011E">
        <w:rPr>
          <w:rFonts w:ascii="GHEA Grapalat" w:eastAsia="Times New Roman" w:hAnsi="GHEA Grapalat" w:cs="Calibri"/>
          <w:color w:val="000000"/>
          <w:sz w:val="24"/>
          <w:szCs w:val="24"/>
          <w:lang w:val="hy-AM" w:eastAsia="ru-RU"/>
        </w:rPr>
        <w:t xml:space="preserve">, </w:t>
      </w:r>
      <w:r w:rsidR="00A54C16">
        <w:rPr>
          <w:rFonts w:ascii="GHEA Grapalat" w:eastAsia="Times New Roman" w:hAnsi="GHEA Grapalat" w:cs="Calibri"/>
          <w:color w:val="000000"/>
          <w:sz w:val="24"/>
          <w:szCs w:val="24"/>
          <w:lang w:val="hy-AM" w:eastAsia="ru-RU"/>
        </w:rPr>
        <w:t xml:space="preserve">վթարային գույքի գնահատման և շուկայական արժեքի, ինչպես նաև գույքային իրավունքների շուկայական արժեքի որոշման առանձնահատկությունները, </w:t>
      </w:r>
      <w:r w:rsidR="00CE67DB" w:rsidRPr="005F011E">
        <w:rPr>
          <w:rFonts w:ascii="GHEA Grapalat" w:eastAsia="Times New Roman" w:hAnsi="GHEA Grapalat" w:cs="Calibri"/>
          <w:color w:val="000000"/>
          <w:sz w:val="24"/>
          <w:szCs w:val="24"/>
          <w:lang w:val="hy-AM" w:eastAsia="ru-RU"/>
        </w:rPr>
        <w:t>զ</w:t>
      </w:r>
      <w:r w:rsidR="00583786" w:rsidRPr="005F011E">
        <w:rPr>
          <w:rFonts w:ascii="GHEA Grapalat" w:eastAsia="Times New Roman" w:hAnsi="GHEA Grapalat" w:cs="Calibri"/>
          <w:color w:val="000000"/>
          <w:sz w:val="24"/>
          <w:szCs w:val="24"/>
          <w:lang w:val="hy-AM" w:eastAsia="ru-RU"/>
        </w:rPr>
        <w:t xml:space="preserve">ուգահեռ լավարկել գույքի գնահատման մեթոդաբանությունը և չափանիշները, </w:t>
      </w:r>
      <w:r w:rsidRPr="005F011E">
        <w:rPr>
          <w:rFonts w:ascii="GHEA Grapalat" w:eastAsia="Times New Roman" w:hAnsi="GHEA Grapalat" w:cs="Calibri"/>
          <w:color w:val="000000"/>
          <w:sz w:val="24"/>
          <w:szCs w:val="24"/>
          <w:lang w:val="hy-AM" w:eastAsia="ru-RU"/>
        </w:rPr>
        <w:t>դրանք</w:t>
      </w:r>
      <w:r w:rsidR="00583786" w:rsidRPr="005F011E">
        <w:rPr>
          <w:rFonts w:ascii="GHEA Grapalat" w:eastAsia="Times New Roman" w:hAnsi="GHEA Grapalat" w:cs="Calibri"/>
          <w:color w:val="000000"/>
          <w:sz w:val="24"/>
          <w:szCs w:val="24"/>
          <w:lang w:val="hy-AM" w:eastAsia="ru-RU"/>
        </w:rPr>
        <w:t xml:space="preserve"> հնարավորինս համապատասխանեցնել միջազգային գնահատման չափանիշներին, ինչի արդյունքում կբարձրանան սեփականատերերի գույքերի գնահատման արժեքները՝ երաշխավորելով սեփականության առավելագույնս պաշտպանվածություն</w:t>
      </w:r>
      <w:r w:rsidRPr="005F011E">
        <w:rPr>
          <w:rFonts w:ascii="GHEA Grapalat" w:eastAsia="Times New Roman" w:hAnsi="GHEA Grapalat" w:cs="Calibri"/>
          <w:color w:val="000000"/>
          <w:sz w:val="24"/>
          <w:szCs w:val="24"/>
          <w:lang w:val="hy-AM" w:eastAsia="ru-RU"/>
        </w:rPr>
        <w:t>.</w:t>
      </w:r>
    </w:p>
    <w:p w14:paraId="35BA9B03" w14:textId="1E84FA0B" w:rsidR="0009214A" w:rsidRDefault="0009214A" w:rsidP="00B40C58">
      <w:pPr>
        <w:pStyle w:val="ListParagraph"/>
        <w:numPr>
          <w:ilvl w:val="0"/>
          <w:numId w:val="6"/>
        </w:numPr>
        <w:tabs>
          <w:tab w:val="left" w:pos="709"/>
          <w:tab w:val="left" w:pos="851"/>
          <w:tab w:val="left" w:pos="993"/>
        </w:tabs>
        <w:spacing w:after="0" w:line="360" w:lineRule="auto"/>
        <w:ind w:left="0" w:firstLine="567"/>
        <w:jc w:val="both"/>
        <w:rPr>
          <w:rFonts w:ascii="GHEA Grapalat" w:eastAsia="Times New Roman" w:hAnsi="GHEA Grapalat" w:cs="Calibri"/>
          <w:color w:val="000000"/>
          <w:sz w:val="24"/>
          <w:szCs w:val="24"/>
          <w:lang w:val="hy-AM" w:eastAsia="ru-RU"/>
        </w:rPr>
      </w:pPr>
      <w:r w:rsidRPr="005F011E">
        <w:rPr>
          <w:rFonts w:ascii="GHEA Grapalat" w:eastAsia="Times New Roman" w:hAnsi="GHEA Grapalat" w:cs="Calibri"/>
          <w:color w:val="000000"/>
          <w:sz w:val="24"/>
          <w:szCs w:val="24"/>
          <w:lang w:val="hy-AM" w:eastAsia="ru-RU"/>
        </w:rPr>
        <w:t>Ամբողջական կարգավորել օտարվող սեփականության նկարագրության կազմման հարաբերությունները` նախատեսելով այդ գործընթացում նորագույն տեխնիկական միջոցների կիրառման և այլ կարգավորումներ.</w:t>
      </w:r>
    </w:p>
    <w:p w14:paraId="310A7D14" w14:textId="22D82E5A" w:rsidR="00583786" w:rsidRPr="005F011E" w:rsidRDefault="0009214A" w:rsidP="00B40C58">
      <w:pPr>
        <w:pStyle w:val="ListParagraph"/>
        <w:numPr>
          <w:ilvl w:val="0"/>
          <w:numId w:val="6"/>
        </w:numPr>
        <w:tabs>
          <w:tab w:val="left" w:pos="709"/>
          <w:tab w:val="left" w:pos="851"/>
          <w:tab w:val="left" w:pos="993"/>
        </w:tabs>
        <w:spacing w:after="0" w:line="360" w:lineRule="auto"/>
        <w:ind w:left="0" w:firstLine="567"/>
        <w:jc w:val="both"/>
        <w:rPr>
          <w:rFonts w:ascii="GHEA Grapalat" w:eastAsia="Times New Roman" w:hAnsi="GHEA Grapalat" w:cs="Calibri"/>
          <w:color w:val="000000"/>
          <w:sz w:val="24"/>
          <w:szCs w:val="24"/>
          <w:lang w:val="hy-AM" w:eastAsia="ru-RU"/>
        </w:rPr>
      </w:pPr>
      <w:r w:rsidRPr="005F011E">
        <w:rPr>
          <w:rFonts w:ascii="GHEA Grapalat" w:eastAsia="Times New Roman" w:hAnsi="GHEA Grapalat" w:cs="Calibri"/>
          <w:color w:val="000000"/>
          <w:sz w:val="24"/>
          <w:szCs w:val="24"/>
          <w:lang w:val="hy-AM" w:eastAsia="ru-RU"/>
        </w:rPr>
        <w:t xml:space="preserve">Կատարելագործել հանրության գերակա շահ ճանաչելու վերաբերյալ Կառավարության որոշումները Վարչական դատարանում վիճարկելու վերաբերյալ կարգավորումները` հստակեցնելով որոշումների վիճարկման ժամկետները, Վարչական դատավարության օրենսգրքում նշված որոշումների վիճարկման հարաբերությունները կարգավորել առանձին գլխով` ներառելով, ի թիվս այլնի, դիմումը վարույթ ընդունելու հետևանքները, այդ թվում` վիճարկվող որոշումը միայն կոնկրետ սեփականության մասով կասեցնելու կամ անվավեր ճանաչելու հնարավորությունը և սահմանելով նշված գործերի քննության առանձնահատկությունները: Առաջարկվում է նաև հստակեցնել նշված գործերով վիճարկվող նորմատիվ իրավական ակտի գործողության կասեցման հիմքը` նպատակ ունենալով կասեցման պահանջի քննության շրջանակում ևս երաշխավորել հանրային և </w:t>
      </w:r>
      <w:r w:rsidRPr="005F011E">
        <w:rPr>
          <w:rFonts w:ascii="GHEA Grapalat" w:eastAsia="Times New Roman" w:hAnsi="GHEA Grapalat" w:cs="Calibri"/>
          <w:color w:val="000000"/>
          <w:sz w:val="24"/>
          <w:szCs w:val="24"/>
          <w:lang w:val="hy-AM" w:eastAsia="ru-RU"/>
        </w:rPr>
        <w:lastRenderedPageBreak/>
        <w:t>մասնավոր շահերի արդարացի հավասարակշռություն` որպես այդպիսի հիմք նախատեսել</w:t>
      </w:r>
      <w:r w:rsidR="00583786" w:rsidRPr="005F011E">
        <w:rPr>
          <w:rFonts w:ascii="GHEA Grapalat" w:eastAsia="Times New Roman" w:hAnsi="GHEA Grapalat" w:cs="Calibri"/>
          <w:color w:val="000000"/>
          <w:sz w:val="24"/>
          <w:szCs w:val="24"/>
          <w:lang w:val="hy-AM" w:eastAsia="ru-RU"/>
        </w:rPr>
        <w:t xml:space="preserve"> հանրության և անձի համար անդառնալի հետևանքներ</w:t>
      </w:r>
      <w:r w:rsidRPr="005F011E">
        <w:rPr>
          <w:rFonts w:ascii="GHEA Grapalat" w:eastAsia="Times New Roman" w:hAnsi="GHEA Grapalat" w:cs="Calibri"/>
          <w:color w:val="000000"/>
          <w:sz w:val="24"/>
          <w:szCs w:val="24"/>
          <w:lang w:val="hy-AM" w:eastAsia="ru-RU"/>
        </w:rPr>
        <w:t>ը.</w:t>
      </w:r>
    </w:p>
    <w:p w14:paraId="6C09943C" w14:textId="58B172F2" w:rsidR="007D59BB" w:rsidRDefault="0009214A" w:rsidP="00B507B2">
      <w:pPr>
        <w:pStyle w:val="ListParagraph"/>
        <w:numPr>
          <w:ilvl w:val="0"/>
          <w:numId w:val="6"/>
        </w:numPr>
        <w:tabs>
          <w:tab w:val="left" w:pos="709"/>
          <w:tab w:val="left" w:pos="851"/>
          <w:tab w:val="left" w:pos="993"/>
        </w:tabs>
        <w:spacing w:after="0" w:line="360" w:lineRule="auto"/>
        <w:ind w:left="0" w:firstLine="567"/>
        <w:jc w:val="both"/>
        <w:rPr>
          <w:rFonts w:ascii="GHEA Grapalat" w:eastAsia="Times New Roman" w:hAnsi="GHEA Grapalat" w:cs="Calibri"/>
          <w:color w:val="000000"/>
          <w:sz w:val="24"/>
          <w:szCs w:val="24"/>
          <w:lang w:val="hy-AM" w:eastAsia="ru-RU"/>
        </w:rPr>
      </w:pPr>
      <w:r w:rsidRPr="005F011E">
        <w:rPr>
          <w:rFonts w:ascii="GHEA Grapalat" w:eastAsia="Times New Roman" w:hAnsi="GHEA Grapalat" w:cs="Calibri"/>
          <w:color w:val="000000"/>
          <w:sz w:val="24"/>
          <w:szCs w:val="24"/>
          <w:lang w:val="hy-AM" w:eastAsia="ru-RU"/>
        </w:rPr>
        <w:t xml:space="preserve">Օտարվող </w:t>
      </w:r>
      <w:r w:rsidR="007D59BB" w:rsidRPr="005F011E">
        <w:rPr>
          <w:rFonts w:ascii="GHEA Grapalat" w:eastAsia="Times New Roman" w:hAnsi="GHEA Grapalat" w:cs="Calibri"/>
          <w:color w:val="000000"/>
          <w:sz w:val="24"/>
          <w:szCs w:val="24"/>
          <w:lang w:val="hy-AM" w:eastAsia="ru-RU"/>
        </w:rPr>
        <w:t>գույքի</w:t>
      </w:r>
      <w:r w:rsidRPr="005F011E">
        <w:rPr>
          <w:rFonts w:ascii="GHEA Grapalat" w:eastAsia="Times New Roman" w:hAnsi="GHEA Grapalat" w:cs="Calibri"/>
          <w:color w:val="000000"/>
          <w:sz w:val="24"/>
          <w:szCs w:val="24"/>
          <w:lang w:val="hy-AM" w:eastAsia="ru-RU"/>
        </w:rPr>
        <w:t xml:space="preserve"> նկատմամբ սեփականության իրավունքը ձեռքբերողին փոխանցելու պահ սահմանել համապատասխան պայմանագրի </w:t>
      </w:r>
      <w:r w:rsidR="007D59BB" w:rsidRPr="005F011E">
        <w:rPr>
          <w:rFonts w:ascii="GHEA Grapalat" w:eastAsia="Times New Roman" w:hAnsi="GHEA Grapalat" w:cs="Calibri"/>
          <w:color w:val="000000"/>
          <w:sz w:val="24"/>
          <w:szCs w:val="24"/>
          <w:lang w:val="hy-AM" w:eastAsia="ru-RU"/>
        </w:rPr>
        <w:t>կնքումը</w:t>
      </w:r>
      <w:r w:rsidR="00B507B2">
        <w:rPr>
          <w:rFonts w:ascii="GHEA Grapalat" w:eastAsia="Times New Roman" w:hAnsi="GHEA Grapalat" w:cs="Calibri"/>
          <w:color w:val="000000"/>
          <w:sz w:val="24"/>
          <w:szCs w:val="24"/>
          <w:lang w:val="hy-AM" w:eastAsia="ru-RU"/>
        </w:rPr>
        <w:t>՝ նախատեսելով, որ ե</w:t>
      </w:r>
      <w:r w:rsidR="007D59BB" w:rsidRPr="005F011E">
        <w:rPr>
          <w:rFonts w:ascii="GHEA Grapalat" w:eastAsia="Times New Roman" w:hAnsi="GHEA Grapalat" w:cs="Calibri"/>
          <w:color w:val="000000"/>
          <w:sz w:val="24"/>
          <w:szCs w:val="24"/>
          <w:lang w:val="hy-AM" w:eastAsia="ru-RU"/>
        </w:rPr>
        <w:t xml:space="preserve">թե </w:t>
      </w:r>
      <w:r w:rsidRPr="005F011E">
        <w:rPr>
          <w:rFonts w:ascii="GHEA Grapalat" w:eastAsia="Times New Roman" w:hAnsi="GHEA Grapalat" w:cs="Calibri"/>
          <w:color w:val="000000"/>
          <w:sz w:val="24"/>
          <w:szCs w:val="24"/>
          <w:lang w:val="hy-AM" w:eastAsia="ru-RU"/>
        </w:rPr>
        <w:t>պայմանագիր</w:t>
      </w:r>
      <w:r w:rsidR="007D59BB" w:rsidRPr="005F011E">
        <w:rPr>
          <w:rFonts w:ascii="GHEA Grapalat" w:eastAsia="Times New Roman" w:hAnsi="GHEA Grapalat" w:cs="Calibri"/>
          <w:color w:val="000000"/>
          <w:sz w:val="24"/>
          <w:szCs w:val="24"/>
          <w:lang w:val="hy-AM" w:eastAsia="ru-RU"/>
        </w:rPr>
        <w:t xml:space="preserve">ը կամավոր չի կնքվում, ապա այդ </w:t>
      </w:r>
      <w:r w:rsidRPr="005F011E">
        <w:rPr>
          <w:rFonts w:ascii="GHEA Grapalat" w:eastAsia="Times New Roman" w:hAnsi="GHEA Grapalat" w:cs="Calibri"/>
          <w:color w:val="000000"/>
          <w:sz w:val="24"/>
          <w:szCs w:val="24"/>
          <w:lang w:val="hy-AM" w:eastAsia="ru-RU"/>
        </w:rPr>
        <w:t>դեպքում</w:t>
      </w:r>
      <w:r w:rsidR="007D59BB" w:rsidRPr="005F011E">
        <w:rPr>
          <w:rFonts w:ascii="GHEA Grapalat" w:eastAsia="Times New Roman" w:hAnsi="GHEA Grapalat" w:cs="Calibri"/>
          <w:color w:val="000000"/>
          <w:sz w:val="24"/>
          <w:szCs w:val="24"/>
          <w:lang w:val="hy-AM" w:eastAsia="ru-RU"/>
        </w:rPr>
        <w:t xml:space="preserve"> սեփականության իրավունքը փոխանցվում է, եթե փոխհատուցման գումարը ձեռքբերողը վճարում է նոտարի կամ դատարանի </w:t>
      </w:r>
      <w:r w:rsidRPr="005F011E">
        <w:rPr>
          <w:rFonts w:ascii="GHEA Grapalat" w:eastAsia="Times New Roman" w:hAnsi="GHEA Grapalat" w:cs="Calibri"/>
          <w:color w:val="000000"/>
          <w:sz w:val="24"/>
          <w:szCs w:val="24"/>
          <w:lang w:val="hy-AM" w:eastAsia="ru-RU"/>
        </w:rPr>
        <w:t>դեպոզիտ</w:t>
      </w:r>
      <w:r w:rsidR="007D59BB" w:rsidRPr="005F011E">
        <w:rPr>
          <w:rFonts w:ascii="GHEA Grapalat" w:eastAsia="Times New Roman" w:hAnsi="GHEA Grapalat" w:cs="Calibri"/>
          <w:color w:val="000000"/>
          <w:sz w:val="24"/>
          <w:szCs w:val="24"/>
          <w:lang w:val="hy-AM" w:eastAsia="ru-RU"/>
        </w:rPr>
        <w:t xml:space="preserve">, ծանուցում է այդ մասին սեփականատերերին: </w:t>
      </w:r>
      <w:r w:rsidR="00B507B2">
        <w:rPr>
          <w:rFonts w:ascii="GHEA Grapalat" w:eastAsia="Times New Roman" w:hAnsi="GHEA Grapalat" w:cs="Calibri"/>
          <w:color w:val="000000"/>
          <w:sz w:val="24"/>
          <w:szCs w:val="24"/>
          <w:lang w:val="hy-AM" w:eastAsia="ru-RU"/>
        </w:rPr>
        <w:t>Առաջարկվում է նաև սահմանել, որ ե</w:t>
      </w:r>
      <w:r w:rsidR="007D59BB" w:rsidRPr="005F011E">
        <w:rPr>
          <w:rFonts w:ascii="GHEA Grapalat" w:eastAsia="Times New Roman" w:hAnsi="GHEA Grapalat" w:cs="Calibri"/>
          <w:color w:val="000000"/>
          <w:sz w:val="24"/>
          <w:szCs w:val="24"/>
          <w:lang w:val="hy-AM" w:eastAsia="ru-RU"/>
        </w:rPr>
        <w:t>թե ծանուցվելուց հետո սեփականատերերը սահմանված ժամկետում ստանում են այդ գումարը, ապա օտարման պայմանագիրը համարվում է կնքված</w:t>
      </w:r>
      <w:r w:rsidR="00B507B2">
        <w:rPr>
          <w:rFonts w:ascii="GHEA Grapalat" w:eastAsia="Times New Roman" w:hAnsi="GHEA Grapalat" w:cs="Calibri"/>
          <w:color w:val="000000"/>
          <w:sz w:val="24"/>
          <w:szCs w:val="24"/>
          <w:lang w:val="hy-AM" w:eastAsia="ru-RU"/>
        </w:rPr>
        <w:t>, իսկ սահմանված ժամկետում</w:t>
      </w:r>
      <w:r w:rsidR="00B507B2" w:rsidRPr="005F011E">
        <w:rPr>
          <w:rFonts w:ascii="GHEA Grapalat" w:eastAsia="Times New Roman" w:hAnsi="GHEA Grapalat" w:cs="Calibri"/>
          <w:color w:val="000000"/>
          <w:sz w:val="24"/>
          <w:szCs w:val="24"/>
          <w:lang w:val="hy-AM" w:eastAsia="ru-RU"/>
        </w:rPr>
        <w:t xml:space="preserve"> </w:t>
      </w:r>
      <w:r w:rsidR="007D59BB" w:rsidRPr="005F011E">
        <w:rPr>
          <w:rFonts w:ascii="GHEA Grapalat" w:eastAsia="Times New Roman" w:hAnsi="GHEA Grapalat" w:cs="Calibri"/>
          <w:color w:val="000000"/>
          <w:sz w:val="24"/>
          <w:szCs w:val="24"/>
          <w:lang w:val="hy-AM" w:eastAsia="ru-RU"/>
        </w:rPr>
        <w:t xml:space="preserve">ծանուցված </w:t>
      </w:r>
      <w:r w:rsidR="00B507B2" w:rsidRPr="005F011E">
        <w:rPr>
          <w:rFonts w:ascii="GHEA Grapalat" w:eastAsia="Times New Roman" w:hAnsi="GHEA Grapalat" w:cs="Calibri"/>
          <w:color w:val="000000"/>
          <w:sz w:val="24"/>
          <w:szCs w:val="24"/>
          <w:lang w:val="hy-AM" w:eastAsia="ru-RU"/>
        </w:rPr>
        <w:t>սեփականա</w:t>
      </w:r>
      <w:r w:rsidR="00B507B2">
        <w:rPr>
          <w:rFonts w:ascii="GHEA Grapalat" w:eastAsia="Times New Roman" w:hAnsi="GHEA Grapalat" w:cs="Calibri"/>
          <w:color w:val="000000"/>
          <w:sz w:val="24"/>
          <w:szCs w:val="24"/>
          <w:lang w:val="hy-AM" w:eastAsia="ru-RU"/>
        </w:rPr>
        <w:t xml:space="preserve">տիրոջ կողմից </w:t>
      </w:r>
      <w:r w:rsidR="00B507B2" w:rsidRPr="005F011E">
        <w:rPr>
          <w:rFonts w:ascii="GHEA Grapalat" w:eastAsia="Times New Roman" w:hAnsi="GHEA Grapalat" w:cs="Calibri"/>
          <w:color w:val="000000"/>
          <w:sz w:val="24"/>
          <w:szCs w:val="24"/>
          <w:lang w:val="hy-AM" w:eastAsia="ru-RU"/>
        </w:rPr>
        <w:t xml:space="preserve"> </w:t>
      </w:r>
      <w:r w:rsidR="007D59BB" w:rsidRPr="005F011E">
        <w:rPr>
          <w:rFonts w:ascii="GHEA Grapalat" w:eastAsia="Times New Roman" w:hAnsi="GHEA Grapalat" w:cs="Calibri"/>
          <w:color w:val="000000"/>
          <w:sz w:val="24"/>
          <w:szCs w:val="24"/>
          <w:lang w:val="hy-AM" w:eastAsia="ru-RU"/>
        </w:rPr>
        <w:t>դեպոզիտ հանձնված գումարը</w:t>
      </w:r>
      <w:r w:rsidR="00B507B2">
        <w:rPr>
          <w:rFonts w:ascii="GHEA Grapalat" w:eastAsia="Times New Roman" w:hAnsi="GHEA Grapalat" w:cs="Calibri"/>
          <w:color w:val="000000"/>
          <w:sz w:val="24"/>
          <w:szCs w:val="24"/>
          <w:lang w:val="hy-AM" w:eastAsia="ru-RU"/>
        </w:rPr>
        <w:t xml:space="preserve"> չստանալու դեպքում  սահմանվում է </w:t>
      </w:r>
      <w:r w:rsidR="00B507B2" w:rsidRPr="005F011E">
        <w:rPr>
          <w:rFonts w:ascii="GHEA Grapalat" w:eastAsia="Times New Roman" w:hAnsi="GHEA Grapalat" w:cs="Calibri"/>
          <w:color w:val="000000"/>
          <w:sz w:val="24"/>
          <w:szCs w:val="24"/>
          <w:lang w:val="hy-AM" w:eastAsia="ru-RU"/>
        </w:rPr>
        <w:t>գույք</w:t>
      </w:r>
      <w:r w:rsidR="00B507B2">
        <w:rPr>
          <w:rFonts w:ascii="GHEA Grapalat" w:eastAsia="Times New Roman" w:hAnsi="GHEA Grapalat" w:cs="Calibri"/>
          <w:color w:val="000000"/>
          <w:sz w:val="24"/>
          <w:szCs w:val="24"/>
          <w:lang w:val="hy-AM" w:eastAsia="ru-RU"/>
        </w:rPr>
        <w:t>ի նկատմամբ սեփականության իրավունքը ձեռքբերողին փոխանցելու կարգը և ժամկետները՝ մանրամասն կարգավորելով նաև ձեռքբերողի սեփականության իրավունքի գրանցման մերժման հիմքերը</w:t>
      </w:r>
      <w:r w:rsidR="00585C5B">
        <w:rPr>
          <w:rFonts w:ascii="GHEA Grapalat" w:eastAsia="Times New Roman" w:hAnsi="GHEA Grapalat" w:cs="Calibri"/>
          <w:color w:val="000000"/>
          <w:sz w:val="24"/>
          <w:szCs w:val="24"/>
          <w:lang w:val="hy-AM" w:eastAsia="ru-RU"/>
        </w:rPr>
        <w:t>.</w:t>
      </w:r>
    </w:p>
    <w:p w14:paraId="2A93959E" w14:textId="3BBC14C9" w:rsidR="008C3E8C" w:rsidRPr="005F011E" w:rsidRDefault="008C3E8C" w:rsidP="00B507B2">
      <w:pPr>
        <w:pStyle w:val="ListParagraph"/>
        <w:numPr>
          <w:ilvl w:val="0"/>
          <w:numId w:val="6"/>
        </w:numPr>
        <w:tabs>
          <w:tab w:val="left" w:pos="709"/>
          <w:tab w:val="left" w:pos="851"/>
          <w:tab w:val="left" w:pos="993"/>
        </w:tabs>
        <w:spacing w:after="0" w:line="360" w:lineRule="auto"/>
        <w:ind w:left="0" w:firstLine="567"/>
        <w:jc w:val="both"/>
        <w:rPr>
          <w:rFonts w:ascii="GHEA Grapalat" w:eastAsia="Times New Roman" w:hAnsi="GHEA Grapalat" w:cs="Calibri"/>
          <w:color w:val="000000"/>
          <w:sz w:val="24"/>
          <w:szCs w:val="24"/>
          <w:lang w:val="hy-AM" w:eastAsia="ru-RU"/>
        </w:rPr>
      </w:pPr>
      <w:r>
        <w:rPr>
          <w:rFonts w:ascii="GHEA Grapalat" w:eastAsia="Times New Roman" w:hAnsi="GHEA Grapalat" w:cs="Calibri"/>
          <w:color w:val="000000"/>
          <w:sz w:val="24"/>
          <w:szCs w:val="24"/>
          <w:lang w:val="hy-AM" w:eastAsia="ru-RU"/>
        </w:rPr>
        <w:t xml:space="preserve">Օտարվող սեփականության սեփականատիրոջ </w:t>
      </w:r>
      <w:r w:rsidRPr="0074660C">
        <w:rPr>
          <w:rFonts w:ascii="GHEA Grapalat" w:eastAsia="Times New Roman" w:hAnsi="GHEA Grapalat" w:cs="Arial"/>
          <w:color w:val="333333"/>
          <w:sz w:val="24"/>
          <w:szCs w:val="24"/>
          <w:lang w:val="hy-AM"/>
        </w:rPr>
        <w:t>կամ օտարվող սեփականության նկատմամբ գույքային իրավունք ունեցող անձ</w:t>
      </w:r>
      <w:r>
        <w:rPr>
          <w:rFonts w:ascii="GHEA Grapalat" w:eastAsia="Times New Roman" w:hAnsi="GHEA Grapalat" w:cs="Arial"/>
          <w:color w:val="333333"/>
          <w:sz w:val="24"/>
          <w:szCs w:val="24"/>
          <w:lang w:val="hy-AM"/>
        </w:rPr>
        <w:t>անց համար առաջարկվում է սահմանել</w:t>
      </w:r>
      <w:r w:rsidRPr="0074660C">
        <w:rPr>
          <w:rFonts w:ascii="GHEA Grapalat" w:eastAsia="Times New Roman" w:hAnsi="GHEA Grapalat" w:cs="Arial"/>
          <w:color w:val="333333"/>
          <w:sz w:val="24"/>
          <w:szCs w:val="24"/>
          <w:lang w:val="hy-AM"/>
        </w:rPr>
        <w:t xml:space="preserve"> </w:t>
      </w:r>
      <w:r w:rsidR="00A54C16">
        <w:rPr>
          <w:rFonts w:ascii="GHEA Grapalat" w:eastAsia="Times New Roman" w:hAnsi="GHEA Grapalat" w:cs="Arial"/>
          <w:color w:val="333333"/>
          <w:sz w:val="24"/>
          <w:szCs w:val="24"/>
          <w:lang w:val="hy-AM"/>
        </w:rPr>
        <w:t>օտարվող սեփականության գնահատողի ընտրության հնարավորություն՝ օրենքով սահմանված կարգով գնահատողների ցանկի և իրենց այդ իրավունքի մասին ծանուցվելու օրվանից երկշաբաթյա ժամկետում</w:t>
      </w:r>
      <w:r w:rsidR="00A54C16">
        <w:rPr>
          <w:rFonts w:ascii="Times New Roman" w:eastAsia="Times New Roman" w:hAnsi="Times New Roman" w:cs="Times New Roman"/>
          <w:color w:val="333333"/>
          <w:sz w:val="24"/>
          <w:szCs w:val="24"/>
          <w:lang w:val="hy-AM"/>
        </w:rPr>
        <w:t>․</w:t>
      </w:r>
    </w:p>
    <w:p w14:paraId="3B38BCB7" w14:textId="52AC0C9B" w:rsidR="004105F2" w:rsidRPr="00936B15" w:rsidRDefault="007D59BB" w:rsidP="00B40C58">
      <w:pPr>
        <w:pStyle w:val="ListParagraph"/>
        <w:numPr>
          <w:ilvl w:val="0"/>
          <w:numId w:val="6"/>
        </w:numPr>
        <w:tabs>
          <w:tab w:val="left" w:pos="709"/>
          <w:tab w:val="left" w:pos="851"/>
          <w:tab w:val="left" w:pos="993"/>
        </w:tabs>
        <w:spacing w:after="0" w:line="360" w:lineRule="auto"/>
        <w:ind w:left="0" w:firstLine="567"/>
        <w:jc w:val="both"/>
        <w:rPr>
          <w:rFonts w:ascii="GHEA Grapalat" w:eastAsia="Times New Roman" w:hAnsi="GHEA Grapalat" w:cs="Calibri"/>
          <w:sz w:val="24"/>
          <w:szCs w:val="24"/>
          <w:lang w:val="hy-AM" w:eastAsia="ru-RU"/>
        </w:rPr>
      </w:pPr>
      <w:r w:rsidRPr="005F011E">
        <w:rPr>
          <w:rFonts w:ascii="GHEA Grapalat" w:eastAsia="Times New Roman" w:hAnsi="GHEA Grapalat" w:cs="Calibri"/>
          <w:color w:val="000000"/>
          <w:sz w:val="24"/>
          <w:szCs w:val="24"/>
          <w:lang w:val="hy-AM" w:eastAsia="ru-RU"/>
        </w:rPr>
        <w:t>Մ</w:t>
      </w:r>
      <w:r w:rsidR="0009214A" w:rsidRPr="005F011E">
        <w:rPr>
          <w:rFonts w:ascii="GHEA Grapalat" w:eastAsia="Times New Roman" w:hAnsi="GHEA Grapalat" w:cs="Calibri"/>
          <w:color w:val="000000"/>
          <w:sz w:val="24"/>
          <w:szCs w:val="24"/>
          <w:lang w:val="hy-AM" w:eastAsia="ru-RU"/>
        </w:rPr>
        <w:t xml:space="preserve">իաժամանակ </w:t>
      </w:r>
      <w:r w:rsidR="00B507B2">
        <w:rPr>
          <w:rFonts w:ascii="GHEA Grapalat" w:eastAsia="Times New Roman" w:hAnsi="GHEA Grapalat" w:cs="Calibri"/>
          <w:color w:val="000000"/>
          <w:sz w:val="24"/>
          <w:szCs w:val="24"/>
          <w:lang w:val="hy-AM" w:eastAsia="ru-RU"/>
        </w:rPr>
        <w:t>սահմանվում է,</w:t>
      </w:r>
      <w:r w:rsidRPr="005F011E">
        <w:rPr>
          <w:rFonts w:ascii="GHEA Grapalat" w:eastAsia="Times New Roman" w:hAnsi="GHEA Grapalat" w:cs="Calibri"/>
          <w:color w:val="000000"/>
          <w:sz w:val="24"/>
          <w:szCs w:val="24"/>
          <w:lang w:val="hy-AM" w:eastAsia="ru-RU"/>
        </w:rPr>
        <w:t xml:space="preserve"> որ սեփականատերը հնարավորություն ունի հայց ներկայացնել դատարան և </w:t>
      </w:r>
      <w:r w:rsidR="0009214A" w:rsidRPr="005F011E">
        <w:rPr>
          <w:rFonts w:ascii="GHEA Grapalat" w:eastAsia="Times New Roman" w:hAnsi="GHEA Grapalat" w:cs="Calibri"/>
          <w:color w:val="000000"/>
          <w:sz w:val="24"/>
          <w:szCs w:val="24"/>
          <w:lang w:val="hy-AM" w:eastAsia="ru-RU"/>
        </w:rPr>
        <w:t xml:space="preserve">փոխհատուցման </w:t>
      </w:r>
      <w:r w:rsidR="00946C57" w:rsidRPr="005F011E">
        <w:rPr>
          <w:rFonts w:ascii="GHEA Grapalat" w:eastAsia="Times New Roman" w:hAnsi="GHEA Grapalat" w:cs="Calibri"/>
          <w:color w:val="000000"/>
          <w:sz w:val="24"/>
          <w:szCs w:val="24"/>
          <w:lang w:val="hy-AM" w:eastAsia="ru-RU"/>
        </w:rPr>
        <w:t>չափ</w:t>
      </w:r>
      <w:r w:rsidRPr="005F011E">
        <w:rPr>
          <w:rFonts w:ascii="GHEA Grapalat" w:eastAsia="Times New Roman" w:hAnsi="GHEA Grapalat" w:cs="Calibri"/>
          <w:color w:val="000000"/>
          <w:sz w:val="24"/>
          <w:szCs w:val="24"/>
          <w:lang w:val="hy-AM" w:eastAsia="ru-RU"/>
        </w:rPr>
        <w:t>ը</w:t>
      </w:r>
      <w:r w:rsidR="00946C57" w:rsidRPr="005F011E">
        <w:rPr>
          <w:rFonts w:ascii="GHEA Grapalat" w:eastAsia="Times New Roman" w:hAnsi="GHEA Grapalat" w:cs="Calibri"/>
          <w:color w:val="000000"/>
          <w:sz w:val="24"/>
          <w:szCs w:val="24"/>
          <w:lang w:val="hy-AM" w:eastAsia="ru-RU"/>
        </w:rPr>
        <w:t xml:space="preserve"> վիճարկ</w:t>
      </w:r>
      <w:r w:rsidRPr="005F011E">
        <w:rPr>
          <w:rFonts w:ascii="GHEA Grapalat" w:eastAsia="Times New Roman" w:hAnsi="GHEA Grapalat" w:cs="Calibri"/>
          <w:color w:val="000000"/>
          <w:sz w:val="24"/>
          <w:szCs w:val="24"/>
          <w:lang w:val="hy-AM" w:eastAsia="ru-RU"/>
        </w:rPr>
        <w:t>ել դատարանում`</w:t>
      </w:r>
      <w:r w:rsidR="00946C57" w:rsidRPr="005F011E">
        <w:rPr>
          <w:rFonts w:ascii="GHEA Grapalat" w:eastAsia="Times New Roman" w:hAnsi="GHEA Grapalat" w:cs="Calibri"/>
          <w:color w:val="000000"/>
          <w:sz w:val="24"/>
          <w:szCs w:val="24"/>
          <w:lang w:val="hy-AM" w:eastAsia="ru-RU"/>
        </w:rPr>
        <w:t xml:space="preserve"> ամբողջական, դատավարական անհրաժեշտ բոլոր երաշխիքներով</w:t>
      </w:r>
      <w:r w:rsidR="00B507B2">
        <w:rPr>
          <w:rFonts w:ascii="GHEA Grapalat" w:eastAsia="Times New Roman" w:hAnsi="GHEA Grapalat" w:cs="Calibri"/>
          <w:color w:val="000000"/>
          <w:sz w:val="24"/>
          <w:szCs w:val="24"/>
          <w:lang w:val="hy-AM" w:eastAsia="ru-RU"/>
        </w:rPr>
        <w:t>՝</w:t>
      </w:r>
      <w:r w:rsidR="00B507B2" w:rsidRPr="005F011E">
        <w:rPr>
          <w:rFonts w:ascii="GHEA Grapalat" w:eastAsia="Times New Roman" w:hAnsi="GHEA Grapalat" w:cs="Calibri"/>
          <w:color w:val="000000"/>
          <w:sz w:val="24"/>
          <w:szCs w:val="24"/>
          <w:lang w:val="hy-AM" w:eastAsia="ru-RU"/>
        </w:rPr>
        <w:t xml:space="preserve"> </w:t>
      </w:r>
      <w:r w:rsidR="00B507B2">
        <w:rPr>
          <w:rFonts w:ascii="GHEA Grapalat" w:eastAsia="Times New Roman" w:hAnsi="GHEA Grapalat" w:cs="Calibri"/>
          <w:color w:val="000000"/>
          <w:sz w:val="24"/>
          <w:szCs w:val="24"/>
          <w:lang w:val="hy-AM" w:eastAsia="ru-RU"/>
        </w:rPr>
        <w:t>ա</w:t>
      </w:r>
      <w:r w:rsidR="00B507B2" w:rsidRPr="005F011E">
        <w:rPr>
          <w:rFonts w:ascii="GHEA Grapalat" w:eastAsia="Times New Roman" w:hAnsi="GHEA Grapalat" w:cs="Calibri"/>
          <w:color w:val="000000"/>
          <w:sz w:val="24"/>
          <w:szCs w:val="24"/>
          <w:lang w:val="hy-AM" w:eastAsia="ru-RU"/>
        </w:rPr>
        <w:t xml:space="preserve">յդ </w:t>
      </w:r>
      <w:r w:rsidRPr="005F011E">
        <w:rPr>
          <w:rFonts w:ascii="GHEA Grapalat" w:eastAsia="Times New Roman" w:hAnsi="GHEA Grapalat" w:cs="Calibri"/>
          <w:color w:val="000000"/>
          <w:sz w:val="24"/>
          <w:szCs w:val="24"/>
          <w:lang w:val="hy-AM" w:eastAsia="ru-RU"/>
        </w:rPr>
        <w:t xml:space="preserve">նպատակով </w:t>
      </w:r>
      <w:r w:rsidR="00946C57" w:rsidRPr="005F011E">
        <w:rPr>
          <w:rFonts w:ascii="GHEA Grapalat" w:eastAsia="Times New Roman" w:hAnsi="GHEA Grapalat" w:cs="Calibri"/>
          <w:color w:val="000000"/>
          <w:sz w:val="24"/>
          <w:szCs w:val="24"/>
          <w:lang w:val="hy-AM" w:eastAsia="ru-RU"/>
        </w:rPr>
        <w:t>ՀՀ քաղաքացիական դատավարության օրենսգրքով փոխհատուցման չափի վիճարկման վարույթները կարգավորելով որպես առանձին հատուկ հայցային վարույթ, որը կապահովի թե' սեփականատիրոջ՝ որպես հայցվորի, և թե' ձեռքբերողի՝ որպես պատասխանողի իրավունքների առավել բարձր պաշտպանվածություն` սահմանելով տվյալ գործերով հայցի առարկան, քննության ժամկետները, հայցի ապահովման առանձնահատկությունները</w:t>
      </w:r>
      <w:r w:rsidRPr="005F011E">
        <w:rPr>
          <w:rFonts w:ascii="GHEA Grapalat" w:eastAsia="Times New Roman" w:hAnsi="GHEA Grapalat" w:cs="Calibri"/>
          <w:color w:val="000000"/>
          <w:sz w:val="24"/>
          <w:szCs w:val="24"/>
          <w:lang w:val="hy-AM" w:eastAsia="ru-RU"/>
        </w:rPr>
        <w:t xml:space="preserve">: </w:t>
      </w:r>
      <w:r w:rsidRPr="005F011E">
        <w:rPr>
          <w:rFonts w:ascii="GHEA Grapalat" w:eastAsia="Times New Roman" w:hAnsi="GHEA Grapalat" w:cs="Calibri"/>
          <w:color w:val="000000"/>
          <w:sz w:val="24"/>
          <w:szCs w:val="24"/>
          <w:lang w:val="hy-AM" w:eastAsia="ru-RU"/>
        </w:rPr>
        <w:lastRenderedPageBreak/>
        <w:t>Միաժամանակ</w:t>
      </w:r>
      <w:r w:rsidR="00946C57" w:rsidRPr="005F011E">
        <w:rPr>
          <w:rFonts w:ascii="GHEA Grapalat" w:eastAsia="Times New Roman" w:hAnsi="GHEA Grapalat" w:cs="Calibri"/>
          <w:color w:val="000000"/>
          <w:sz w:val="24"/>
          <w:szCs w:val="24"/>
          <w:lang w:val="hy-AM" w:eastAsia="ru-RU"/>
        </w:rPr>
        <w:t xml:space="preserve"> </w:t>
      </w:r>
      <w:r w:rsidRPr="005F011E">
        <w:rPr>
          <w:rFonts w:ascii="GHEA Grapalat" w:eastAsia="Times New Roman" w:hAnsi="GHEA Grapalat" w:cs="Calibri"/>
          <w:color w:val="000000"/>
          <w:sz w:val="24"/>
          <w:szCs w:val="24"/>
          <w:lang w:val="hy-AM" w:eastAsia="ru-RU"/>
        </w:rPr>
        <w:t>սահմանվում է արգելք առ այն, որ</w:t>
      </w:r>
      <w:r w:rsidR="00946C57" w:rsidRPr="005F011E">
        <w:rPr>
          <w:rFonts w:ascii="GHEA Grapalat" w:eastAsia="Times New Roman" w:hAnsi="GHEA Grapalat" w:cs="Calibri"/>
          <w:color w:val="000000"/>
          <w:sz w:val="24"/>
          <w:szCs w:val="24"/>
          <w:lang w:val="hy-AM" w:eastAsia="ru-RU"/>
        </w:rPr>
        <w:t xml:space="preserve"> նշված գործերի քննության ընթացքում չի կարող կիրառվել հայցի ապահովման այնպիսի միջոցի կիրառման հնարավորությունը, որը կհանգեցնի հանրության գերակա շահ ճանաչելու վերաբերյալ Կառավարության որոշման, </w:t>
      </w:r>
      <w:bookmarkStart w:id="0" w:name="_Hlk187703577"/>
      <w:r w:rsidR="00946C57" w:rsidRPr="005F011E">
        <w:rPr>
          <w:rFonts w:ascii="GHEA Grapalat" w:eastAsia="Times New Roman" w:hAnsi="GHEA Grapalat" w:cs="Calibri"/>
          <w:color w:val="000000"/>
          <w:sz w:val="24"/>
          <w:szCs w:val="24"/>
          <w:lang w:val="hy-AM" w:eastAsia="ru-RU"/>
        </w:rPr>
        <w:t xml:space="preserve">ձեռքբերողի սեփականության իրավունքի պետական գրանցման կամ դրանից բխող այլ գործողությունների կամ </w:t>
      </w:r>
      <w:bookmarkEnd w:id="0"/>
      <w:r w:rsidR="00946C57" w:rsidRPr="005F011E">
        <w:rPr>
          <w:rFonts w:ascii="GHEA Grapalat" w:eastAsia="Times New Roman" w:hAnsi="GHEA Grapalat" w:cs="Calibri"/>
          <w:color w:val="000000"/>
          <w:sz w:val="24"/>
          <w:szCs w:val="24"/>
          <w:lang w:val="hy-AM" w:eastAsia="ru-RU"/>
        </w:rPr>
        <w:t xml:space="preserve">հանրության գերակա շահի ապահովման նպատակով սեփականության </w:t>
      </w:r>
      <w:r w:rsidR="00946C57" w:rsidRPr="00936B15">
        <w:rPr>
          <w:rFonts w:ascii="GHEA Grapalat" w:eastAsia="Times New Roman" w:hAnsi="GHEA Grapalat" w:cs="Calibri"/>
          <w:sz w:val="24"/>
          <w:szCs w:val="24"/>
          <w:lang w:val="hy-AM" w:eastAsia="ru-RU"/>
        </w:rPr>
        <w:t xml:space="preserve">օտարման հիմք հանդիսացող գործունեության կասեցմանը: </w:t>
      </w:r>
    </w:p>
    <w:p w14:paraId="10850C65" w14:textId="492FE708" w:rsidR="00E2741A" w:rsidRPr="00E2741A" w:rsidRDefault="004141C6" w:rsidP="00587FAF">
      <w:pPr>
        <w:pStyle w:val="ListParagraph"/>
        <w:numPr>
          <w:ilvl w:val="0"/>
          <w:numId w:val="6"/>
        </w:numPr>
        <w:spacing w:after="0" w:line="360" w:lineRule="auto"/>
        <w:ind w:left="0" w:firstLine="567"/>
        <w:jc w:val="both"/>
        <w:rPr>
          <w:rFonts w:ascii="GHEA Grapalat" w:eastAsia="Times New Roman" w:hAnsi="GHEA Grapalat" w:cs="Arial"/>
          <w:sz w:val="24"/>
          <w:szCs w:val="24"/>
          <w:lang w:val="hy-AM"/>
        </w:rPr>
      </w:pPr>
      <w:r>
        <w:rPr>
          <w:rFonts w:ascii="GHEA Grapalat" w:eastAsia="Times New Roman" w:hAnsi="GHEA Grapalat" w:cs="Calibri"/>
          <w:sz w:val="24"/>
          <w:szCs w:val="24"/>
          <w:lang w:val="hy-AM" w:eastAsia="ru-RU"/>
        </w:rPr>
        <w:t>Գ</w:t>
      </w:r>
      <w:r w:rsidR="007A5DA5" w:rsidRPr="00936B15">
        <w:rPr>
          <w:rFonts w:ascii="GHEA Grapalat" w:eastAsia="Times New Roman" w:hAnsi="GHEA Grapalat" w:cs="Calibri"/>
          <w:sz w:val="24"/>
          <w:szCs w:val="24"/>
          <w:lang w:val="hy-AM" w:eastAsia="ru-RU"/>
        </w:rPr>
        <w:t xml:space="preserve">ործող </w:t>
      </w:r>
      <w:r w:rsidR="00946C57" w:rsidRPr="00936B15">
        <w:rPr>
          <w:rFonts w:ascii="GHEA Grapalat" w:eastAsia="Times New Roman" w:hAnsi="GHEA Grapalat" w:cs="Calibri"/>
          <w:sz w:val="24"/>
          <w:szCs w:val="24"/>
          <w:lang w:val="hy-AM" w:eastAsia="ru-RU"/>
        </w:rPr>
        <w:t xml:space="preserve">օրենսդրության համեմատությամբ </w:t>
      </w:r>
      <w:r w:rsidR="004105F2" w:rsidRPr="00936B15">
        <w:rPr>
          <w:rFonts w:ascii="GHEA Grapalat" w:eastAsia="Times New Roman" w:hAnsi="GHEA Grapalat" w:cs="Calibri"/>
          <w:sz w:val="24"/>
          <w:szCs w:val="24"/>
          <w:lang w:val="hy-AM" w:eastAsia="ru-RU"/>
        </w:rPr>
        <w:t xml:space="preserve">սեփականատիրոջ համար սահմանել խրախուսական գործիքակազմ` կամովին պայմանագիր կնքելու և որոշակի այլ պայմանների դեպքում հավելյալ փոխհատուցում ստանալու, մասնավորապես` սահմանելով, որ եթե </w:t>
      </w:r>
      <w:r w:rsidR="004105F2" w:rsidRPr="00936B15">
        <w:rPr>
          <w:rFonts w:ascii="GHEA Grapalat" w:eastAsia="Times New Roman" w:hAnsi="GHEA Grapalat" w:cs="Arial"/>
          <w:sz w:val="24"/>
          <w:szCs w:val="24"/>
          <w:lang w:val="hy-AM"/>
        </w:rPr>
        <w:t>սեփականատերը չի խոչընդոտում սեփականության նկարագրության արձանագրության կազմման նպատակով օտարվող սեփականություն մուտք գործելուն կամ այլ կերպ անհնարին չի դարձնում օտարվող սեփականության հասանելիությունը</w:t>
      </w:r>
      <w:bookmarkStart w:id="1" w:name="_Hlk202819416"/>
      <w:r w:rsidR="004105F2" w:rsidRPr="00936B15">
        <w:rPr>
          <w:rFonts w:ascii="GHEA Grapalat" w:eastAsia="Times New Roman" w:hAnsi="GHEA Grapalat" w:cs="Arial"/>
          <w:sz w:val="24"/>
          <w:szCs w:val="24"/>
          <w:lang w:val="hy-AM"/>
        </w:rPr>
        <w:t>, ձեռքբերողի հետ կնքում է պայմանագիրը</w:t>
      </w:r>
      <w:r w:rsidR="00A54C16">
        <w:rPr>
          <w:rFonts w:ascii="GHEA Grapalat" w:eastAsia="Times New Roman" w:hAnsi="GHEA Grapalat" w:cs="Arial"/>
          <w:sz w:val="24"/>
          <w:szCs w:val="24"/>
          <w:lang w:val="hy-AM"/>
        </w:rPr>
        <w:t xml:space="preserve"> </w:t>
      </w:r>
      <w:r w:rsidR="00A54C16" w:rsidRPr="00A54C16">
        <w:rPr>
          <w:rFonts w:ascii="GHEA Grapalat" w:eastAsia="Times New Roman" w:hAnsi="GHEA Grapalat" w:cs="Arial"/>
          <w:sz w:val="24"/>
          <w:szCs w:val="24"/>
          <w:lang w:val="hy-AM"/>
        </w:rPr>
        <w:t>(</w:t>
      </w:r>
      <w:r w:rsidR="00A54C16">
        <w:rPr>
          <w:rFonts w:ascii="GHEA Grapalat" w:eastAsia="Times New Roman" w:hAnsi="GHEA Grapalat" w:cs="Arial"/>
          <w:sz w:val="24"/>
          <w:szCs w:val="24"/>
          <w:lang w:val="hy-AM"/>
        </w:rPr>
        <w:t>կամ այն կնքված է համարվում դեպոզիտ հանձնված գումարը վերջիններիս կողմից ստանալու փաստի ուժով</w:t>
      </w:r>
      <w:r w:rsidR="00A54C16" w:rsidRPr="00A54C16">
        <w:rPr>
          <w:rFonts w:ascii="GHEA Grapalat" w:eastAsia="Times New Roman" w:hAnsi="GHEA Grapalat" w:cs="Arial"/>
          <w:sz w:val="24"/>
          <w:szCs w:val="24"/>
          <w:lang w:val="hy-AM"/>
        </w:rPr>
        <w:t>)</w:t>
      </w:r>
      <w:r w:rsidR="004105F2" w:rsidRPr="00936B15">
        <w:rPr>
          <w:rFonts w:ascii="GHEA Grapalat" w:eastAsia="Times New Roman" w:hAnsi="GHEA Grapalat" w:cs="Arial"/>
          <w:sz w:val="24"/>
          <w:szCs w:val="24"/>
          <w:lang w:val="hy-AM"/>
        </w:rPr>
        <w:t xml:space="preserve"> ու  սահմանված ժամկետում և կարգով ազատում է օտարվող գույքը և հանձնում ձեռքբերողին (չի խոչընդոտում կամ այլ կերպ անհնարին չի դարձնում գույքի հանձնումը), </w:t>
      </w:r>
      <w:bookmarkEnd w:id="1"/>
      <w:r w:rsidR="004105F2" w:rsidRPr="00936B15">
        <w:rPr>
          <w:rFonts w:ascii="GHEA Grapalat" w:eastAsia="Times New Roman" w:hAnsi="GHEA Grapalat" w:cs="Arial"/>
          <w:sz w:val="24"/>
          <w:szCs w:val="24"/>
          <w:lang w:val="hy-AM"/>
        </w:rPr>
        <w:t xml:space="preserve">ապա </w:t>
      </w:r>
      <w:r w:rsidR="00E2741A" w:rsidRPr="00E2741A">
        <w:rPr>
          <w:rFonts w:ascii="GHEA Grapalat" w:eastAsia="Times New Roman" w:hAnsi="GHEA Grapalat" w:cs="Arial"/>
          <w:sz w:val="24"/>
          <w:szCs w:val="24"/>
          <w:lang w:val="hy-AM"/>
        </w:rPr>
        <w:t>ապա սահմանված ժամկետում և կարգով օտարվող գույքն ազատելուց և ձեռքբերողին հանձնելուց հետո եռօրյա ժամկետում ձեռքբերողը պարտավոր է տրամադրել լրացուցիչ փոխհատուցում՝ օտարվող գույքի շուկայական արժեքի տասնհինգ տոկոսի չափով:</w:t>
      </w:r>
    </w:p>
    <w:p w14:paraId="3CFAE94D" w14:textId="0A3EADD2" w:rsidR="0005324B" w:rsidRPr="00936B15" w:rsidRDefault="00587FAF" w:rsidP="00936B15">
      <w:pPr>
        <w:pStyle w:val="ListParagraph"/>
        <w:numPr>
          <w:ilvl w:val="0"/>
          <w:numId w:val="6"/>
        </w:numPr>
        <w:tabs>
          <w:tab w:val="left" w:pos="709"/>
          <w:tab w:val="left" w:pos="851"/>
          <w:tab w:val="left" w:pos="993"/>
        </w:tabs>
        <w:spacing w:after="0" w:line="360" w:lineRule="auto"/>
        <w:ind w:left="0" w:firstLine="567"/>
        <w:jc w:val="both"/>
        <w:rPr>
          <w:rFonts w:ascii="GHEA Grapalat" w:eastAsia="Times New Roman" w:hAnsi="GHEA Grapalat" w:cs="Arial"/>
          <w:sz w:val="24"/>
          <w:szCs w:val="24"/>
          <w:lang w:val="hy-AM"/>
        </w:rPr>
      </w:pPr>
      <w:r>
        <w:rPr>
          <w:rFonts w:ascii="GHEA Grapalat" w:eastAsia="Times New Roman" w:hAnsi="GHEA Grapalat" w:cs="Arial"/>
          <w:sz w:val="24"/>
          <w:szCs w:val="24"/>
          <w:lang w:val="hy-AM"/>
        </w:rPr>
        <w:t xml:space="preserve"> </w:t>
      </w:r>
      <w:r w:rsidR="0005324B">
        <w:rPr>
          <w:rFonts w:ascii="GHEA Grapalat" w:eastAsia="Times New Roman" w:hAnsi="GHEA Grapalat" w:cs="Arial"/>
          <w:sz w:val="24"/>
          <w:szCs w:val="24"/>
          <w:lang w:val="hy-AM"/>
        </w:rPr>
        <w:t xml:space="preserve">Սահմանել փոխհատուցման չափը դատարանում վիճարկվելու դեպքում </w:t>
      </w:r>
      <w:r w:rsidR="0005324B" w:rsidRPr="00936B15">
        <w:rPr>
          <w:rFonts w:ascii="GHEA Grapalat" w:eastAsia="Times New Roman" w:hAnsi="GHEA Grapalat" w:cs="Arial"/>
          <w:color w:val="333333"/>
          <w:sz w:val="24"/>
          <w:szCs w:val="24"/>
          <w:lang w:val="hy-AM"/>
        </w:rPr>
        <w:t>դատարանի կողմից սահմանված փոխհատուցման լրացուցիչ գումարը</w:t>
      </w:r>
      <w:r w:rsidR="00A54C16">
        <w:rPr>
          <w:rFonts w:ascii="GHEA Grapalat" w:eastAsia="Times New Roman" w:hAnsi="GHEA Grapalat" w:cs="Arial"/>
          <w:color w:val="333333"/>
          <w:sz w:val="24"/>
          <w:szCs w:val="24"/>
          <w:lang w:val="hy-AM"/>
        </w:rPr>
        <w:t xml:space="preserve">՝ դատարանի վճռով սահմանված համարժեք փոխհատուցման չափից տասնհինգ տոկոսով ավելի գումարը, </w:t>
      </w:r>
      <w:r w:rsidR="0005324B" w:rsidRPr="00936B15">
        <w:rPr>
          <w:rFonts w:ascii="GHEA Grapalat" w:eastAsia="Times New Roman" w:hAnsi="GHEA Grapalat" w:cs="Arial"/>
          <w:color w:val="333333"/>
          <w:sz w:val="24"/>
          <w:szCs w:val="24"/>
          <w:lang w:val="hy-AM"/>
        </w:rPr>
        <w:t>դատարանի վճիռն օրինական ուժի մեջ մտնելուց հետո երեսուն օրվա ընթացքում</w:t>
      </w:r>
      <w:r w:rsidR="0005324B">
        <w:rPr>
          <w:rFonts w:ascii="GHEA Grapalat" w:eastAsia="Times New Roman" w:hAnsi="GHEA Grapalat" w:cs="Arial"/>
          <w:color w:val="333333"/>
          <w:sz w:val="24"/>
          <w:szCs w:val="24"/>
          <w:lang w:val="hy-AM"/>
        </w:rPr>
        <w:t xml:space="preserve"> դեպոզիտ հանձնելու` ձեռքբերողի պարտականությունը</w:t>
      </w:r>
      <w:r w:rsidR="0005324B">
        <w:rPr>
          <w:rFonts w:ascii="GHEA Grapalat" w:hAnsi="GHEA Grapalat" w:cs="Calibri"/>
          <w:sz w:val="24"/>
          <w:szCs w:val="24"/>
          <w:lang w:val="hy-AM"/>
        </w:rPr>
        <w:t>.</w:t>
      </w:r>
    </w:p>
    <w:p w14:paraId="72AA53F1" w14:textId="7297900B" w:rsidR="0005324B" w:rsidRPr="00936B15" w:rsidRDefault="00B507B2" w:rsidP="00936B15">
      <w:pPr>
        <w:pStyle w:val="ListParagraph"/>
        <w:numPr>
          <w:ilvl w:val="0"/>
          <w:numId w:val="6"/>
        </w:numPr>
        <w:tabs>
          <w:tab w:val="left" w:pos="709"/>
          <w:tab w:val="left" w:pos="851"/>
          <w:tab w:val="left" w:pos="993"/>
        </w:tabs>
        <w:spacing w:line="360" w:lineRule="auto"/>
        <w:ind w:left="0" w:firstLine="567"/>
        <w:jc w:val="both"/>
        <w:rPr>
          <w:rFonts w:ascii="GHEA Grapalat" w:eastAsia="Times New Roman" w:hAnsi="GHEA Grapalat" w:cs="Calibri"/>
          <w:color w:val="000000"/>
          <w:sz w:val="24"/>
          <w:szCs w:val="24"/>
          <w:lang w:val="hy-AM" w:eastAsia="ru-RU"/>
        </w:rPr>
      </w:pPr>
      <w:r w:rsidRPr="005978D3">
        <w:rPr>
          <w:rFonts w:ascii="GHEA Grapalat" w:eastAsia="Times New Roman" w:hAnsi="GHEA Grapalat" w:cs="Calibri"/>
          <w:color w:val="000000"/>
          <w:sz w:val="24"/>
          <w:szCs w:val="24"/>
          <w:lang w:val="hy-AM" w:eastAsia="ru-RU"/>
        </w:rPr>
        <w:t xml:space="preserve">Հստակեցնել հանրության գերակա շահ ճանաչելու վերաբերյալ Կառավարության որոշումները հետագայում ամբողջությամբ կամ մասնակիորեն ուժը կորցրած ճանաչելու </w:t>
      </w:r>
      <w:r w:rsidRPr="005978D3">
        <w:rPr>
          <w:rFonts w:ascii="GHEA Grapalat" w:eastAsia="Times New Roman" w:hAnsi="GHEA Grapalat" w:cs="Calibri"/>
          <w:color w:val="000000"/>
          <w:sz w:val="24"/>
          <w:szCs w:val="24"/>
          <w:lang w:val="hy-AM" w:eastAsia="ru-RU"/>
        </w:rPr>
        <w:lastRenderedPageBreak/>
        <w:t>հիմքերը՝ գործող օրենքում առկա անվավեր ճանաչելու ինստիտուտը փոխարինելով այդ հարաբերությունների էությանը համապատասխանող՝ օրենքի ուժով կամ դատարանի վճռով ուժը կորցրած ճանաչելու ինստիտուտով և նախատեսելով</w:t>
      </w:r>
      <w:r w:rsidR="001045D7">
        <w:rPr>
          <w:rFonts w:ascii="GHEA Grapalat" w:eastAsia="Times New Roman" w:hAnsi="GHEA Grapalat" w:cs="Calibri"/>
          <w:color w:val="000000"/>
          <w:sz w:val="24"/>
          <w:szCs w:val="24"/>
          <w:lang w:val="hy-AM" w:eastAsia="ru-RU"/>
        </w:rPr>
        <w:t xml:space="preserve"> </w:t>
      </w:r>
      <w:r w:rsidR="0005324B" w:rsidRPr="00936B15">
        <w:rPr>
          <w:rFonts w:ascii="GHEA Grapalat" w:eastAsia="Times New Roman" w:hAnsi="GHEA Grapalat" w:cs="Calibri"/>
          <w:color w:val="000000"/>
          <w:sz w:val="24"/>
          <w:szCs w:val="24"/>
          <w:lang w:val="hy-AM" w:eastAsia="ru-RU"/>
        </w:rPr>
        <w:t>ձեռքբերող</w:t>
      </w:r>
      <w:r w:rsidR="001045D7">
        <w:rPr>
          <w:rFonts w:ascii="GHEA Grapalat" w:eastAsia="Times New Roman" w:hAnsi="GHEA Grapalat" w:cs="Calibri"/>
          <w:color w:val="000000"/>
          <w:sz w:val="24"/>
          <w:szCs w:val="24"/>
          <w:lang w:val="hy-AM" w:eastAsia="ru-RU"/>
        </w:rPr>
        <w:t>ի` օրենքով սահմանված պարտականությունների խախտման դեպքում</w:t>
      </w:r>
      <w:r w:rsidR="0005324B" w:rsidRPr="00936B15">
        <w:rPr>
          <w:rFonts w:ascii="GHEA Grapalat" w:eastAsia="Times New Roman" w:hAnsi="GHEA Grapalat" w:cs="Calibri"/>
          <w:color w:val="000000"/>
          <w:sz w:val="24"/>
          <w:szCs w:val="24"/>
          <w:lang w:val="hy-AM" w:eastAsia="ru-RU"/>
        </w:rPr>
        <w:t xml:space="preserve"> տվյալ սեփականության մասով հանրության գերակա շահ ճանաչելու մասին կառավարության որոշումը և դրանից բխող բոլոր իրավական փաստաթղթերն օրենքի ուժով</w:t>
      </w:r>
      <w:r w:rsidR="0005324B" w:rsidRPr="00936B15" w:rsidDel="005627ED">
        <w:rPr>
          <w:rFonts w:ascii="GHEA Grapalat" w:eastAsia="Times New Roman" w:hAnsi="GHEA Grapalat" w:cs="Calibri"/>
          <w:color w:val="000000"/>
          <w:sz w:val="24"/>
          <w:szCs w:val="24"/>
          <w:lang w:val="hy-AM" w:eastAsia="ru-RU"/>
        </w:rPr>
        <w:t xml:space="preserve"> </w:t>
      </w:r>
      <w:r w:rsidR="001045D7">
        <w:rPr>
          <w:rFonts w:ascii="GHEA Grapalat" w:eastAsia="Times New Roman" w:hAnsi="GHEA Grapalat" w:cs="Calibri"/>
          <w:color w:val="000000"/>
          <w:sz w:val="24"/>
          <w:szCs w:val="24"/>
          <w:lang w:val="hy-AM" w:eastAsia="ru-RU"/>
        </w:rPr>
        <w:t>ուժը</w:t>
      </w:r>
      <w:r w:rsidR="0005324B" w:rsidRPr="00936B15">
        <w:rPr>
          <w:rFonts w:ascii="GHEA Grapalat" w:eastAsia="Times New Roman" w:hAnsi="GHEA Grapalat" w:cs="Calibri"/>
          <w:color w:val="000000"/>
          <w:sz w:val="24"/>
          <w:szCs w:val="24"/>
          <w:lang w:val="hy-AM" w:eastAsia="ru-RU"/>
        </w:rPr>
        <w:t xml:space="preserve"> կորցրած</w:t>
      </w:r>
      <w:r w:rsidR="001045D7">
        <w:rPr>
          <w:rFonts w:ascii="GHEA Grapalat" w:eastAsia="Times New Roman" w:hAnsi="GHEA Grapalat" w:cs="Calibri"/>
          <w:color w:val="000000"/>
          <w:sz w:val="24"/>
          <w:szCs w:val="24"/>
          <w:lang w:val="hy-AM" w:eastAsia="ru-RU"/>
        </w:rPr>
        <w:t xml:space="preserve"> համարելու, ինչպես նաև</w:t>
      </w:r>
      <w:r w:rsidR="0005324B" w:rsidRPr="00936B15">
        <w:rPr>
          <w:rFonts w:ascii="GHEA Grapalat" w:eastAsia="Times New Roman" w:hAnsi="GHEA Grapalat" w:cs="Calibri"/>
          <w:color w:val="000000"/>
          <w:sz w:val="24"/>
          <w:szCs w:val="24"/>
          <w:lang w:val="hy-AM" w:eastAsia="ru-RU"/>
        </w:rPr>
        <w:t xml:space="preserve"> </w:t>
      </w:r>
      <w:bookmarkStart w:id="2" w:name="_Hlk194565348"/>
      <w:r w:rsidR="0005324B" w:rsidRPr="00936B15">
        <w:rPr>
          <w:rFonts w:ascii="GHEA Grapalat" w:eastAsia="Times New Roman" w:hAnsi="GHEA Grapalat" w:cs="Calibri"/>
          <w:color w:val="000000"/>
          <w:sz w:val="24"/>
          <w:szCs w:val="24"/>
          <w:lang w:val="hy-AM" w:eastAsia="ru-RU"/>
        </w:rPr>
        <w:t xml:space="preserve">հանրության գերակա շահ ճանաչելու մասին կառավարության որոշումն ուժի մեջ մտնելուց հետո երկու տարվա ընթացքում </w:t>
      </w:r>
      <w:bookmarkStart w:id="3" w:name="_Hlk187702945"/>
      <w:r w:rsidR="0005324B" w:rsidRPr="00936B15">
        <w:rPr>
          <w:rFonts w:ascii="GHEA Grapalat" w:eastAsia="Times New Roman" w:hAnsi="GHEA Grapalat" w:cs="Calibri"/>
          <w:color w:val="000000"/>
          <w:sz w:val="24"/>
          <w:szCs w:val="24"/>
          <w:lang w:val="hy-AM" w:eastAsia="ru-RU"/>
        </w:rPr>
        <w:t xml:space="preserve">օտարման հիմք հանդիսացող գործունեությունը </w:t>
      </w:r>
      <w:bookmarkEnd w:id="3"/>
      <w:r w:rsidR="001045D7">
        <w:rPr>
          <w:rFonts w:ascii="GHEA Grapalat" w:eastAsia="Times New Roman" w:hAnsi="GHEA Grapalat" w:cs="Calibri"/>
          <w:color w:val="000000"/>
          <w:sz w:val="24"/>
          <w:szCs w:val="24"/>
          <w:lang w:val="hy-AM" w:eastAsia="ru-RU"/>
        </w:rPr>
        <w:t>չսկսելու,</w:t>
      </w:r>
      <w:r w:rsidR="0005324B" w:rsidRPr="00936B15">
        <w:rPr>
          <w:rFonts w:ascii="GHEA Grapalat" w:eastAsia="Times New Roman" w:hAnsi="GHEA Grapalat" w:cs="Calibri"/>
          <w:color w:val="000000"/>
          <w:sz w:val="24"/>
          <w:szCs w:val="24"/>
          <w:lang w:val="hy-AM" w:eastAsia="ru-RU"/>
        </w:rPr>
        <w:t xml:space="preserve"> պետության և ձեռքբերողի միջև կնքված պայմանագրի վաղաժամկետ լուծման հիմք հանդիսացող խախտումներ </w:t>
      </w:r>
      <w:bookmarkStart w:id="4" w:name="_Hlk187878891"/>
      <w:r w:rsidR="001045D7">
        <w:rPr>
          <w:rFonts w:ascii="GHEA Grapalat" w:eastAsia="Times New Roman" w:hAnsi="GHEA Grapalat" w:cs="Calibri"/>
          <w:color w:val="000000"/>
          <w:sz w:val="24"/>
          <w:szCs w:val="24"/>
          <w:lang w:val="hy-AM" w:eastAsia="ru-RU"/>
        </w:rPr>
        <w:t>թույլ</w:t>
      </w:r>
      <w:r w:rsidR="004141C6">
        <w:rPr>
          <w:rFonts w:ascii="GHEA Grapalat" w:eastAsia="Times New Roman" w:hAnsi="GHEA Grapalat" w:cs="Calibri"/>
          <w:color w:val="000000"/>
          <w:sz w:val="24"/>
          <w:szCs w:val="24"/>
          <w:lang w:val="hy-AM" w:eastAsia="ru-RU"/>
        </w:rPr>
        <w:t xml:space="preserve"> </w:t>
      </w:r>
      <w:r w:rsidR="001045D7">
        <w:rPr>
          <w:rFonts w:ascii="GHEA Grapalat" w:eastAsia="Times New Roman" w:hAnsi="GHEA Grapalat" w:cs="Calibri"/>
          <w:color w:val="000000"/>
          <w:sz w:val="24"/>
          <w:szCs w:val="24"/>
          <w:lang w:val="hy-AM" w:eastAsia="ru-RU"/>
        </w:rPr>
        <w:t xml:space="preserve">տալու </w:t>
      </w:r>
      <w:r w:rsidR="0005324B" w:rsidRPr="00936B15">
        <w:rPr>
          <w:rFonts w:ascii="GHEA Grapalat" w:eastAsia="Times New Roman" w:hAnsi="GHEA Grapalat" w:cs="Calibri"/>
          <w:color w:val="000000"/>
          <w:sz w:val="24"/>
          <w:szCs w:val="24"/>
          <w:lang w:val="hy-AM" w:eastAsia="ru-RU"/>
        </w:rPr>
        <w:t>կամ գերակա շահ ճանաչելու վերաբերյալ կառավարության որոշմամբ սահմանված ժամկետում օտարման նպատակի իրագործումը</w:t>
      </w:r>
      <w:bookmarkEnd w:id="4"/>
      <w:r w:rsidR="001045D7">
        <w:rPr>
          <w:rFonts w:ascii="GHEA Grapalat" w:eastAsia="Times New Roman" w:hAnsi="GHEA Grapalat" w:cs="Calibri"/>
          <w:color w:val="000000"/>
          <w:sz w:val="24"/>
          <w:szCs w:val="24"/>
          <w:lang w:val="hy-AM" w:eastAsia="ru-RU"/>
        </w:rPr>
        <w:t xml:space="preserve"> չավարտելու դեպքում</w:t>
      </w:r>
      <w:r w:rsidR="0005324B" w:rsidRPr="00936B15">
        <w:rPr>
          <w:rFonts w:ascii="GHEA Grapalat" w:eastAsia="Times New Roman" w:hAnsi="GHEA Grapalat" w:cs="Calibri"/>
          <w:color w:val="000000"/>
          <w:sz w:val="24"/>
          <w:szCs w:val="24"/>
          <w:lang w:val="hy-AM" w:eastAsia="ru-RU"/>
        </w:rPr>
        <w:t xml:space="preserve"> հանրության գերակա շահ ճանաչելու մասին որոշումը ուժը կորցրած</w:t>
      </w:r>
      <w:r w:rsidR="001045D7">
        <w:rPr>
          <w:rFonts w:ascii="GHEA Grapalat" w:eastAsia="Times New Roman" w:hAnsi="GHEA Grapalat" w:cs="Calibri"/>
          <w:color w:val="000000"/>
          <w:sz w:val="24"/>
          <w:szCs w:val="24"/>
          <w:lang w:val="hy-AM" w:eastAsia="ru-RU"/>
        </w:rPr>
        <w:t xml:space="preserve"> ճանաչելու հնարավորություն</w:t>
      </w:r>
      <w:bookmarkEnd w:id="2"/>
      <w:r w:rsidR="001045D7">
        <w:rPr>
          <w:rFonts w:ascii="GHEA Grapalat" w:eastAsia="Times New Roman" w:hAnsi="GHEA Grapalat" w:cs="Calibri"/>
          <w:color w:val="000000"/>
          <w:sz w:val="24"/>
          <w:szCs w:val="24"/>
          <w:lang w:val="hy-AM" w:eastAsia="ru-RU"/>
        </w:rPr>
        <w:t>.</w:t>
      </w:r>
    </w:p>
    <w:p w14:paraId="406C4813" w14:textId="7CD0AB9B" w:rsidR="00B40C58" w:rsidRPr="00A54C16" w:rsidRDefault="00B40C58" w:rsidP="00A54C16">
      <w:pPr>
        <w:pStyle w:val="ListParagraph"/>
        <w:numPr>
          <w:ilvl w:val="0"/>
          <w:numId w:val="6"/>
        </w:numPr>
        <w:tabs>
          <w:tab w:val="left" w:pos="709"/>
          <w:tab w:val="left" w:pos="851"/>
          <w:tab w:val="left" w:pos="993"/>
        </w:tabs>
        <w:spacing w:after="0" w:line="360" w:lineRule="auto"/>
        <w:ind w:left="0" w:firstLine="567"/>
        <w:jc w:val="both"/>
        <w:rPr>
          <w:rFonts w:ascii="GHEA Grapalat" w:eastAsia="Times New Roman" w:hAnsi="GHEA Grapalat" w:cs="Calibri"/>
          <w:color w:val="000000"/>
          <w:sz w:val="24"/>
          <w:szCs w:val="24"/>
          <w:lang w:val="hy-AM" w:eastAsia="ru-RU"/>
        </w:rPr>
      </w:pPr>
      <w:r w:rsidRPr="005F011E">
        <w:rPr>
          <w:rFonts w:ascii="GHEA Grapalat" w:eastAsia="Times New Roman" w:hAnsi="GHEA Grapalat" w:cs="Calibri"/>
          <w:color w:val="000000"/>
          <w:sz w:val="24"/>
          <w:szCs w:val="24"/>
          <w:lang w:val="hy-AM" w:eastAsia="ru-RU"/>
        </w:rPr>
        <w:t>Ձեռքբերողի համար սահմանել վարչական պատասխանատվություն` տուգանք</w:t>
      </w:r>
      <w:r w:rsidR="00A6798B">
        <w:rPr>
          <w:rFonts w:ascii="GHEA Grapalat" w:eastAsia="Times New Roman" w:hAnsi="GHEA Grapalat" w:cs="Calibri"/>
          <w:color w:val="000000"/>
          <w:sz w:val="24"/>
          <w:szCs w:val="24"/>
          <w:lang w:val="hy-AM" w:eastAsia="ru-RU"/>
        </w:rPr>
        <w:t>՝</w:t>
      </w:r>
      <w:r w:rsidRPr="005F011E">
        <w:rPr>
          <w:rFonts w:ascii="GHEA Grapalat" w:eastAsia="Times New Roman" w:hAnsi="GHEA Grapalat" w:cs="Calibri"/>
          <w:color w:val="000000"/>
          <w:sz w:val="24"/>
          <w:szCs w:val="24"/>
          <w:lang w:val="hy-AM" w:eastAsia="ru-RU"/>
        </w:rPr>
        <w:t xml:space="preserve"> վարչական տույժի նշանակմամբ` սեփականության օտարման նպատակի իրագործումը «Հանրության գերակա շահերի ապահովման նպատակով սեփականության օտարման մասին» Հայաստանի Հանրապետության օրենքով սահմանված ժամկետում չսկսելու</w:t>
      </w:r>
      <w:r w:rsidR="00A54C16">
        <w:rPr>
          <w:rFonts w:ascii="GHEA Grapalat" w:eastAsia="Times New Roman" w:hAnsi="GHEA Grapalat" w:cs="Calibri"/>
          <w:color w:val="000000"/>
          <w:sz w:val="24"/>
          <w:szCs w:val="24"/>
          <w:lang w:val="hy-AM" w:eastAsia="ru-RU"/>
        </w:rPr>
        <w:t xml:space="preserve">, </w:t>
      </w:r>
      <w:r w:rsidRPr="005F011E">
        <w:rPr>
          <w:rFonts w:ascii="GHEA Grapalat" w:eastAsia="Times New Roman" w:hAnsi="GHEA Grapalat" w:cs="Calibri"/>
          <w:color w:val="000000"/>
          <w:sz w:val="24"/>
          <w:szCs w:val="24"/>
          <w:lang w:val="hy-AM" w:eastAsia="ru-RU"/>
        </w:rPr>
        <w:t>Հայաստանի Հանրապետության կառավարության որոշմամբ սահմանված ժամկետում չավարտելու</w:t>
      </w:r>
      <w:r w:rsidR="00A54C16">
        <w:rPr>
          <w:rFonts w:ascii="GHEA Grapalat" w:eastAsia="Times New Roman" w:hAnsi="GHEA Grapalat" w:cs="Calibri"/>
          <w:color w:val="000000"/>
          <w:sz w:val="24"/>
          <w:szCs w:val="24"/>
          <w:lang w:val="hy-AM" w:eastAsia="ru-RU"/>
        </w:rPr>
        <w:t xml:space="preserve">, ինչպես նաև հանրության գերակա շահ ճանաչելու վերաբերյալ որոշումն ուժը կորցրած ճանաչելու հիմք համարվող խախտումներ թույլ տալու </w:t>
      </w:r>
      <w:r w:rsidRPr="00A54C16">
        <w:rPr>
          <w:rFonts w:ascii="GHEA Grapalat" w:eastAsia="Times New Roman" w:hAnsi="GHEA Grapalat" w:cs="Calibri"/>
          <w:color w:val="000000"/>
          <w:sz w:val="24"/>
          <w:szCs w:val="24"/>
          <w:lang w:val="hy-AM" w:eastAsia="ru-RU"/>
        </w:rPr>
        <w:t>համար` նպատակ ունենալով համարժեք արձագանքել այդ ժամկետների խախտմանը և ապահովելով անհատի, պետության և հանրության շահերի ողջամիտ և արդարացի հավասարակշռություն</w:t>
      </w:r>
      <w:r w:rsidR="00585C5B" w:rsidRPr="00A54C16">
        <w:rPr>
          <w:rFonts w:ascii="GHEA Grapalat" w:eastAsia="Times New Roman" w:hAnsi="GHEA Grapalat" w:cs="Calibri"/>
          <w:color w:val="000000"/>
          <w:sz w:val="24"/>
          <w:szCs w:val="24"/>
          <w:lang w:val="hy-AM" w:eastAsia="ru-RU"/>
        </w:rPr>
        <w:t>.</w:t>
      </w:r>
    </w:p>
    <w:p w14:paraId="2B58080D" w14:textId="6575089A" w:rsidR="00AF5CF9" w:rsidRPr="00936B15" w:rsidRDefault="008573C5" w:rsidP="00936B15">
      <w:pPr>
        <w:pStyle w:val="CommentSubject"/>
        <w:numPr>
          <w:ilvl w:val="0"/>
          <w:numId w:val="6"/>
        </w:numPr>
        <w:tabs>
          <w:tab w:val="left" w:pos="709"/>
          <w:tab w:val="left" w:pos="993"/>
        </w:tabs>
        <w:spacing w:after="0" w:line="360" w:lineRule="auto"/>
        <w:ind w:left="0" w:firstLine="567"/>
        <w:jc w:val="both"/>
        <w:rPr>
          <w:rFonts w:ascii="GHEA Grapalat" w:hAnsi="GHEA Grapalat"/>
          <w:sz w:val="24"/>
          <w:szCs w:val="24"/>
          <w:lang w:val="hy-AM"/>
        </w:rPr>
      </w:pPr>
      <w:r w:rsidRPr="00936B15">
        <w:rPr>
          <w:rFonts w:ascii="GHEA Grapalat" w:eastAsia="Times New Roman" w:hAnsi="GHEA Grapalat" w:cs="Calibri"/>
          <w:b w:val="0"/>
          <w:bCs w:val="0"/>
          <w:color w:val="000000"/>
          <w:sz w:val="24"/>
          <w:szCs w:val="24"/>
          <w:lang w:val="hy-AM" w:eastAsia="ru-RU"/>
        </w:rPr>
        <w:t xml:space="preserve">Սահմանել, որ </w:t>
      </w:r>
      <w:r w:rsidR="00AF5CF9">
        <w:rPr>
          <w:rFonts w:ascii="GHEA Grapalat" w:hAnsi="GHEA Grapalat"/>
          <w:b w:val="0"/>
          <w:bCs w:val="0"/>
          <w:sz w:val="24"/>
          <w:szCs w:val="24"/>
          <w:lang w:val="hy-AM"/>
        </w:rPr>
        <w:t>Նախագիծն</w:t>
      </w:r>
      <w:r w:rsidR="00AF5CF9" w:rsidRPr="00936B15">
        <w:rPr>
          <w:rFonts w:ascii="GHEA Grapalat" w:hAnsi="GHEA Grapalat"/>
          <w:b w:val="0"/>
          <w:bCs w:val="0"/>
          <w:sz w:val="24"/>
          <w:szCs w:val="24"/>
          <w:lang w:val="hy-AM"/>
        </w:rPr>
        <w:t xml:space="preserve"> ուժի մեջ մտնելուց հետո վեց ամսվա ընթացքում մինչ  օրենքն ուժի մեջ մտնելու պահը կայացված` գերակա շահ ճանաչելու վերաբերյալ կառավարության որոշումներով ձեռքբերողներ</w:t>
      </w:r>
      <w:r w:rsidR="00AF5CF9">
        <w:rPr>
          <w:rFonts w:ascii="GHEA Grapalat" w:hAnsi="GHEA Grapalat"/>
          <w:b w:val="0"/>
          <w:bCs w:val="0"/>
          <w:sz w:val="24"/>
          <w:szCs w:val="24"/>
          <w:lang w:val="hy-AM"/>
        </w:rPr>
        <w:t>ի</w:t>
      </w:r>
      <w:r w:rsidR="00AF5CF9" w:rsidRPr="00936B15">
        <w:rPr>
          <w:rFonts w:ascii="GHEA Grapalat" w:hAnsi="GHEA Grapalat"/>
          <w:b w:val="0"/>
          <w:bCs w:val="0"/>
          <w:sz w:val="24"/>
          <w:szCs w:val="24"/>
          <w:lang w:val="hy-AM"/>
        </w:rPr>
        <w:t xml:space="preserve">, որոնց օտարման ենթակա գույքի օտարման նպատակը  օրենքն ուժի մեջ մտնելու պահին իրագործված չէ, </w:t>
      </w:r>
      <w:r w:rsidR="00BE5CF2">
        <w:rPr>
          <w:rFonts w:ascii="GHEA Grapalat" w:hAnsi="GHEA Grapalat"/>
          <w:b w:val="0"/>
          <w:bCs w:val="0"/>
          <w:sz w:val="24"/>
          <w:szCs w:val="24"/>
          <w:lang w:val="hy-AM"/>
        </w:rPr>
        <w:t>պարտականությունը՝</w:t>
      </w:r>
      <w:r w:rsidR="00AF5CF9">
        <w:rPr>
          <w:rFonts w:ascii="GHEA Grapalat" w:hAnsi="GHEA Grapalat"/>
          <w:b w:val="0"/>
          <w:bCs w:val="0"/>
          <w:sz w:val="24"/>
          <w:szCs w:val="24"/>
          <w:lang w:val="hy-AM"/>
        </w:rPr>
        <w:t xml:space="preserve"> </w:t>
      </w:r>
      <w:r w:rsidR="00AF5CF9" w:rsidRPr="00936B15">
        <w:rPr>
          <w:rFonts w:ascii="GHEA Grapalat" w:hAnsi="GHEA Grapalat"/>
          <w:b w:val="0"/>
          <w:bCs w:val="0"/>
          <w:sz w:val="24"/>
          <w:szCs w:val="24"/>
          <w:lang w:val="hy-AM"/>
        </w:rPr>
        <w:t xml:space="preserve">վերսկսել </w:t>
      </w:r>
      <w:r w:rsidR="00AF5CF9" w:rsidRPr="00936B15">
        <w:rPr>
          <w:rFonts w:ascii="GHEA Grapalat" w:hAnsi="GHEA Grapalat"/>
          <w:b w:val="0"/>
          <w:bCs w:val="0"/>
          <w:sz w:val="24"/>
          <w:szCs w:val="24"/>
          <w:lang w:val="hy-AM"/>
        </w:rPr>
        <w:lastRenderedPageBreak/>
        <w:t>կամ շարունակել օտարվող այն գույքերի սեփականատերերի կամ գույքային իրավունք ունեցող այլ անձանց հետ բանակցությունները, որոնց նկատմամբ օրենքն ուժի մեջ մտնելու պահին դեռևս գրանցված չէ ձեռքբերողի սեփականության իրավունքը</w:t>
      </w:r>
      <w:r w:rsidR="00AF5CF9">
        <w:rPr>
          <w:rFonts w:ascii="GHEA Grapalat" w:hAnsi="GHEA Grapalat"/>
          <w:b w:val="0"/>
          <w:bCs w:val="0"/>
          <w:sz w:val="24"/>
          <w:szCs w:val="24"/>
          <w:lang w:val="hy-AM"/>
        </w:rPr>
        <w:t>` սահմանելով նոր գնահատում իրականացնելու հնարավորություն` Նախագծով</w:t>
      </w:r>
      <w:r w:rsidR="00AF5CF9" w:rsidRPr="00936B15">
        <w:rPr>
          <w:rFonts w:ascii="GHEA Grapalat" w:hAnsi="GHEA Grapalat"/>
          <w:b w:val="0"/>
          <w:bCs w:val="0"/>
          <w:sz w:val="24"/>
          <w:szCs w:val="24"/>
          <w:lang w:val="hy-AM"/>
        </w:rPr>
        <w:t xml:space="preserve"> </w:t>
      </w:r>
      <w:bookmarkStart w:id="5" w:name="_GoBack"/>
      <w:bookmarkEnd w:id="5"/>
      <w:r w:rsidR="00AF5CF9" w:rsidRPr="00936B15">
        <w:rPr>
          <w:rFonts w:ascii="GHEA Grapalat" w:hAnsi="GHEA Grapalat"/>
          <w:b w:val="0"/>
          <w:bCs w:val="0"/>
          <w:sz w:val="24"/>
          <w:szCs w:val="24"/>
          <w:lang w:val="hy-AM"/>
        </w:rPr>
        <w:t>սահմանված փոփոխություններին համապատասխան</w:t>
      </w:r>
      <w:r w:rsidR="00AF5CF9">
        <w:rPr>
          <w:rFonts w:ascii="GHEA Grapalat" w:hAnsi="GHEA Grapalat"/>
          <w:b w:val="0"/>
          <w:bCs w:val="0"/>
          <w:sz w:val="24"/>
          <w:szCs w:val="24"/>
          <w:lang w:val="hy-AM"/>
        </w:rPr>
        <w:t>` նախատեսելով նաև, որ բ</w:t>
      </w:r>
      <w:r w:rsidR="00AF5CF9" w:rsidRPr="00936B15">
        <w:rPr>
          <w:rFonts w:ascii="GHEA Grapalat" w:hAnsi="GHEA Grapalat"/>
          <w:b w:val="0"/>
          <w:bCs w:val="0"/>
          <w:sz w:val="24"/>
          <w:szCs w:val="24"/>
          <w:lang w:val="hy-AM"/>
        </w:rPr>
        <w:t xml:space="preserve">անակցությունների արդյունքում համաձայնության գալու դեպքում գույքի օտարման դիմաց տրվում է փոխհատուցում (փոխհատուցման չափը վերանայվում է) </w:t>
      </w:r>
      <w:r w:rsidR="00AF5CF9">
        <w:rPr>
          <w:rFonts w:ascii="GHEA Grapalat" w:hAnsi="GHEA Grapalat"/>
          <w:b w:val="0"/>
          <w:bCs w:val="0"/>
          <w:sz w:val="24"/>
          <w:szCs w:val="24"/>
          <w:lang w:val="hy-AM"/>
        </w:rPr>
        <w:t>Նախագծով</w:t>
      </w:r>
      <w:r w:rsidR="00AF5CF9" w:rsidRPr="00936B15">
        <w:rPr>
          <w:rFonts w:ascii="GHEA Grapalat" w:hAnsi="GHEA Grapalat"/>
          <w:b w:val="0"/>
          <w:bCs w:val="0"/>
          <w:sz w:val="24"/>
          <w:szCs w:val="24"/>
          <w:lang w:val="hy-AM"/>
        </w:rPr>
        <w:t xml:space="preserve"> սահմանված փոփոխություններին համապատասխան:</w:t>
      </w:r>
    </w:p>
    <w:p w14:paraId="25C630DC" w14:textId="77777777" w:rsidR="008573C5" w:rsidRPr="005F011E" w:rsidRDefault="008573C5">
      <w:pPr>
        <w:pStyle w:val="ListParagraph"/>
        <w:tabs>
          <w:tab w:val="left" w:pos="709"/>
          <w:tab w:val="left" w:pos="851"/>
          <w:tab w:val="left" w:pos="993"/>
        </w:tabs>
        <w:spacing w:after="0" w:line="360" w:lineRule="auto"/>
        <w:ind w:left="567"/>
        <w:jc w:val="both"/>
        <w:rPr>
          <w:rFonts w:ascii="GHEA Grapalat" w:eastAsia="Times New Roman" w:hAnsi="GHEA Grapalat" w:cs="Calibri"/>
          <w:color w:val="000000"/>
          <w:sz w:val="24"/>
          <w:szCs w:val="24"/>
          <w:lang w:val="hy-AM" w:eastAsia="ru-RU"/>
        </w:rPr>
      </w:pPr>
    </w:p>
    <w:p w14:paraId="01C77667" w14:textId="188B7968" w:rsidR="002E4938" w:rsidRPr="002E4938" w:rsidRDefault="00D25430" w:rsidP="00D25430">
      <w:pPr>
        <w:tabs>
          <w:tab w:val="left" w:pos="709"/>
          <w:tab w:val="left" w:pos="851"/>
          <w:tab w:val="left" w:pos="993"/>
        </w:tabs>
        <w:spacing w:after="0" w:line="360" w:lineRule="auto"/>
        <w:ind w:left="567"/>
        <w:contextualSpacing/>
        <w:jc w:val="both"/>
        <w:rPr>
          <w:rFonts w:ascii="GHEA Grapalat" w:hAnsi="GHEA Grapalat"/>
          <w:b/>
          <w:sz w:val="24"/>
          <w:szCs w:val="24"/>
          <w:lang w:val="hy-AM"/>
        </w:rPr>
      </w:pPr>
      <w:r w:rsidRPr="002E4938">
        <w:rPr>
          <w:rFonts w:ascii="GHEA Grapalat" w:hAnsi="GHEA Grapalat"/>
          <w:b/>
          <w:sz w:val="24"/>
          <w:szCs w:val="24"/>
          <w:lang w:val="hy-AM"/>
        </w:rPr>
        <w:t>3</w:t>
      </w:r>
      <w:r w:rsidRPr="002E4938">
        <w:rPr>
          <w:rFonts w:ascii="Cambria Math" w:hAnsi="Cambria Math" w:cs="Cambria Math"/>
          <w:b/>
          <w:sz w:val="24"/>
          <w:szCs w:val="24"/>
          <w:lang w:val="hy-AM"/>
        </w:rPr>
        <w:t>․</w:t>
      </w:r>
      <w:r w:rsidRPr="002E4938">
        <w:rPr>
          <w:rFonts w:ascii="GHEA Grapalat" w:hAnsi="GHEA Grapalat"/>
          <w:b/>
          <w:sz w:val="24"/>
          <w:szCs w:val="24"/>
          <w:lang w:val="hy-AM"/>
        </w:rPr>
        <w:t xml:space="preserve"> </w:t>
      </w:r>
      <w:r w:rsidR="002E4938" w:rsidRPr="002E4938">
        <w:rPr>
          <w:rFonts w:ascii="GHEA Grapalat" w:hAnsi="GHEA Grapalat"/>
          <w:b/>
          <w:sz w:val="24"/>
          <w:szCs w:val="24"/>
          <w:lang w:val="hy-AM"/>
        </w:rPr>
        <w:t>Ակնկալվող արդյունքը.</w:t>
      </w:r>
    </w:p>
    <w:p w14:paraId="39BD45AD" w14:textId="002F6EB9" w:rsidR="002E4938" w:rsidRPr="002E4938" w:rsidRDefault="002E4938" w:rsidP="002E4938">
      <w:pPr>
        <w:tabs>
          <w:tab w:val="left" w:pos="709"/>
          <w:tab w:val="left" w:pos="851"/>
          <w:tab w:val="left" w:pos="993"/>
        </w:tabs>
        <w:spacing w:after="0" w:line="360" w:lineRule="auto"/>
        <w:ind w:firstLine="567"/>
        <w:contextualSpacing/>
        <w:jc w:val="both"/>
        <w:rPr>
          <w:rFonts w:ascii="GHEA Grapalat" w:hAnsi="GHEA Grapalat"/>
          <w:sz w:val="24"/>
          <w:szCs w:val="24"/>
          <w:lang w:val="hy-AM"/>
        </w:rPr>
      </w:pPr>
      <w:r w:rsidRPr="002E4938">
        <w:rPr>
          <w:rFonts w:ascii="GHEA Grapalat" w:hAnsi="GHEA Grapalat"/>
          <w:sz w:val="24"/>
          <w:szCs w:val="24"/>
          <w:lang w:val="hy-AM"/>
        </w:rPr>
        <w:t xml:space="preserve">Նախագծերի </w:t>
      </w:r>
      <w:r>
        <w:rPr>
          <w:rFonts w:ascii="GHEA Grapalat" w:hAnsi="GHEA Grapalat"/>
          <w:sz w:val="24"/>
          <w:szCs w:val="24"/>
          <w:lang w:val="hy-AM"/>
        </w:rPr>
        <w:t xml:space="preserve">փաթեթի ընդունման դեպքում </w:t>
      </w:r>
      <w:r w:rsidRPr="002E4938">
        <w:rPr>
          <w:rFonts w:ascii="GHEA Grapalat" w:hAnsi="GHEA Grapalat"/>
          <w:sz w:val="24"/>
          <w:szCs w:val="24"/>
          <w:lang w:val="hy-AM"/>
        </w:rPr>
        <w:t>կատարելագործ</w:t>
      </w:r>
      <w:r>
        <w:rPr>
          <w:rFonts w:ascii="GHEA Grapalat" w:hAnsi="GHEA Grapalat"/>
          <w:sz w:val="24"/>
          <w:szCs w:val="24"/>
          <w:lang w:val="hy-AM"/>
        </w:rPr>
        <w:t>վեն</w:t>
      </w:r>
      <w:r w:rsidRPr="002E4938">
        <w:rPr>
          <w:rFonts w:ascii="GHEA Grapalat" w:hAnsi="GHEA Grapalat"/>
          <w:sz w:val="24"/>
          <w:szCs w:val="24"/>
          <w:lang w:val="hy-AM"/>
        </w:rPr>
        <w:t xml:space="preserve"> հանրության գերակա շահ ճանաչելու վերաբերյալ </w:t>
      </w:r>
      <w:r>
        <w:rPr>
          <w:rFonts w:ascii="GHEA Grapalat" w:hAnsi="GHEA Grapalat"/>
          <w:sz w:val="24"/>
          <w:szCs w:val="24"/>
          <w:lang w:val="hy-AM"/>
        </w:rPr>
        <w:t xml:space="preserve">օրենսդրական </w:t>
      </w:r>
      <w:r w:rsidRPr="002E4938">
        <w:rPr>
          <w:rFonts w:ascii="GHEA Grapalat" w:hAnsi="GHEA Grapalat"/>
          <w:sz w:val="24"/>
          <w:szCs w:val="24"/>
          <w:lang w:val="hy-AM"/>
        </w:rPr>
        <w:t>կարգավորումները, ինչի արդյունքում կբարձրանա Կառավարության համապատասխան որոշումների հիմնավորվածությունը, կբարելավվեն ու կհստակեցվեն վարույթային և դատավարական ընթացակարգերը:</w:t>
      </w:r>
    </w:p>
    <w:p w14:paraId="5DCF56FA" w14:textId="77777777" w:rsidR="002E4938" w:rsidRDefault="002E4938" w:rsidP="00D25430">
      <w:pPr>
        <w:tabs>
          <w:tab w:val="left" w:pos="709"/>
          <w:tab w:val="left" w:pos="851"/>
          <w:tab w:val="left" w:pos="993"/>
        </w:tabs>
        <w:spacing w:after="0" w:line="360" w:lineRule="auto"/>
        <w:ind w:left="567"/>
        <w:contextualSpacing/>
        <w:jc w:val="both"/>
        <w:rPr>
          <w:rFonts w:ascii="GHEA Grapalat" w:eastAsia="Times New Roman" w:hAnsi="GHEA Grapalat" w:cs="Calibri"/>
          <w:b/>
          <w:color w:val="000000"/>
          <w:sz w:val="24"/>
          <w:szCs w:val="24"/>
          <w:lang w:val="hy-AM" w:eastAsia="ru-RU"/>
        </w:rPr>
      </w:pPr>
    </w:p>
    <w:p w14:paraId="2C713CFD" w14:textId="1B57707F" w:rsidR="00A658BB" w:rsidRPr="005F011E" w:rsidRDefault="002E4938" w:rsidP="00D25430">
      <w:pPr>
        <w:tabs>
          <w:tab w:val="left" w:pos="709"/>
          <w:tab w:val="left" w:pos="851"/>
          <w:tab w:val="left" w:pos="993"/>
        </w:tabs>
        <w:spacing w:after="0" w:line="360" w:lineRule="auto"/>
        <w:ind w:left="567"/>
        <w:contextualSpacing/>
        <w:jc w:val="both"/>
        <w:rPr>
          <w:rFonts w:ascii="GHEA Grapalat" w:eastAsia="Times New Roman" w:hAnsi="GHEA Grapalat" w:cs="Calibri"/>
          <w:sz w:val="24"/>
          <w:szCs w:val="24"/>
          <w:lang w:val="hy-AM" w:eastAsia="ru-RU"/>
        </w:rPr>
      </w:pPr>
      <w:r>
        <w:rPr>
          <w:rFonts w:ascii="GHEA Grapalat" w:eastAsia="Times New Roman" w:hAnsi="GHEA Grapalat" w:cs="Calibri"/>
          <w:b/>
          <w:color w:val="000000"/>
          <w:sz w:val="24"/>
          <w:szCs w:val="24"/>
          <w:lang w:val="hy-AM" w:eastAsia="ru-RU"/>
        </w:rPr>
        <w:t xml:space="preserve">4. </w:t>
      </w:r>
      <w:r w:rsidR="00A658BB" w:rsidRPr="005F011E">
        <w:rPr>
          <w:rFonts w:ascii="GHEA Grapalat" w:eastAsia="Times New Roman" w:hAnsi="GHEA Grapalat" w:cs="Calibri"/>
          <w:b/>
          <w:color w:val="000000"/>
          <w:sz w:val="24"/>
          <w:szCs w:val="24"/>
          <w:lang w:val="hy-AM" w:eastAsia="ru-RU"/>
        </w:rPr>
        <w:t>Նախագծի մշակման գործընթացում ներգրավված ինստիտուտները</w:t>
      </w:r>
      <w:r>
        <w:rPr>
          <w:rFonts w:ascii="GHEA Grapalat" w:eastAsia="Times New Roman" w:hAnsi="GHEA Grapalat" w:cs="Calibri"/>
          <w:b/>
          <w:color w:val="000000"/>
          <w:sz w:val="24"/>
          <w:szCs w:val="24"/>
          <w:lang w:val="hy-AM" w:eastAsia="ru-RU"/>
        </w:rPr>
        <w:t>.</w:t>
      </w:r>
    </w:p>
    <w:p w14:paraId="0F3D777A" w14:textId="01DA72AF" w:rsidR="00A658BB" w:rsidRPr="005F011E" w:rsidRDefault="00A658BB" w:rsidP="00B40C58">
      <w:pPr>
        <w:tabs>
          <w:tab w:val="left" w:pos="709"/>
          <w:tab w:val="left" w:pos="851"/>
          <w:tab w:val="left" w:pos="993"/>
        </w:tabs>
        <w:spacing w:after="0" w:line="360" w:lineRule="auto"/>
        <w:ind w:firstLine="567"/>
        <w:jc w:val="both"/>
        <w:rPr>
          <w:rFonts w:ascii="GHEA Grapalat" w:eastAsia="Times New Roman" w:hAnsi="GHEA Grapalat" w:cs="Calibri"/>
          <w:color w:val="000000"/>
          <w:sz w:val="24"/>
          <w:szCs w:val="24"/>
          <w:lang w:val="hy-AM" w:eastAsia="ru-RU"/>
        </w:rPr>
      </w:pPr>
      <w:r w:rsidRPr="005F011E">
        <w:rPr>
          <w:rFonts w:ascii="GHEA Grapalat" w:eastAsia="Times New Roman" w:hAnsi="GHEA Grapalat" w:cs="Calibri"/>
          <w:color w:val="000000"/>
          <w:sz w:val="24"/>
          <w:szCs w:val="24"/>
          <w:lang w:val="hy-AM" w:eastAsia="ru-RU"/>
        </w:rPr>
        <w:t>Նախագ</w:t>
      </w:r>
      <w:r w:rsidR="002E4938">
        <w:rPr>
          <w:rFonts w:ascii="GHEA Grapalat" w:eastAsia="Times New Roman" w:hAnsi="GHEA Grapalat" w:cs="Calibri"/>
          <w:color w:val="000000"/>
          <w:sz w:val="24"/>
          <w:szCs w:val="24"/>
          <w:lang w:val="hy-AM" w:eastAsia="ru-RU"/>
        </w:rPr>
        <w:t>ծերի փաթեթը</w:t>
      </w:r>
      <w:r w:rsidRPr="005F011E">
        <w:rPr>
          <w:rFonts w:ascii="GHEA Grapalat" w:eastAsia="Times New Roman" w:hAnsi="GHEA Grapalat" w:cs="Calibri"/>
          <w:color w:val="000000"/>
          <w:sz w:val="24"/>
          <w:szCs w:val="24"/>
          <w:lang w:val="hy-AM" w:eastAsia="ru-RU"/>
        </w:rPr>
        <w:t xml:space="preserve"> մշակվել է Հայաստանի Հանրապետության արդարադատության նախարարության կողմից: </w:t>
      </w:r>
    </w:p>
    <w:p w14:paraId="441D3453" w14:textId="77777777" w:rsidR="00A658BB" w:rsidRPr="005F011E" w:rsidRDefault="00A658BB" w:rsidP="00B40C58">
      <w:pPr>
        <w:tabs>
          <w:tab w:val="left" w:pos="709"/>
          <w:tab w:val="left" w:pos="851"/>
          <w:tab w:val="left" w:pos="993"/>
        </w:tabs>
        <w:spacing w:after="0" w:line="360" w:lineRule="auto"/>
        <w:ind w:firstLine="567"/>
        <w:jc w:val="both"/>
        <w:rPr>
          <w:rFonts w:ascii="GHEA Grapalat" w:eastAsia="Times New Roman" w:hAnsi="GHEA Grapalat" w:cs="Calibri"/>
          <w:sz w:val="24"/>
          <w:szCs w:val="24"/>
          <w:lang w:val="hy-AM" w:eastAsia="ru-RU"/>
        </w:rPr>
      </w:pPr>
    </w:p>
    <w:p w14:paraId="2F6D260D" w14:textId="4E648E44" w:rsidR="00A658BB" w:rsidRPr="005F011E" w:rsidRDefault="009A03CD" w:rsidP="00B40C58">
      <w:pPr>
        <w:tabs>
          <w:tab w:val="left" w:pos="709"/>
          <w:tab w:val="left" w:pos="851"/>
          <w:tab w:val="left" w:pos="993"/>
        </w:tabs>
        <w:spacing w:after="0" w:line="360" w:lineRule="auto"/>
        <w:ind w:firstLine="567"/>
        <w:jc w:val="both"/>
        <w:rPr>
          <w:rFonts w:ascii="GHEA Grapalat" w:eastAsia="Times New Roman" w:hAnsi="GHEA Grapalat" w:cs="Calibri"/>
          <w:b/>
          <w:sz w:val="24"/>
          <w:szCs w:val="24"/>
          <w:lang w:val="hy-AM" w:eastAsia="ru-RU"/>
        </w:rPr>
      </w:pPr>
      <w:r>
        <w:rPr>
          <w:rFonts w:ascii="GHEA Grapalat" w:eastAsia="Times New Roman" w:hAnsi="GHEA Grapalat" w:cs="Calibri"/>
          <w:b/>
          <w:sz w:val="24"/>
          <w:szCs w:val="24"/>
          <w:lang w:val="hy-AM" w:eastAsia="ru-RU"/>
        </w:rPr>
        <w:t>5</w:t>
      </w:r>
      <w:r w:rsidR="00D25430">
        <w:rPr>
          <w:rFonts w:ascii="Times New Roman" w:eastAsia="Times New Roman" w:hAnsi="Times New Roman" w:cs="Times New Roman"/>
          <w:b/>
          <w:sz w:val="24"/>
          <w:szCs w:val="24"/>
          <w:lang w:val="hy-AM" w:eastAsia="ru-RU"/>
        </w:rPr>
        <w:t>․</w:t>
      </w:r>
      <w:r w:rsidR="00A658BB" w:rsidRPr="005F011E">
        <w:rPr>
          <w:rFonts w:ascii="GHEA Grapalat" w:eastAsia="Times New Roman" w:hAnsi="GHEA Grapalat" w:cs="Calibri"/>
          <w:b/>
          <w:sz w:val="24"/>
          <w:szCs w:val="24"/>
          <w:lang w:val="hy-AM" w:eastAsia="ru-RU"/>
        </w:rPr>
        <w:t xml:space="preserve"> </w:t>
      </w:r>
      <w:r w:rsidR="00A658BB" w:rsidRPr="005F011E">
        <w:rPr>
          <w:rFonts w:ascii="GHEA Grapalat" w:eastAsia="Times New Roman" w:hAnsi="GHEA Grapalat" w:cs="Calibri"/>
          <w:b/>
          <w:color w:val="000000"/>
          <w:sz w:val="24"/>
          <w:szCs w:val="24"/>
          <w:lang w:val="hy-AM" w:eastAsia="ru-RU"/>
        </w:rPr>
        <w:t xml:space="preserve">Օրենքների </w:t>
      </w:r>
      <w:r w:rsidR="00A658BB" w:rsidRPr="005F011E">
        <w:rPr>
          <w:rFonts w:ascii="GHEA Grapalat" w:eastAsia="Times New Roman" w:hAnsi="GHEA Grapalat" w:cs="Calibri"/>
          <w:b/>
          <w:sz w:val="24"/>
          <w:szCs w:val="24"/>
          <w:lang w:val="hy-AM" w:eastAsia="ru-RU"/>
        </w:rPr>
        <w:t>ընդունման կապակցությամբ պետական բյուջեում եկամուտների և ծախսերի էական ավելացման կամ նվազեցման մասին</w:t>
      </w:r>
    </w:p>
    <w:p w14:paraId="4ADC56E5" w14:textId="2B57501D" w:rsidR="00A658BB" w:rsidRPr="005F011E" w:rsidRDefault="00A658BB" w:rsidP="00B40C58">
      <w:pPr>
        <w:tabs>
          <w:tab w:val="left" w:pos="709"/>
          <w:tab w:val="left" w:pos="851"/>
          <w:tab w:val="left" w:pos="993"/>
        </w:tabs>
        <w:spacing w:after="0" w:line="360" w:lineRule="auto"/>
        <w:ind w:firstLine="567"/>
        <w:jc w:val="both"/>
        <w:rPr>
          <w:rFonts w:ascii="GHEA Grapalat" w:eastAsia="Times New Roman" w:hAnsi="GHEA Grapalat" w:cs="Calibri"/>
          <w:color w:val="000000"/>
          <w:sz w:val="24"/>
          <w:szCs w:val="24"/>
          <w:lang w:val="hy-AM" w:eastAsia="ru-RU"/>
        </w:rPr>
      </w:pPr>
      <w:r w:rsidRPr="005F011E">
        <w:rPr>
          <w:rFonts w:ascii="GHEA Grapalat" w:eastAsia="Times New Roman" w:hAnsi="GHEA Grapalat" w:cs="Calibri"/>
          <w:color w:val="000000"/>
          <w:sz w:val="24"/>
          <w:szCs w:val="24"/>
          <w:lang w:val="hy-AM" w:eastAsia="ru-RU"/>
        </w:rPr>
        <w:t xml:space="preserve">Նախագծերի </w:t>
      </w:r>
      <w:r w:rsidR="002E4938">
        <w:rPr>
          <w:rFonts w:ascii="GHEA Grapalat" w:eastAsia="Times New Roman" w:hAnsi="GHEA Grapalat" w:cs="Calibri"/>
          <w:color w:val="000000"/>
          <w:sz w:val="24"/>
          <w:szCs w:val="24"/>
          <w:lang w:val="hy-AM" w:eastAsia="ru-RU"/>
        </w:rPr>
        <w:t xml:space="preserve">փաթեթի </w:t>
      </w:r>
      <w:r w:rsidR="006054D8" w:rsidRPr="006054D8">
        <w:rPr>
          <w:rFonts w:ascii="GHEA Grapalat" w:eastAsia="Times New Roman" w:hAnsi="GHEA Grapalat" w:cs="Calibri"/>
          <w:color w:val="000000"/>
          <w:sz w:val="24"/>
          <w:szCs w:val="24"/>
          <w:lang w:val="hy-AM" w:eastAsia="ru-RU"/>
        </w:rPr>
        <w:t xml:space="preserve">ընդունման կապակցությամբ լրացուցիչ ֆինանսական միջոցների անհրաժեշտություն չկա, պետական բյուջեի եկամուտներում և ծախսերում </w:t>
      </w:r>
      <w:r w:rsidR="006054D8">
        <w:rPr>
          <w:rFonts w:ascii="GHEA Grapalat" w:eastAsia="Times New Roman" w:hAnsi="GHEA Grapalat" w:cs="Calibri"/>
          <w:color w:val="000000"/>
          <w:sz w:val="24"/>
          <w:szCs w:val="24"/>
          <w:lang w:val="hy-AM" w:eastAsia="ru-RU"/>
        </w:rPr>
        <w:t xml:space="preserve">էական </w:t>
      </w:r>
      <w:r w:rsidR="006054D8" w:rsidRPr="006054D8">
        <w:rPr>
          <w:rFonts w:ascii="GHEA Grapalat" w:eastAsia="Times New Roman" w:hAnsi="GHEA Grapalat" w:cs="Calibri"/>
          <w:color w:val="000000"/>
          <w:sz w:val="24"/>
          <w:szCs w:val="24"/>
          <w:lang w:val="hy-AM" w:eastAsia="ru-RU"/>
        </w:rPr>
        <w:t>փոփոխություններ չեն նախատեսվում:</w:t>
      </w:r>
    </w:p>
    <w:p w14:paraId="4169ABDD" w14:textId="77777777" w:rsidR="00B40C58" w:rsidRPr="005F011E" w:rsidRDefault="00B40C58" w:rsidP="00B40C58">
      <w:pPr>
        <w:tabs>
          <w:tab w:val="left" w:pos="709"/>
          <w:tab w:val="left" w:pos="851"/>
          <w:tab w:val="left" w:pos="993"/>
        </w:tabs>
        <w:spacing w:after="0" w:line="360" w:lineRule="auto"/>
        <w:ind w:firstLine="567"/>
        <w:jc w:val="both"/>
        <w:rPr>
          <w:rFonts w:ascii="GHEA Grapalat" w:eastAsia="Times New Roman" w:hAnsi="GHEA Grapalat" w:cs="Calibri"/>
          <w:color w:val="000000"/>
          <w:sz w:val="24"/>
          <w:szCs w:val="24"/>
          <w:lang w:val="hy-AM" w:eastAsia="ru-RU"/>
        </w:rPr>
      </w:pPr>
    </w:p>
    <w:p w14:paraId="01FE5C12" w14:textId="34B2CFE5" w:rsidR="00A658BB" w:rsidRPr="005F011E" w:rsidRDefault="009A03CD" w:rsidP="00B40C58">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
          <w:color w:val="000000"/>
          <w:sz w:val="24"/>
          <w:szCs w:val="24"/>
          <w:lang w:val="hy-AM" w:eastAsia="ru-RU"/>
        </w:rPr>
      </w:pPr>
      <w:r>
        <w:rPr>
          <w:rFonts w:ascii="GHEA Grapalat" w:eastAsia="Times New Roman" w:hAnsi="GHEA Grapalat" w:cs="Calibri"/>
          <w:b/>
          <w:color w:val="000000"/>
          <w:sz w:val="24"/>
          <w:szCs w:val="24"/>
          <w:lang w:val="hy-AM" w:eastAsia="ru-RU"/>
        </w:rPr>
        <w:t>6</w:t>
      </w:r>
      <w:r w:rsidR="00A658BB" w:rsidRPr="005F011E">
        <w:rPr>
          <w:rFonts w:ascii="GHEA Grapalat" w:eastAsia="Times New Roman" w:hAnsi="GHEA Grapalat" w:cs="Calibri"/>
          <w:b/>
          <w:color w:val="000000"/>
          <w:sz w:val="24"/>
          <w:szCs w:val="24"/>
          <w:lang w:val="hy-AM" w:eastAsia="ru-RU"/>
        </w:rPr>
        <w:t xml:space="preserve">. «Կապը ռազմավարական փաստաթղթերի հետ. </w:t>
      </w:r>
      <w:r w:rsidR="00A658BB" w:rsidRPr="005F011E">
        <w:rPr>
          <w:rFonts w:ascii="GHEA Grapalat" w:eastAsia="Times New Roman" w:hAnsi="GHEA Grapalat" w:cs="Calibri"/>
          <w:b/>
          <w:color w:val="000000"/>
          <w:sz w:val="24"/>
          <w:szCs w:val="24"/>
          <w:lang w:val="hy-AM" w:eastAsia="ru-RU"/>
        </w:rPr>
        <w:tab/>
      </w:r>
    </w:p>
    <w:p w14:paraId="7FD0D7B4" w14:textId="1A33C72F" w:rsidR="00441D0C" w:rsidRPr="00441D0C" w:rsidRDefault="00441D0C" w:rsidP="00B40C58">
      <w:pPr>
        <w:keepNext/>
        <w:tabs>
          <w:tab w:val="left" w:pos="709"/>
          <w:tab w:val="left" w:pos="851"/>
          <w:tab w:val="left" w:pos="993"/>
        </w:tabs>
        <w:spacing w:after="0" w:line="360" w:lineRule="auto"/>
        <w:ind w:firstLine="567"/>
        <w:jc w:val="both"/>
        <w:outlineLvl w:val="1"/>
        <w:rPr>
          <w:rFonts w:ascii="GHEA Grapalat" w:eastAsia="Calibri" w:hAnsi="GHEA Grapalat" w:cs="Calibri"/>
          <w:bCs/>
          <w:iCs/>
          <w:color w:val="000000"/>
          <w:sz w:val="24"/>
          <w:szCs w:val="24"/>
          <w:lang w:val="hy-AM" w:eastAsia="ru-RU"/>
        </w:rPr>
      </w:pPr>
      <w:bookmarkStart w:id="6" w:name="_heading=h.gjdgxs" w:colFirst="0" w:colLast="0"/>
      <w:bookmarkEnd w:id="6"/>
      <w:r w:rsidRPr="005F011E">
        <w:rPr>
          <w:rFonts w:ascii="GHEA Grapalat" w:eastAsia="Calibri" w:hAnsi="GHEA Grapalat" w:cs="Calibri"/>
          <w:bCs/>
          <w:iCs/>
          <w:color w:val="000000"/>
          <w:sz w:val="24"/>
          <w:szCs w:val="24"/>
          <w:lang w:val="hy-AM" w:eastAsia="ru-RU"/>
        </w:rPr>
        <w:lastRenderedPageBreak/>
        <w:t>Նախագծերի ընդունումը</w:t>
      </w:r>
      <w:r w:rsidRPr="005F011E">
        <w:rPr>
          <w:rFonts w:ascii="GHEA Grapalat" w:eastAsia="Times New Roman" w:hAnsi="GHEA Grapalat" w:cs="Times New Roman"/>
          <w:bCs/>
          <w:i/>
          <w:iCs/>
          <w:sz w:val="24"/>
          <w:szCs w:val="24"/>
          <w:lang w:val="hy-AM" w:eastAsia="ru-RU"/>
        </w:rPr>
        <w:t xml:space="preserve"> </w:t>
      </w:r>
      <w:r w:rsidRPr="005F011E">
        <w:rPr>
          <w:rFonts w:ascii="GHEA Grapalat" w:eastAsia="Calibri" w:hAnsi="GHEA Grapalat" w:cs="Calibri"/>
          <w:bCs/>
          <w:iCs/>
          <w:color w:val="000000"/>
          <w:sz w:val="24"/>
          <w:szCs w:val="24"/>
          <w:lang w:val="hy-AM" w:eastAsia="ru-RU"/>
        </w:rPr>
        <w:t xml:space="preserve">բխում է </w:t>
      </w:r>
      <w:r w:rsidR="00B40C58" w:rsidRPr="005F011E">
        <w:rPr>
          <w:rFonts w:ascii="GHEA Grapalat" w:eastAsia="Calibri" w:hAnsi="GHEA Grapalat" w:cs="Calibri"/>
          <w:bCs/>
          <w:iCs/>
          <w:color w:val="000000"/>
          <w:sz w:val="24"/>
          <w:szCs w:val="24"/>
          <w:lang w:val="hy-AM" w:eastAsia="ru-RU"/>
        </w:rPr>
        <w:t>«Մ</w:t>
      </w:r>
      <w:r w:rsidRPr="005F011E">
        <w:rPr>
          <w:rFonts w:ascii="GHEA Grapalat" w:eastAsia="Calibri" w:hAnsi="GHEA Grapalat" w:cs="Calibri"/>
          <w:bCs/>
          <w:iCs/>
          <w:color w:val="000000"/>
          <w:sz w:val="24"/>
          <w:szCs w:val="24"/>
          <w:lang w:val="hy-AM" w:eastAsia="ru-RU"/>
        </w:rPr>
        <w:t xml:space="preserve">արդու իրավունքների պաշտպանության ազգային ռազմավարությունը </w:t>
      </w:r>
      <w:r w:rsidR="00B40C58" w:rsidRPr="005F011E">
        <w:rPr>
          <w:rFonts w:ascii="GHEA Grapalat" w:eastAsia="Calibri" w:hAnsi="GHEA Grapalat" w:cs="Calibri"/>
          <w:bCs/>
          <w:iCs/>
          <w:color w:val="000000"/>
          <w:sz w:val="24"/>
          <w:szCs w:val="24"/>
          <w:lang w:val="hy-AM" w:eastAsia="ru-RU"/>
        </w:rPr>
        <w:t>և</w:t>
      </w:r>
      <w:r w:rsidRPr="005F011E">
        <w:rPr>
          <w:rFonts w:ascii="GHEA Grapalat" w:eastAsia="Calibri" w:hAnsi="GHEA Grapalat" w:cs="Calibri"/>
          <w:bCs/>
          <w:iCs/>
          <w:color w:val="000000"/>
          <w:sz w:val="24"/>
          <w:szCs w:val="24"/>
          <w:lang w:val="hy-AM" w:eastAsia="ru-RU"/>
        </w:rPr>
        <w:t xml:space="preserve"> դրանից բխող 2020-2022 թվականների </w:t>
      </w:r>
      <w:r w:rsidR="00B40C58" w:rsidRPr="005F011E">
        <w:rPr>
          <w:rFonts w:ascii="GHEA Grapalat" w:eastAsia="Calibri" w:hAnsi="GHEA Grapalat" w:cs="Calibri"/>
          <w:bCs/>
          <w:iCs/>
          <w:color w:val="000000"/>
          <w:sz w:val="24"/>
          <w:szCs w:val="24"/>
          <w:lang w:val="hy-AM" w:eastAsia="ru-RU"/>
        </w:rPr>
        <w:t>և</w:t>
      </w:r>
      <w:r w:rsidRPr="005F011E">
        <w:rPr>
          <w:rFonts w:ascii="GHEA Grapalat" w:eastAsia="Calibri" w:hAnsi="GHEA Grapalat" w:cs="Calibri"/>
          <w:bCs/>
          <w:iCs/>
          <w:color w:val="000000"/>
          <w:sz w:val="24"/>
          <w:szCs w:val="24"/>
          <w:lang w:val="hy-AM" w:eastAsia="ru-RU"/>
        </w:rPr>
        <w:t xml:space="preserve"> 2023-2025 թվականների գործողությունների ծրագրերը հաստատելու մասին</w:t>
      </w:r>
      <w:r w:rsidR="00B40C58" w:rsidRPr="005F011E">
        <w:rPr>
          <w:rFonts w:ascii="GHEA Grapalat" w:eastAsia="Calibri" w:hAnsi="GHEA Grapalat" w:cs="Calibri"/>
          <w:bCs/>
          <w:iCs/>
          <w:color w:val="000000"/>
          <w:sz w:val="24"/>
          <w:szCs w:val="24"/>
          <w:lang w:val="hy-AM" w:eastAsia="ru-RU"/>
        </w:rPr>
        <w:t>»</w:t>
      </w:r>
      <w:r w:rsidRPr="005F011E">
        <w:rPr>
          <w:rFonts w:ascii="GHEA Grapalat" w:eastAsia="Calibri" w:hAnsi="GHEA Grapalat" w:cs="Calibri"/>
          <w:bCs/>
          <w:iCs/>
          <w:color w:val="000000"/>
          <w:sz w:val="24"/>
          <w:szCs w:val="24"/>
          <w:lang w:val="hy-AM" w:eastAsia="ru-RU"/>
        </w:rPr>
        <w:t xml:space="preserve"> </w:t>
      </w:r>
      <w:r w:rsidR="00B40C58" w:rsidRPr="005F011E">
        <w:rPr>
          <w:rFonts w:ascii="GHEA Grapalat" w:eastAsia="Calibri" w:hAnsi="GHEA Grapalat" w:cs="Calibri"/>
          <w:bCs/>
          <w:iCs/>
          <w:color w:val="000000"/>
          <w:sz w:val="24"/>
          <w:szCs w:val="24"/>
          <w:lang w:val="hy-AM" w:eastAsia="ru-RU"/>
        </w:rPr>
        <w:t xml:space="preserve">ՀՀ </w:t>
      </w:r>
      <w:r w:rsidRPr="005F011E">
        <w:rPr>
          <w:rFonts w:ascii="GHEA Grapalat" w:eastAsia="Calibri" w:hAnsi="GHEA Grapalat" w:cs="Calibri"/>
          <w:bCs/>
          <w:iCs/>
          <w:color w:val="000000"/>
          <w:sz w:val="24"/>
          <w:szCs w:val="24"/>
          <w:lang w:val="hy-AM" w:eastAsia="ru-RU"/>
        </w:rPr>
        <w:t xml:space="preserve">կառավարության 26 դեկտեմբերի 2019 թվականի </w:t>
      </w:r>
      <w:r w:rsidR="00B40C58" w:rsidRPr="005F011E">
        <w:rPr>
          <w:rFonts w:ascii="GHEA Grapalat" w:eastAsia="Calibri" w:hAnsi="GHEA Grapalat" w:cs="Calibri"/>
          <w:bCs/>
          <w:iCs/>
          <w:color w:val="000000"/>
          <w:sz w:val="24"/>
          <w:szCs w:val="24"/>
          <w:lang w:val="hy-AM" w:eastAsia="ru-RU"/>
        </w:rPr>
        <w:t>թիվ</w:t>
      </w:r>
      <w:r w:rsidRPr="005F011E">
        <w:rPr>
          <w:rFonts w:ascii="GHEA Grapalat" w:eastAsia="Calibri" w:hAnsi="GHEA Grapalat" w:cs="Calibri"/>
          <w:bCs/>
          <w:iCs/>
          <w:color w:val="000000"/>
          <w:sz w:val="24"/>
          <w:szCs w:val="24"/>
          <w:lang w:val="hy-AM" w:eastAsia="ru-RU"/>
        </w:rPr>
        <w:t xml:space="preserve"> 1978-</w:t>
      </w:r>
      <w:r w:rsidR="00B40C58" w:rsidRPr="005F011E">
        <w:rPr>
          <w:rFonts w:ascii="GHEA Grapalat" w:eastAsia="Calibri" w:hAnsi="GHEA Grapalat" w:cs="Calibri"/>
          <w:bCs/>
          <w:iCs/>
          <w:color w:val="000000"/>
          <w:sz w:val="24"/>
          <w:szCs w:val="24"/>
          <w:lang w:val="hy-AM" w:eastAsia="ru-RU"/>
        </w:rPr>
        <w:t>Լ</w:t>
      </w:r>
      <w:r w:rsidRPr="005F011E">
        <w:rPr>
          <w:rFonts w:ascii="GHEA Grapalat" w:eastAsia="Calibri" w:hAnsi="GHEA Grapalat" w:cs="Calibri"/>
          <w:bCs/>
          <w:iCs/>
          <w:color w:val="000000"/>
          <w:sz w:val="24"/>
          <w:szCs w:val="24"/>
          <w:lang w:val="hy-AM" w:eastAsia="ru-RU"/>
        </w:rPr>
        <w:t xml:space="preserve"> որոշման հավելված 1-ի 2.6. կետից և նույն որոշման հավելված 3-ի 3.14. գործողության կատարման անհրաժեշտությունից:</w:t>
      </w:r>
      <w:r w:rsidRPr="00441D0C">
        <w:rPr>
          <w:rFonts w:ascii="GHEA Grapalat" w:eastAsia="Calibri" w:hAnsi="GHEA Grapalat" w:cs="Calibri"/>
          <w:bCs/>
          <w:iCs/>
          <w:color w:val="000000"/>
          <w:sz w:val="24"/>
          <w:szCs w:val="24"/>
          <w:lang w:val="hy-AM" w:eastAsia="ru-RU"/>
        </w:rPr>
        <w:t xml:space="preserve"> </w:t>
      </w:r>
    </w:p>
    <w:p w14:paraId="161EDFF4" w14:textId="708C92C8" w:rsidR="00A658BB" w:rsidRPr="008F5C7B" w:rsidRDefault="00441D0C" w:rsidP="00B40C58">
      <w:pPr>
        <w:keepNext/>
        <w:tabs>
          <w:tab w:val="left" w:pos="709"/>
          <w:tab w:val="left" w:pos="851"/>
          <w:tab w:val="left" w:pos="993"/>
        </w:tabs>
        <w:spacing w:after="0" w:line="360" w:lineRule="auto"/>
        <w:ind w:firstLine="567"/>
        <w:jc w:val="both"/>
        <w:outlineLvl w:val="1"/>
        <w:rPr>
          <w:rFonts w:ascii="GHEA Grapalat" w:eastAsia="Times New Roman" w:hAnsi="GHEA Grapalat" w:cs="Times New Roman"/>
          <w:b/>
          <w:bCs/>
          <w:i/>
          <w:iCs/>
          <w:sz w:val="24"/>
          <w:szCs w:val="24"/>
          <w:lang w:val="hy-AM" w:eastAsia="ru-RU"/>
        </w:rPr>
      </w:pPr>
      <w:r w:rsidRPr="00441D0C">
        <w:rPr>
          <w:rFonts w:ascii="Calibri" w:eastAsia="Calibri" w:hAnsi="Calibri" w:cs="Calibri"/>
          <w:bCs/>
          <w:iCs/>
          <w:color w:val="000000"/>
          <w:sz w:val="24"/>
          <w:szCs w:val="24"/>
          <w:lang w:val="hy-AM" w:eastAsia="ru-RU"/>
        </w:rPr>
        <w:t> </w:t>
      </w:r>
    </w:p>
    <w:p w14:paraId="39825D13" w14:textId="77777777" w:rsidR="009B5DB8" w:rsidRPr="008F5C7B" w:rsidRDefault="009B5DB8" w:rsidP="00B40C58">
      <w:pPr>
        <w:tabs>
          <w:tab w:val="left" w:pos="709"/>
          <w:tab w:val="left" w:pos="851"/>
          <w:tab w:val="left" w:pos="993"/>
        </w:tabs>
        <w:spacing w:after="0"/>
        <w:ind w:firstLine="567"/>
        <w:rPr>
          <w:sz w:val="24"/>
          <w:szCs w:val="24"/>
          <w:lang w:val="hy-AM"/>
        </w:rPr>
      </w:pPr>
    </w:p>
    <w:sectPr w:rsidR="009B5DB8" w:rsidRPr="008F5C7B" w:rsidSect="009A03CD">
      <w:headerReference w:type="default" r:id="rId11"/>
      <w:footerReference w:type="default" r:id="rId12"/>
      <w:pgSz w:w="12240" w:h="15840"/>
      <w:pgMar w:top="851" w:right="900" w:bottom="567" w:left="1134" w:header="426"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2433EB" w14:textId="77777777" w:rsidR="00CF5443" w:rsidRDefault="00CF5443" w:rsidP="00A658BB">
      <w:pPr>
        <w:spacing w:after="0" w:line="240" w:lineRule="auto"/>
      </w:pPr>
      <w:r>
        <w:separator/>
      </w:r>
    </w:p>
  </w:endnote>
  <w:endnote w:type="continuationSeparator" w:id="0">
    <w:p w14:paraId="2E1F921E" w14:textId="77777777" w:rsidR="00CF5443" w:rsidRDefault="00CF5443" w:rsidP="00A65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w:altName w:val="Yu Gothic"/>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t">
    <w:altName w:val="Calibri"/>
    <w:panose1 w:val="0402E200000000000000"/>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9732D" w14:textId="1149EC99" w:rsidR="002F3EF1" w:rsidRDefault="002F3EF1">
    <w:pPr>
      <w:pBdr>
        <w:top w:val="nil"/>
        <w:left w:val="nil"/>
        <w:bottom w:val="nil"/>
        <w:right w:val="nil"/>
        <w:between w:val="nil"/>
      </w:pBdr>
      <w:tabs>
        <w:tab w:val="center" w:pos="4844"/>
        <w:tab w:val="right" w:pos="9689"/>
      </w:tabs>
      <w:spacing w:after="0" w:line="240" w:lineRule="auto"/>
      <w:jc w:val="right"/>
      <w:rPr>
        <w:rFonts w:eastAsia="Calibri"/>
        <w:color w:val="000000"/>
      </w:rPr>
    </w:pPr>
    <w:r>
      <w:rPr>
        <w:rFonts w:eastAsia="Calibri"/>
        <w:color w:val="000000"/>
      </w:rPr>
      <w:fldChar w:fldCharType="begin"/>
    </w:r>
    <w:r>
      <w:rPr>
        <w:rFonts w:eastAsia="Calibri"/>
        <w:color w:val="000000"/>
      </w:rPr>
      <w:instrText>PAGE</w:instrText>
    </w:r>
    <w:r>
      <w:rPr>
        <w:rFonts w:eastAsia="Calibri"/>
        <w:color w:val="000000"/>
      </w:rPr>
      <w:fldChar w:fldCharType="separate"/>
    </w:r>
    <w:r w:rsidR="00F878EB">
      <w:rPr>
        <w:rFonts w:eastAsia="Calibri"/>
        <w:noProof/>
        <w:color w:val="000000"/>
      </w:rPr>
      <w:t>22</w:t>
    </w:r>
    <w:r>
      <w:rPr>
        <w:rFonts w:eastAsia="Calibri"/>
        <w:color w:val="000000"/>
      </w:rPr>
      <w:fldChar w:fldCharType="end"/>
    </w:r>
  </w:p>
  <w:p w14:paraId="00C467A8" w14:textId="77777777" w:rsidR="002F3EF1" w:rsidRDefault="002F3EF1">
    <w:pPr>
      <w:pBdr>
        <w:top w:val="nil"/>
        <w:left w:val="nil"/>
        <w:bottom w:val="nil"/>
        <w:right w:val="nil"/>
        <w:between w:val="nil"/>
      </w:pBdr>
      <w:tabs>
        <w:tab w:val="center" w:pos="4844"/>
        <w:tab w:val="right" w:pos="9689"/>
      </w:tabs>
      <w:spacing w:after="0" w:line="240" w:lineRule="auto"/>
      <w:rPr>
        <w:rFonts w:eastAsia="Calibri"/>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2C9D0F" w14:textId="77777777" w:rsidR="00CF5443" w:rsidRDefault="00CF5443" w:rsidP="00A658BB">
      <w:pPr>
        <w:spacing w:after="0" w:line="240" w:lineRule="auto"/>
      </w:pPr>
      <w:r>
        <w:separator/>
      </w:r>
    </w:p>
  </w:footnote>
  <w:footnote w:type="continuationSeparator" w:id="0">
    <w:p w14:paraId="7BD27030" w14:textId="77777777" w:rsidR="00CF5443" w:rsidRDefault="00CF5443" w:rsidP="00A658BB">
      <w:pPr>
        <w:spacing w:after="0" w:line="240" w:lineRule="auto"/>
      </w:pPr>
      <w:r>
        <w:continuationSeparator/>
      </w:r>
    </w:p>
  </w:footnote>
  <w:footnote w:id="1">
    <w:p w14:paraId="73DC94B1" w14:textId="134652E5" w:rsidR="002F3EF1" w:rsidRPr="008D7652" w:rsidRDefault="002F3EF1" w:rsidP="0072696E">
      <w:pPr>
        <w:pStyle w:val="FootnoteText"/>
        <w:jc w:val="both"/>
        <w:rPr>
          <w:rFonts w:ascii="GHEA Grapalat" w:hAnsi="GHEA Grapalat"/>
        </w:rPr>
      </w:pPr>
      <w:r w:rsidRPr="008D7652">
        <w:rPr>
          <w:rStyle w:val="FootnoteReference"/>
          <w:rFonts w:ascii="GHEA Grapalat" w:hAnsi="GHEA Grapalat"/>
        </w:rPr>
        <w:footnoteRef/>
      </w:r>
      <w:r w:rsidRPr="008D7652">
        <w:rPr>
          <w:rFonts w:ascii="GHEA Grapalat" w:hAnsi="GHEA Grapalat"/>
        </w:rPr>
        <w:t xml:space="preserve"> 5 «Հայաստանի Հանրապետությունում սեփականության մասին» ՀՀ օրենք, ընդունվել է` 31.10.1990 թ</w:t>
      </w:r>
      <w:r w:rsidRPr="008D7652">
        <w:rPr>
          <w:rFonts w:ascii="Cambria Math" w:hAnsi="Cambria Math" w:cs="Cambria Math"/>
        </w:rPr>
        <w:t>․</w:t>
      </w:r>
      <w:r w:rsidRPr="008D7652">
        <w:rPr>
          <w:rFonts w:ascii="GHEA Grapalat" w:hAnsi="GHEA Grapalat"/>
        </w:rPr>
        <w:t xml:space="preserve">, </w:t>
      </w:r>
      <w:r w:rsidRPr="008D7652">
        <w:rPr>
          <w:rFonts w:ascii="GHEA Grapalat" w:hAnsi="GHEA Grapalat" w:cs="GHEA Grapalat"/>
        </w:rPr>
        <w:t>ուժը</w:t>
      </w:r>
      <w:r w:rsidRPr="008D7652">
        <w:rPr>
          <w:rFonts w:ascii="GHEA Grapalat" w:hAnsi="GHEA Grapalat"/>
        </w:rPr>
        <w:t xml:space="preserve"> </w:t>
      </w:r>
      <w:r w:rsidRPr="008D7652">
        <w:rPr>
          <w:rFonts w:ascii="GHEA Grapalat" w:hAnsi="GHEA Grapalat" w:cs="GHEA Grapalat"/>
        </w:rPr>
        <w:t>կորցրել</w:t>
      </w:r>
      <w:r w:rsidRPr="008D7652">
        <w:rPr>
          <w:rFonts w:ascii="GHEA Grapalat" w:hAnsi="GHEA Grapalat"/>
        </w:rPr>
        <w:t xml:space="preserve"> </w:t>
      </w:r>
      <w:r w:rsidRPr="008D7652">
        <w:rPr>
          <w:rFonts w:ascii="GHEA Grapalat" w:hAnsi="GHEA Grapalat" w:cs="GHEA Grapalat"/>
        </w:rPr>
        <w:t>է</w:t>
      </w:r>
      <w:r w:rsidRPr="008D7652">
        <w:rPr>
          <w:rFonts w:ascii="GHEA Grapalat" w:hAnsi="GHEA Grapalat"/>
        </w:rPr>
        <w:t xml:space="preserve"> 01.01.1999 </w:t>
      </w:r>
      <w:r w:rsidRPr="008D7652">
        <w:rPr>
          <w:rFonts w:ascii="GHEA Grapalat" w:hAnsi="GHEA Grapalat" w:cs="GHEA Grapalat"/>
        </w:rPr>
        <w:t>թ</w:t>
      </w:r>
      <w:r w:rsidRPr="008D7652">
        <w:rPr>
          <w:rFonts w:ascii="Cambria Math" w:hAnsi="Cambria Math" w:cs="Cambria Math"/>
        </w:rPr>
        <w:t>․</w:t>
      </w:r>
      <w:r w:rsidRPr="008D7652">
        <w:rPr>
          <w:rFonts w:ascii="GHEA Grapalat" w:hAnsi="GHEA Grapalat"/>
        </w:rPr>
        <w:t>, https://www.arlis.am/DocumentView.aspx?docID=67:</w:t>
      </w:r>
    </w:p>
  </w:footnote>
  <w:footnote w:id="2">
    <w:p w14:paraId="3361E776" w14:textId="17F7EF3D" w:rsidR="002F3EF1" w:rsidRPr="008D7652" w:rsidRDefault="002F3EF1" w:rsidP="0072696E">
      <w:pPr>
        <w:pStyle w:val="FootnoteText"/>
        <w:jc w:val="both"/>
        <w:rPr>
          <w:rFonts w:ascii="GHEA Grapalat" w:hAnsi="GHEA Grapalat"/>
        </w:rPr>
      </w:pPr>
      <w:r w:rsidRPr="008D7652">
        <w:rPr>
          <w:rStyle w:val="FootnoteReference"/>
          <w:rFonts w:ascii="GHEA Grapalat" w:hAnsi="GHEA Grapalat"/>
        </w:rPr>
        <w:footnoteRef/>
      </w:r>
      <w:r w:rsidRPr="008D7652">
        <w:rPr>
          <w:rFonts w:ascii="GHEA Grapalat" w:hAnsi="GHEA Grapalat"/>
        </w:rPr>
        <w:t xml:space="preserve"> ՀՀ հողային օրենսգիրք, ընդունվել է 29</w:t>
      </w:r>
      <w:r w:rsidRPr="008D7652">
        <w:rPr>
          <w:rFonts w:ascii="Cambria Math" w:hAnsi="Cambria Math" w:cs="Cambria Math"/>
        </w:rPr>
        <w:t>․</w:t>
      </w:r>
      <w:r w:rsidRPr="008D7652">
        <w:rPr>
          <w:rFonts w:ascii="GHEA Grapalat" w:hAnsi="GHEA Grapalat"/>
        </w:rPr>
        <w:t>01</w:t>
      </w:r>
      <w:r w:rsidRPr="008D7652">
        <w:rPr>
          <w:rFonts w:ascii="Cambria Math" w:hAnsi="Cambria Math" w:cs="Cambria Math"/>
        </w:rPr>
        <w:t>․</w:t>
      </w:r>
      <w:r w:rsidRPr="008D7652">
        <w:rPr>
          <w:rFonts w:ascii="GHEA Grapalat" w:hAnsi="GHEA Grapalat"/>
        </w:rPr>
        <w:t xml:space="preserve">1991 </w:t>
      </w:r>
      <w:r w:rsidRPr="008D7652">
        <w:rPr>
          <w:rFonts w:ascii="GHEA Grapalat" w:hAnsi="GHEA Grapalat" w:cs="GHEA Grapalat"/>
        </w:rPr>
        <w:t>թ</w:t>
      </w:r>
      <w:r w:rsidRPr="008D7652">
        <w:rPr>
          <w:rFonts w:ascii="Cambria Math" w:hAnsi="Cambria Math" w:cs="Cambria Math"/>
        </w:rPr>
        <w:t>․</w:t>
      </w:r>
      <w:r w:rsidRPr="008D7652">
        <w:rPr>
          <w:rFonts w:ascii="GHEA Grapalat" w:hAnsi="GHEA Grapalat"/>
        </w:rPr>
        <w:t>, ուժը կորցրել է 15</w:t>
      </w:r>
      <w:r w:rsidRPr="008D7652">
        <w:rPr>
          <w:rFonts w:ascii="Cambria Math" w:hAnsi="Cambria Math" w:cs="Cambria Math"/>
        </w:rPr>
        <w:t>․</w:t>
      </w:r>
      <w:r w:rsidRPr="008D7652">
        <w:rPr>
          <w:rFonts w:ascii="GHEA Grapalat" w:hAnsi="GHEA Grapalat"/>
        </w:rPr>
        <w:t>06</w:t>
      </w:r>
      <w:r w:rsidRPr="008D7652">
        <w:rPr>
          <w:rFonts w:ascii="Cambria Math" w:hAnsi="Cambria Math" w:cs="Cambria Math"/>
        </w:rPr>
        <w:t>․</w:t>
      </w:r>
      <w:r w:rsidRPr="008D7652">
        <w:rPr>
          <w:rFonts w:ascii="GHEA Grapalat" w:hAnsi="GHEA Grapalat"/>
        </w:rPr>
        <w:t xml:space="preserve">2001 </w:t>
      </w:r>
      <w:r w:rsidRPr="008D7652">
        <w:rPr>
          <w:rFonts w:ascii="GHEA Grapalat" w:hAnsi="GHEA Grapalat" w:cs="GHEA Grapalat"/>
        </w:rPr>
        <w:t>թ</w:t>
      </w:r>
      <w:r w:rsidRPr="008D7652">
        <w:rPr>
          <w:rFonts w:ascii="GHEA Grapalat" w:hAnsi="GHEA Grapalat"/>
        </w:rPr>
        <w:t>., հասանելի է հետևյալ հղումով`  arlis.am/documentview.aspx?docid=22</w:t>
      </w:r>
    </w:p>
  </w:footnote>
  <w:footnote w:id="3">
    <w:p w14:paraId="2E550458" w14:textId="206C3A9C" w:rsidR="0072696E" w:rsidRPr="0072696E" w:rsidRDefault="0072696E" w:rsidP="0072696E">
      <w:pPr>
        <w:pStyle w:val="FootnoteText"/>
        <w:jc w:val="both"/>
        <w:rPr>
          <w:rFonts w:ascii="Sylfaen" w:hAnsi="Sylfaen"/>
        </w:rPr>
      </w:pPr>
      <w:r>
        <w:rPr>
          <w:rStyle w:val="FootnoteReference"/>
        </w:rPr>
        <w:footnoteRef/>
      </w:r>
      <w:r>
        <w:t xml:space="preserve"> </w:t>
      </w:r>
      <w:r>
        <w:rPr>
          <w:rFonts w:ascii="Sylfaen" w:hAnsi="Sylfaen"/>
        </w:rPr>
        <w:t xml:space="preserve">Օրենքի </w:t>
      </w:r>
      <w:r w:rsidRPr="0072696E">
        <w:rPr>
          <w:rFonts w:ascii="Sylfaen" w:hAnsi="Sylfaen"/>
        </w:rPr>
        <w:t>6-րդ հոդվածի</w:t>
      </w:r>
      <w:r>
        <w:rPr>
          <w:rFonts w:ascii="Sylfaen" w:hAnsi="Sylfaen"/>
        </w:rPr>
        <w:t>ց բխում է, որ</w:t>
      </w:r>
      <w:r w:rsidRPr="0072696E">
        <w:rPr>
          <w:rFonts w:ascii="Sylfaen" w:hAnsi="Sylfaen"/>
        </w:rPr>
        <w:t xml:space="preserve"> </w:t>
      </w:r>
      <w:r>
        <w:rPr>
          <w:rFonts w:ascii="Sylfaen" w:hAnsi="Sylfaen"/>
        </w:rPr>
        <w:t>հ</w:t>
      </w:r>
      <w:r w:rsidRPr="0072696E">
        <w:rPr>
          <w:rFonts w:ascii="Sylfaen" w:hAnsi="Sylfaen"/>
        </w:rPr>
        <w:t xml:space="preserve">անրության գերակա շահերի ապահովման նպատակով սեփականությունը </w:t>
      </w:r>
      <w:r>
        <w:rPr>
          <w:rFonts w:ascii="Sylfaen" w:hAnsi="Sylfaen"/>
        </w:rPr>
        <w:t xml:space="preserve">ձեռքբերողը </w:t>
      </w:r>
      <w:r w:rsidRPr="0072696E">
        <w:rPr>
          <w:rFonts w:ascii="Sylfaen" w:hAnsi="Sylfaen"/>
        </w:rPr>
        <w:t>պետությ</w:t>
      </w:r>
      <w:r>
        <w:rPr>
          <w:rFonts w:ascii="Sylfaen" w:hAnsi="Sylfaen"/>
        </w:rPr>
        <w:t>ուն է</w:t>
      </w:r>
      <w:r w:rsidRPr="0072696E">
        <w:rPr>
          <w:rFonts w:ascii="Sylfaen" w:hAnsi="Sylfaen"/>
        </w:rPr>
        <w:t>, համայնք</w:t>
      </w:r>
      <w:r>
        <w:rPr>
          <w:rFonts w:ascii="Sylfaen" w:hAnsi="Sylfaen"/>
        </w:rPr>
        <w:t>ը</w:t>
      </w:r>
      <w:r w:rsidRPr="0072696E">
        <w:rPr>
          <w:rFonts w:ascii="Sylfaen" w:hAnsi="Sylfaen"/>
        </w:rPr>
        <w:t xml:space="preserve"> կամ կազմակերպությ</w:t>
      </w:r>
      <w:r>
        <w:rPr>
          <w:rFonts w:ascii="Sylfaen" w:hAnsi="Sylfaen"/>
        </w:rPr>
        <w:t>ունը, որն իրականացնում է օրենքով սահմանված որևէ ծրագիր և այդ ծրագրի իրականացման համար անհրաժեշտ է ձեռքբերվող գույքը:</w:t>
      </w:r>
    </w:p>
  </w:footnote>
  <w:footnote w:id="4">
    <w:p w14:paraId="76B63A1B" w14:textId="1C066CE2" w:rsidR="00522FC8" w:rsidRPr="00B40C58" w:rsidRDefault="00522FC8" w:rsidP="0072696E">
      <w:pPr>
        <w:pStyle w:val="FootnoteText"/>
        <w:jc w:val="both"/>
        <w:rPr>
          <w:rFonts w:ascii="GHEA Grapalat" w:hAnsi="GHEA Grapalat"/>
          <w:i/>
          <w:iCs/>
        </w:rPr>
      </w:pPr>
      <w:r w:rsidRPr="00B40C58">
        <w:rPr>
          <w:rStyle w:val="FootnoteReference"/>
          <w:rFonts w:ascii="GHEA Grapalat" w:hAnsi="GHEA Grapalat"/>
          <w:i/>
          <w:iCs/>
        </w:rPr>
        <w:footnoteRef/>
      </w:r>
      <w:r w:rsidRPr="00B40C58">
        <w:rPr>
          <w:rFonts w:ascii="GHEA Grapalat" w:hAnsi="GHEA Grapalat"/>
          <w:i/>
          <w:iCs/>
        </w:rPr>
        <w:t xml:space="preserve"> </w:t>
      </w:r>
      <w:r w:rsidRPr="00B40C58">
        <w:rPr>
          <w:rStyle w:val="Emphasis"/>
          <w:rFonts w:ascii="GHEA Grapalat" w:hAnsi="GHEA Grapalat"/>
          <w:i w:val="0"/>
          <w:iCs w:val="0"/>
          <w:color w:val="000000"/>
          <w:shd w:val="clear" w:color="auto" w:fill="FFFFFF"/>
        </w:rPr>
        <w:t>Մինասյանը և Սեմերջյանն ընդդեմ Հայաստանի</w:t>
      </w:r>
      <w:r w:rsidRPr="00B40C58">
        <w:rPr>
          <w:i/>
          <w:iCs/>
          <w:color w:val="000000"/>
          <w:shd w:val="clear" w:color="auto" w:fill="FFFFFF"/>
        </w:rPr>
        <w:t> </w:t>
      </w:r>
      <w:r w:rsidRPr="00B40C58">
        <w:rPr>
          <w:rFonts w:ascii="GHEA Grapalat" w:hAnsi="GHEA Grapalat" w:cs="Arial Unicode"/>
          <w:i/>
          <w:iCs/>
          <w:color w:val="000000"/>
          <w:shd w:val="clear" w:color="auto" w:fill="FFFFFF"/>
        </w:rPr>
        <w:t>վճիռ</w:t>
      </w:r>
      <w:r w:rsidRPr="00B40C58">
        <w:rPr>
          <w:rFonts w:ascii="GHEA Grapalat" w:hAnsi="GHEA Grapalat"/>
          <w:i/>
          <w:iCs/>
          <w:color w:val="000000"/>
          <w:shd w:val="clear" w:color="auto" w:fill="FFFFFF"/>
        </w:rPr>
        <w:t xml:space="preserve">), </w:t>
      </w:r>
      <w:r w:rsidRPr="00B40C58">
        <w:rPr>
          <w:rFonts w:ascii="GHEA Grapalat" w:hAnsi="GHEA Grapalat" w:cs="Arial Unicode"/>
          <w:i/>
          <w:iCs/>
          <w:color w:val="000000"/>
          <w:shd w:val="clear" w:color="auto" w:fill="FFFFFF"/>
        </w:rPr>
        <w:t>թիվ</w:t>
      </w:r>
      <w:r w:rsidRPr="00B40C58">
        <w:rPr>
          <w:rFonts w:ascii="GHEA Grapalat" w:hAnsi="GHEA Grapalat"/>
          <w:i/>
          <w:iCs/>
          <w:color w:val="000000"/>
          <w:shd w:val="clear" w:color="auto" w:fill="FFFFFF"/>
        </w:rPr>
        <w:t xml:space="preserve"> 27651/05, 70-77 </w:t>
      </w:r>
      <w:r w:rsidRPr="00B40C58">
        <w:rPr>
          <w:rFonts w:ascii="GHEA Grapalat" w:hAnsi="GHEA Grapalat" w:cs="Arial Unicode"/>
          <w:i/>
          <w:iCs/>
          <w:color w:val="000000"/>
          <w:shd w:val="clear" w:color="auto" w:fill="FFFFFF"/>
        </w:rPr>
        <w:t>կետեր</w:t>
      </w:r>
      <w:r w:rsidRPr="00B40C58">
        <w:rPr>
          <w:rFonts w:ascii="GHEA Grapalat" w:hAnsi="GHEA Grapalat"/>
          <w:i/>
          <w:iCs/>
          <w:color w:val="000000"/>
          <w:shd w:val="clear" w:color="auto" w:fill="FFFFFF"/>
        </w:rPr>
        <w:t xml:space="preserve">, 2009 </w:t>
      </w:r>
      <w:r w:rsidRPr="00B40C58">
        <w:rPr>
          <w:rFonts w:ascii="GHEA Grapalat" w:hAnsi="GHEA Grapalat" w:cs="Arial Unicode"/>
          <w:i/>
          <w:iCs/>
          <w:color w:val="000000"/>
          <w:shd w:val="clear" w:color="auto" w:fill="FFFFFF"/>
        </w:rPr>
        <w:t>թվականի</w:t>
      </w:r>
      <w:r w:rsidRPr="00B40C58">
        <w:rPr>
          <w:rFonts w:ascii="GHEA Grapalat" w:hAnsi="GHEA Grapalat"/>
          <w:i/>
          <w:iCs/>
          <w:color w:val="000000"/>
          <w:shd w:val="clear" w:color="auto" w:fill="FFFFFF"/>
        </w:rPr>
        <w:t xml:space="preserve"> </w:t>
      </w:r>
      <w:r w:rsidRPr="00B40C58">
        <w:rPr>
          <w:rFonts w:ascii="GHEA Grapalat" w:hAnsi="GHEA Grapalat" w:cs="Arial Unicode"/>
          <w:i/>
          <w:iCs/>
          <w:color w:val="000000"/>
          <w:shd w:val="clear" w:color="auto" w:fill="FFFFFF"/>
        </w:rPr>
        <w:t>հուն</w:t>
      </w:r>
      <w:r w:rsidRPr="00B40C58">
        <w:rPr>
          <w:rFonts w:ascii="GHEA Grapalat" w:hAnsi="GHEA Grapalat"/>
          <w:i/>
          <w:iCs/>
          <w:color w:val="000000"/>
          <w:shd w:val="clear" w:color="auto" w:fill="FFFFFF"/>
        </w:rPr>
        <w:t>իսի 23:</w:t>
      </w:r>
    </w:p>
  </w:footnote>
  <w:footnote w:id="5">
    <w:p w14:paraId="04CEEFC8" w14:textId="0FC27870" w:rsidR="00522FC8" w:rsidRPr="008D7652" w:rsidRDefault="00522FC8" w:rsidP="0072696E">
      <w:pPr>
        <w:pStyle w:val="FootnoteText"/>
        <w:jc w:val="both"/>
        <w:rPr>
          <w:rFonts w:ascii="GHEA Grapalat" w:hAnsi="GHEA Grapalat"/>
        </w:rPr>
      </w:pPr>
      <w:r w:rsidRPr="00B40C58">
        <w:rPr>
          <w:rStyle w:val="FootnoteReference"/>
          <w:rFonts w:ascii="GHEA Grapalat" w:hAnsi="GHEA Grapalat"/>
          <w:i/>
          <w:iCs/>
        </w:rPr>
        <w:footnoteRef/>
      </w:r>
      <w:r w:rsidRPr="00B40C58">
        <w:rPr>
          <w:rFonts w:ascii="GHEA Grapalat" w:hAnsi="GHEA Grapalat"/>
          <w:i/>
          <w:iCs/>
        </w:rPr>
        <w:t xml:space="preserve"> </w:t>
      </w:r>
      <w:r w:rsidRPr="00B40C58">
        <w:rPr>
          <w:rStyle w:val="Emphasis"/>
          <w:rFonts w:ascii="GHEA Grapalat" w:hAnsi="GHEA Grapalat"/>
          <w:i w:val="0"/>
          <w:iCs w:val="0"/>
          <w:color w:val="000000"/>
          <w:shd w:val="clear" w:color="auto" w:fill="FFFFFF"/>
        </w:rPr>
        <w:t>Հովհաննիսյանը և Շիրոյանն ընդդեմ Հայաստանի</w:t>
      </w:r>
      <w:r w:rsidRPr="00B40C58">
        <w:rPr>
          <w:rStyle w:val="Emphasis"/>
          <w:i w:val="0"/>
          <w:iCs w:val="0"/>
          <w:color w:val="000000"/>
          <w:shd w:val="clear" w:color="auto" w:fill="FFFFFF"/>
        </w:rPr>
        <w:t> </w:t>
      </w:r>
      <w:r w:rsidRPr="00B40C58">
        <w:rPr>
          <w:rFonts w:ascii="GHEA Grapalat" w:hAnsi="GHEA Grapalat"/>
          <w:i/>
          <w:iCs/>
          <w:color w:val="000000"/>
          <w:shd w:val="clear" w:color="auto" w:fill="FFFFFF"/>
        </w:rPr>
        <w:t>(վճիռ), թիվ 5065/06, 40-47 կետեր, 2010 թվականի հուլիսի 20</w:t>
      </w:r>
    </w:p>
  </w:footnote>
  <w:footnote w:id="6">
    <w:p w14:paraId="7F2F4D60" w14:textId="47941DD3" w:rsidR="0089723A" w:rsidRPr="0089723A" w:rsidRDefault="0089723A" w:rsidP="0072696E">
      <w:pPr>
        <w:pStyle w:val="FootnoteText"/>
        <w:jc w:val="both"/>
        <w:rPr>
          <w:rFonts w:ascii="GHEA Grapalat" w:hAnsi="GHEA Grapalat"/>
        </w:rPr>
      </w:pPr>
      <w:r w:rsidRPr="008D7652">
        <w:rPr>
          <w:rStyle w:val="FootnoteReference"/>
          <w:rFonts w:ascii="GHEA Grapalat" w:hAnsi="GHEA Grapalat"/>
        </w:rPr>
        <w:footnoteRef/>
      </w:r>
      <w:r w:rsidRPr="008D7652">
        <w:rPr>
          <w:rFonts w:ascii="GHEA Grapalat" w:hAnsi="GHEA Grapalat"/>
        </w:rPr>
        <w:t xml:space="preserve"> Տե'ս </w:t>
      </w:r>
      <w:r w:rsidRPr="008D7652">
        <w:rPr>
          <w:rFonts w:ascii="GHEA Grapalat" w:hAnsi="GHEA Grapalat"/>
          <w:i/>
          <w:iCs/>
        </w:rPr>
        <w:t>Մինասյանը և Սեմերջյանն ընդդեմ Հայաստանի</w:t>
      </w:r>
      <w:r w:rsidRPr="008D7652">
        <w:t> </w:t>
      </w:r>
      <w:r w:rsidRPr="008D7652">
        <w:rPr>
          <w:rFonts w:ascii="GHEA Grapalat" w:hAnsi="GHEA Grapalat" w:cs="GHEA Grapalat"/>
        </w:rPr>
        <w:t>վճիռ</w:t>
      </w:r>
      <w:r w:rsidRPr="008D7652">
        <w:rPr>
          <w:rFonts w:ascii="GHEA Grapalat" w:hAnsi="GHEA Grapalat"/>
        </w:rPr>
        <w:t xml:space="preserve">), </w:t>
      </w:r>
      <w:r w:rsidRPr="008D7652">
        <w:rPr>
          <w:rFonts w:ascii="GHEA Grapalat" w:hAnsi="GHEA Grapalat" w:cs="GHEA Grapalat"/>
        </w:rPr>
        <w:t>թիվ</w:t>
      </w:r>
      <w:r w:rsidRPr="008D7652">
        <w:rPr>
          <w:rFonts w:ascii="GHEA Grapalat" w:hAnsi="GHEA Grapalat"/>
        </w:rPr>
        <w:t xml:space="preserve"> 27651/05, 70-77 </w:t>
      </w:r>
      <w:r w:rsidRPr="008D7652">
        <w:rPr>
          <w:rFonts w:ascii="GHEA Grapalat" w:hAnsi="GHEA Grapalat" w:cs="GHEA Grapalat"/>
        </w:rPr>
        <w:t>կետեր</w:t>
      </w:r>
      <w:r w:rsidRPr="008D7652">
        <w:rPr>
          <w:rFonts w:ascii="GHEA Grapalat" w:hAnsi="GHEA Grapalat"/>
        </w:rPr>
        <w:t xml:space="preserve">, </w:t>
      </w:r>
      <w:r w:rsidRPr="0089723A">
        <w:rPr>
          <w:rFonts w:ascii="GHEA Grapalat" w:hAnsi="GHEA Grapalat"/>
          <w:i/>
          <w:iCs/>
        </w:rPr>
        <w:t>Հովհաննիսյանը և Շիրոյանն ընդդեմ Հայաստանի</w:t>
      </w:r>
      <w:r w:rsidRPr="0089723A">
        <w:rPr>
          <w:i/>
          <w:iCs/>
        </w:rPr>
        <w:t> </w:t>
      </w:r>
      <w:r w:rsidRPr="0089723A">
        <w:rPr>
          <w:rFonts w:ascii="GHEA Grapalat" w:hAnsi="GHEA Grapalat"/>
        </w:rPr>
        <w:t xml:space="preserve">(վճիռ), թիվ 5065/06, 40-47 կետեր, </w:t>
      </w:r>
      <w:r w:rsidRPr="0089723A">
        <w:rPr>
          <w:rFonts w:ascii="GHEA Grapalat" w:hAnsi="GHEA Grapalat"/>
          <w:i/>
          <w:iCs/>
        </w:rPr>
        <w:t>Դանիելյանը և մյուսներն ընդդեմ Հայաստանի</w:t>
      </w:r>
      <w:r w:rsidRPr="0089723A">
        <w:t> </w:t>
      </w:r>
      <w:r w:rsidRPr="0089723A">
        <w:rPr>
          <w:rFonts w:ascii="GHEA Grapalat" w:hAnsi="GHEA Grapalat"/>
        </w:rPr>
        <w:t>(</w:t>
      </w:r>
      <w:r w:rsidRPr="0089723A">
        <w:rPr>
          <w:rFonts w:ascii="GHEA Grapalat" w:hAnsi="GHEA Grapalat" w:cs="GHEA Grapalat"/>
        </w:rPr>
        <w:t>վճիռ</w:t>
      </w:r>
      <w:r w:rsidRPr="0089723A">
        <w:rPr>
          <w:rFonts w:ascii="GHEA Grapalat" w:hAnsi="GHEA Grapalat"/>
        </w:rPr>
        <w:t xml:space="preserve">), </w:t>
      </w:r>
      <w:r w:rsidRPr="0089723A">
        <w:rPr>
          <w:rFonts w:ascii="GHEA Grapalat" w:hAnsi="GHEA Grapalat" w:cs="GHEA Grapalat"/>
        </w:rPr>
        <w:t>թիվ</w:t>
      </w:r>
      <w:r w:rsidRPr="0089723A">
        <w:t> </w:t>
      </w:r>
      <w:r w:rsidRPr="0089723A">
        <w:rPr>
          <w:rFonts w:ascii="GHEA Grapalat" w:hAnsi="GHEA Grapalat"/>
        </w:rPr>
        <w:t xml:space="preserve">25825/05, 35-39 </w:t>
      </w:r>
      <w:r w:rsidRPr="0089723A">
        <w:rPr>
          <w:rFonts w:ascii="GHEA Grapalat" w:hAnsi="GHEA Grapalat" w:cs="GHEA Grapalat"/>
        </w:rPr>
        <w:t>կետեր</w:t>
      </w:r>
      <w:r w:rsidRPr="0089723A">
        <w:rPr>
          <w:rFonts w:ascii="GHEA Grapalat" w:hAnsi="GHEA Grapalat"/>
        </w:rPr>
        <w:t xml:space="preserve">, </w:t>
      </w:r>
      <w:r w:rsidRPr="0089723A">
        <w:rPr>
          <w:rFonts w:ascii="GHEA Grapalat" w:hAnsi="GHEA Grapalat"/>
          <w:i/>
          <w:iCs/>
        </w:rPr>
        <w:t>Թունյանը և մյուսներն ընդդեմ Հայաստանի</w:t>
      </w:r>
      <w:r w:rsidRPr="0089723A">
        <w:t> </w:t>
      </w:r>
      <w:r w:rsidRPr="0089723A">
        <w:rPr>
          <w:rFonts w:ascii="GHEA Grapalat" w:hAnsi="GHEA Grapalat"/>
        </w:rPr>
        <w:t>(</w:t>
      </w:r>
      <w:r w:rsidRPr="0089723A">
        <w:rPr>
          <w:rFonts w:ascii="GHEA Grapalat" w:hAnsi="GHEA Grapalat" w:cs="GHEA Grapalat"/>
        </w:rPr>
        <w:t>վճիռ</w:t>
      </w:r>
      <w:r w:rsidRPr="0089723A">
        <w:rPr>
          <w:rFonts w:ascii="GHEA Grapalat" w:hAnsi="GHEA Grapalat"/>
        </w:rPr>
        <w:t xml:space="preserve">), </w:t>
      </w:r>
      <w:r w:rsidRPr="0089723A">
        <w:rPr>
          <w:rFonts w:ascii="GHEA Grapalat" w:hAnsi="GHEA Grapalat" w:cs="GHEA Grapalat"/>
        </w:rPr>
        <w:t>թիվ</w:t>
      </w:r>
      <w:r w:rsidRPr="0089723A">
        <w:rPr>
          <w:rFonts w:ascii="GHEA Grapalat" w:hAnsi="GHEA Grapalat"/>
        </w:rPr>
        <w:t xml:space="preserve"> 22812/05, 35-39 </w:t>
      </w:r>
      <w:r w:rsidRPr="0089723A">
        <w:rPr>
          <w:rFonts w:ascii="GHEA Grapalat" w:hAnsi="GHEA Grapalat" w:cs="GHEA Grapalat"/>
        </w:rPr>
        <w:t>կետեր</w:t>
      </w:r>
      <w:r w:rsidRPr="0089723A">
        <w:rPr>
          <w:rFonts w:ascii="GHEA Grapalat" w:hAnsi="GHEA Grapalat"/>
        </w:rPr>
        <w:t xml:space="preserve">, </w:t>
      </w:r>
      <w:r w:rsidRPr="0089723A">
        <w:rPr>
          <w:rFonts w:ascii="GHEA Grapalat" w:hAnsi="GHEA Grapalat"/>
          <w:i/>
          <w:iCs/>
        </w:rPr>
        <w:t>Բաղդասարյանը և Զարիկյանցն ընդդեմ Հայաստանի</w:t>
      </w:r>
      <w:r w:rsidRPr="0089723A">
        <w:t> </w:t>
      </w:r>
      <w:r w:rsidRPr="0089723A">
        <w:rPr>
          <w:rFonts w:ascii="GHEA Grapalat" w:hAnsi="GHEA Grapalat"/>
        </w:rPr>
        <w:t>(</w:t>
      </w:r>
      <w:r w:rsidRPr="0089723A">
        <w:rPr>
          <w:rFonts w:ascii="GHEA Grapalat" w:hAnsi="GHEA Grapalat" w:cs="GHEA Grapalat"/>
        </w:rPr>
        <w:t>վճիռ</w:t>
      </w:r>
      <w:r w:rsidRPr="0089723A">
        <w:rPr>
          <w:rFonts w:ascii="GHEA Grapalat" w:hAnsi="GHEA Grapalat"/>
        </w:rPr>
        <w:t xml:space="preserve">), </w:t>
      </w:r>
      <w:r w:rsidRPr="0089723A">
        <w:rPr>
          <w:rFonts w:ascii="GHEA Grapalat" w:hAnsi="GHEA Grapalat" w:cs="GHEA Grapalat"/>
        </w:rPr>
        <w:t>թիվ</w:t>
      </w:r>
      <w:r w:rsidRPr="0089723A">
        <w:rPr>
          <w:rFonts w:ascii="GHEA Grapalat" w:hAnsi="GHEA Grapalat"/>
        </w:rPr>
        <w:t xml:space="preserve"> 43242/05, 22-26, </w:t>
      </w:r>
      <w:r w:rsidRPr="0089723A">
        <w:rPr>
          <w:rFonts w:ascii="GHEA Grapalat" w:hAnsi="GHEA Grapalat"/>
          <w:i/>
          <w:iCs/>
        </w:rPr>
        <w:t>Ղասաբյանը և մյուսներն ընդդեմ Հայաստանի</w:t>
      </w:r>
      <w:r w:rsidRPr="0089723A">
        <w:t> </w:t>
      </w:r>
      <w:r w:rsidRPr="0089723A">
        <w:rPr>
          <w:rFonts w:ascii="GHEA Grapalat" w:hAnsi="GHEA Grapalat"/>
        </w:rPr>
        <w:t>(</w:t>
      </w:r>
      <w:r w:rsidRPr="0089723A">
        <w:rPr>
          <w:rFonts w:ascii="GHEA Grapalat" w:hAnsi="GHEA Grapalat" w:cs="GHEA Grapalat"/>
        </w:rPr>
        <w:t>վճիռ</w:t>
      </w:r>
      <w:r w:rsidRPr="0089723A">
        <w:rPr>
          <w:rFonts w:ascii="GHEA Grapalat" w:hAnsi="GHEA Grapalat"/>
        </w:rPr>
        <w:t xml:space="preserve">), </w:t>
      </w:r>
      <w:r w:rsidRPr="0089723A">
        <w:rPr>
          <w:rFonts w:ascii="GHEA Grapalat" w:hAnsi="GHEA Grapalat" w:cs="GHEA Grapalat"/>
        </w:rPr>
        <w:t>թիվ</w:t>
      </w:r>
      <w:r w:rsidRPr="0089723A">
        <w:rPr>
          <w:rFonts w:ascii="GHEA Grapalat" w:hAnsi="GHEA Grapalat"/>
        </w:rPr>
        <w:t xml:space="preserve"> 23566/05, 22-26, </w:t>
      </w:r>
      <w:r w:rsidRPr="0089723A">
        <w:rPr>
          <w:rFonts w:ascii="GHEA Grapalat" w:hAnsi="GHEA Grapalat"/>
          <w:i/>
          <w:iCs/>
        </w:rPr>
        <w:t>Ղարիբյանը և մյուսներն ընդդեմ Հայաստանի</w:t>
      </w:r>
      <w:r w:rsidRPr="0089723A">
        <w:t> </w:t>
      </w:r>
      <w:r w:rsidRPr="0089723A">
        <w:rPr>
          <w:rFonts w:ascii="GHEA Grapalat" w:hAnsi="GHEA Grapalat"/>
        </w:rPr>
        <w:t>(</w:t>
      </w:r>
      <w:r w:rsidRPr="0089723A">
        <w:rPr>
          <w:rFonts w:ascii="GHEA Grapalat" w:hAnsi="GHEA Grapalat" w:cs="GHEA Grapalat"/>
        </w:rPr>
        <w:t>վճիռ</w:t>
      </w:r>
      <w:r w:rsidRPr="0089723A">
        <w:rPr>
          <w:rFonts w:ascii="GHEA Grapalat" w:hAnsi="GHEA Grapalat"/>
        </w:rPr>
        <w:t xml:space="preserve">), </w:t>
      </w:r>
      <w:r w:rsidRPr="0089723A">
        <w:rPr>
          <w:rFonts w:ascii="GHEA Grapalat" w:hAnsi="GHEA Grapalat" w:cs="GHEA Grapalat"/>
        </w:rPr>
        <w:t>թիվ</w:t>
      </w:r>
      <w:r w:rsidRPr="0089723A">
        <w:rPr>
          <w:rFonts w:ascii="GHEA Grapalat" w:hAnsi="GHEA Grapalat"/>
        </w:rPr>
        <w:t xml:space="preserve"> 19940/05, 22-26, </w:t>
      </w:r>
      <w:r w:rsidRPr="0089723A">
        <w:rPr>
          <w:rFonts w:ascii="GHEA Grapalat" w:hAnsi="GHEA Grapalat"/>
          <w:i/>
          <w:iCs/>
        </w:rPr>
        <w:t>Վարդանյանը և Նանուշյանը ընդդեմ Հայաստանի</w:t>
      </w:r>
      <w:r w:rsidRPr="0089723A">
        <w:t> </w:t>
      </w:r>
      <w:r w:rsidRPr="0089723A">
        <w:rPr>
          <w:rFonts w:ascii="GHEA Grapalat" w:hAnsi="GHEA Grapalat"/>
        </w:rPr>
        <w:t>(</w:t>
      </w:r>
      <w:r w:rsidRPr="0089723A">
        <w:rPr>
          <w:rFonts w:ascii="GHEA Grapalat" w:hAnsi="GHEA Grapalat" w:cs="GHEA Grapalat"/>
        </w:rPr>
        <w:t>վճիռ</w:t>
      </w:r>
      <w:r w:rsidRPr="0089723A">
        <w:rPr>
          <w:rFonts w:ascii="GHEA Grapalat" w:hAnsi="GHEA Grapalat"/>
        </w:rPr>
        <w:t xml:space="preserve">), </w:t>
      </w:r>
      <w:r w:rsidRPr="0089723A">
        <w:rPr>
          <w:rFonts w:ascii="GHEA Grapalat" w:hAnsi="GHEA Grapalat" w:cs="GHEA Grapalat"/>
        </w:rPr>
        <w:t>թիվ</w:t>
      </w:r>
      <w:r w:rsidRPr="0089723A">
        <w:rPr>
          <w:rFonts w:ascii="GHEA Grapalat" w:hAnsi="GHEA Grapalat"/>
        </w:rPr>
        <w:t xml:space="preserve"> 8001/07, </w:t>
      </w:r>
      <w:r w:rsidRPr="0089723A">
        <w:rPr>
          <w:rFonts w:ascii="GHEA Grapalat" w:hAnsi="GHEA Grapalat" w:cs="GHEA Grapalat"/>
        </w:rPr>
        <w:t>կետեր</w:t>
      </w:r>
      <w:r w:rsidRPr="0089723A">
        <w:rPr>
          <w:rFonts w:ascii="GHEA Grapalat" w:hAnsi="GHEA Grapalat"/>
        </w:rPr>
        <w:t xml:space="preserve"> 97-100, </w:t>
      </w:r>
      <w:r w:rsidRPr="0089723A">
        <w:rPr>
          <w:rFonts w:ascii="GHEA Grapalat" w:hAnsi="GHEA Grapalat"/>
          <w:i/>
          <w:iCs/>
        </w:rPr>
        <w:t>Հակոբյանը և Ամիրխանյանն ընդդեմ Հայաստանի</w:t>
      </w:r>
      <w:r w:rsidRPr="0089723A">
        <w:t> </w:t>
      </w:r>
      <w:r w:rsidRPr="0089723A">
        <w:rPr>
          <w:rFonts w:ascii="GHEA Grapalat" w:hAnsi="GHEA Grapalat"/>
        </w:rPr>
        <w:t>(</w:t>
      </w:r>
      <w:r w:rsidRPr="0089723A">
        <w:rPr>
          <w:rFonts w:ascii="GHEA Grapalat" w:hAnsi="GHEA Grapalat" w:cs="GHEA Grapalat"/>
        </w:rPr>
        <w:t>վճիռ</w:t>
      </w:r>
      <w:r w:rsidRPr="0089723A">
        <w:rPr>
          <w:rFonts w:ascii="GHEA Grapalat" w:hAnsi="GHEA Grapalat"/>
        </w:rPr>
        <w:t xml:space="preserve">), </w:t>
      </w:r>
      <w:r w:rsidRPr="0089723A">
        <w:rPr>
          <w:rFonts w:ascii="GHEA Grapalat" w:hAnsi="GHEA Grapalat" w:cs="GHEA Grapalat"/>
        </w:rPr>
        <w:t>թիվ</w:t>
      </w:r>
      <w:r w:rsidRPr="0089723A">
        <w:rPr>
          <w:rFonts w:ascii="GHEA Grapalat" w:hAnsi="GHEA Grapalat"/>
        </w:rPr>
        <w:t xml:space="preserve"> 14156/07, </w:t>
      </w:r>
      <w:r w:rsidRPr="0089723A">
        <w:rPr>
          <w:rFonts w:ascii="GHEA Grapalat" w:hAnsi="GHEA Grapalat" w:cs="GHEA Grapalat"/>
        </w:rPr>
        <w:t>կետեր</w:t>
      </w:r>
      <w:r w:rsidRPr="0089723A">
        <w:rPr>
          <w:rFonts w:ascii="GHEA Grapalat" w:hAnsi="GHEA Grapalat"/>
        </w:rPr>
        <w:t xml:space="preserve"> 50-54</w:t>
      </w:r>
      <w:r w:rsidRPr="0089723A">
        <w:rPr>
          <w:rFonts w:ascii="GHEA Grapalat" w:hAnsi="GHEA Grapalat" w:cs="GHEA Grapalat"/>
        </w:rPr>
        <w:t>։</w:t>
      </w:r>
    </w:p>
    <w:p w14:paraId="1BFAA109" w14:textId="54B858EE" w:rsidR="0089723A" w:rsidRPr="008D7652" w:rsidRDefault="0089723A" w:rsidP="0072696E">
      <w:pPr>
        <w:pStyle w:val="FootnoteText"/>
        <w:jc w:val="both"/>
        <w:rPr>
          <w:rFonts w:ascii="GHEA Grapalat" w:hAnsi="GHEA Grapalat"/>
        </w:rPr>
      </w:pPr>
    </w:p>
  </w:footnote>
  <w:footnote w:id="7">
    <w:p w14:paraId="5B84CF77" w14:textId="311DEA5B" w:rsidR="009E79D0" w:rsidRPr="008D7652" w:rsidRDefault="009E79D0" w:rsidP="0072696E">
      <w:pPr>
        <w:pStyle w:val="FootnoteText"/>
        <w:jc w:val="both"/>
        <w:rPr>
          <w:rFonts w:ascii="GHEA Grapalat" w:hAnsi="GHEA Grapalat"/>
        </w:rPr>
      </w:pPr>
      <w:r w:rsidRPr="008D7652">
        <w:rPr>
          <w:rStyle w:val="FootnoteReference"/>
          <w:rFonts w:ascii="GHEA Grapalat" w:hAnsi="GHEA Grapalat"/>
        </w:rPr>
        <w:footnoteRef/>
      </w:r>
      <w:r w:rsidRPr="008D7652">
        <w:rPr>
          <w:rFonts w:ascii="GHEA Grapalat" w:hAnsi="GHEA Grapalat"/>
        </w:rPr>
        <w:t xml:space="preserve"> Անգլերեն թարգմանությամբ հասանելի է հետևյալ հղումով` </w:t>
      </w:r>
      <w:hyperlink r:id="rId1" w:history="1">
        <w:r w:rsidRPr="008D7652">
          <w:rPr>
            <w:rStyle w:val="Hyperlink"/>
            <w:rFonts w:ascii="GHEA Grapalat" w:hAnsi="GHEA Grapalat"/>
          </w:rPr>
          <w:t>https://www.lexadin.nl/wlg/legis/nofr/eur/arch/ger/Federal-Building-Code.pdf</w:t>
        </w:r>
      </w:hyperlink>
      <w:r w:rsidRPr="008D7652">
        <w:rPr>
          <w:rFonts w:ascii="GHEA Grapalat" w:hAnsi="GHEA Grapalat"/>
        </w:rPr>
        <w:t xml:space="preserve">: </w:t>
      </w:r>
    </w:p>
  </w:footnote>
  <w:footnote w:id="8">
    <w:p w14:paraId="4AEE8006" w14:textId="61C39C66" w:rsidR="008D7652" w:rsidRPr="008D7652" w:rsidRDefault="008D7652" w:rsidP="0072696E">
      <w:pPr>
        <w:pStyle w:val="FootnoteText"/>
        <w:jc w:val="both"/>
        <w:rPr>
          <w:rFonts w:ascii="GHEA Grapalat" w:hAnsi="GHEA Grapalat"/>
          <w:lang w:val="en-US"/>
        </w:rPr>
      </w:pPr>
      <w:r w:rsidRPr="008D7652">
        <w:rPr>
          <w:rStyle w:val="FootnoteReference"/>
          <w:rFonts w:ascii="GHEA Grapalat" w:hAnsi="GHEA Grapalat"/>
        </w:rPr>
        <w:footnoteRef/>
      </w:r>
      <w:r w:rsidRPr="008D7652">
        <w:rPr>
          <w:rFonts w:ascii="GHEA Grapalat" w:hAnsi="GHEA Grapalat"/>
        </w:rPr>
        <w:t xml:space="preserve"> Տե'ս </w:t>
      </w:r>
      <w:r w:rsidRPr="008D7652">
        <w:rPr>
          <w:rFonts w:ascii="GHEA Grapalat" w:hAnsi="GHEA Grapalat"/>
          <w:lang w:val="en-US"/>
        </w:rPr>
        <w:t>Compulsory Purchase (Vesting Declarations) Act 1981</w:t>
      </w:r>
      <w:r w:rsidRPr="008D7652">
        <w:rPr>
          <w:rFonts w:ascii="GHEA Grapalat" w:hAnsi="GHEA Grapalat"/>
        </w:rPr>
        <w:t xml:space="preserve">, հասանելի է` </w:t>
      </w:r>
      <w:hyperlink r:id="rId2" w:history="1">
        <w:r w:rsidRPr="008D7652">
          <w:rPr>
            <w:rStyle w:val="Hyperlink"/>
            <w:rFonts w:ascii="GHEA Grapalat" w:hAnsi="GHEA Grapalat"/>
          </w:rPr>
          <w:t>https://www.legislation.gov.uk/ukpga/1981/66/enacted</w:t>
        </w:r>
      </w:hyperlink>
      <w:r w:rsidRPr="008D7652">
        <w:rPr>
          <w:rFonts w:ascii="GHEA Grapalat" w:hAnsi="GHEA Grapalat"/>
        </w:rPr>
        <w:t xml:space="preserve">: </w:t>
      </w:r>
    </w:p>
  </w:footnote>
  <w:footnote w:id="9">
    <w:p w14:paraId="2AB5D730" w14:textId="597320A6" w:rsidR="008D7652" w:rsidRPr="008D7652" w:rsidRDefault="008D7652" w:rsidP="0072696E">
      <w:pPr>
        <w:pStyle w:val="FootnoteText"/>
        <w:jc w:val="both"/>
        <w:rPr>
          <w:rFonts w:ascii="GHEA Grapalat" w:hAnsi="GHEA Grapalat"/>
        </w:rPr>
      </w:pPr>
      <w:r w:rsidRPr="008D7652">
        <w:rPr>
          <w:rStyle w:val="FootnoteReference"/>
          <w:rFonts w:ascii="GHEA Grapalat" w:hAnsi="GHEA Grapalat"/>
        </w:rPr>
        <w:footnoteRef/>
      </w:r>
      <w:r w:rsidRPr="008D7652">
        <w:rPr>
          <w:rFonts w:ascii="GHEA Grapalat" w:hAnsi="GHEA Grapalat"/>
        </w:rPr>
        <w:t xml:space="preserve"> </w:t>
      </w:r>
      <w:r w:rsidRPr="008D7652">
        <w:rPr>
          <w:rFonts w:ascii="GHEA Grapalat" w:hAnsi="GHEA Grapalat"/>
          <w:i/>
          <w:iCs/>
          <w:color w:val="000000"/>
        </w:rPr>
        <w:t>Code de l'expropriation pour cause d'utilité publique</w:t>
      </w:r>
      <w:r w:rsidRPr="008D7652">
        <w:rPr>
          <w:rFonts w:ascii="GHEA Grapalat" w:hAnsi="GHEA Grapalat"/>
        </w:rPr>
        <w:t xml:space="preserve"> , Հասանելի է հետևյալ հղումով` </w:t>
      </w:r>
      <w:hyperlink r:id="rId3" w:history="1">
        <w:r w:rsidRPr="008D7652">
          <w:rPr>
            <w:rStyle w:val="Hyperlink"/>
            <w:rFonts w:ascii="GHEA Grapalat" w:hAnsi="GHEA Grapalat"/>
          </w:rPr>
          <w:t>https://www.legifrance.gouv.fr/codes/texte_lc/LEGITEXT000006074224/2021-01-01/</w:t>
        </w:r>
      </w:hyperlink>
      <w:r w:rsidRPr="008D7652">
        <w:rPr>
          <w:rFonts w:ascii="GHEA Grapalat" w:hAnsi="GHEA Grapalat"/>
        </w:rPr>
        <w:t xml:space="preserve">: </w:t>
      </w:r>
    </w:p>
  </w:footnote>
  <w:footnote w:id="10">
    <w:p w14:paraId="06691FB8" w14:textId="39CBF960" w:rsidR="008D7652" w:rsidRPr="008D7652" w:rsidRDefault="008D7652" w:rsidP="0072696E">
      <w:pPr>
        <w:pStyle w:val="FootnoteText"/>
        <w:jc w:val="both"/>
        <w:rPr>
          <w:rFonts w:ascii="GHEA Grapalat" w:hAnsi="GHEA Grapalat"/>
        </w:rPr>
      </w:pPr>
      <w:r w:rsidRPr="008D7652">
        <w:rPr>
          <w:rStyle w:val="FootnoteReference"/>
          <w:rFonts w:ascii="GHEA Grapalat" w:hAnsi="GHEA Grapalat"/>
        </w:rPr>
        <w:footnoteRef/>
      </w:r>
      <w:r w:rsidRPr="008D7652">
        <w:rPr>
          <w:rFonts w:ascii="GHEA Grapalat" w:hAnsi="GHEA Grapalat"/>
        </w:rPr>
        <w:t xml:space="preserve"> Տե'ս </w:t>
      </w:r>
      <w:r w:rsidRPr="008D7652">
        <w:rPr>
          <w:rFonts w:ascii="GHEA Grapalat" w:hAnsi="GHEA Grapalat"/>
          <w:lang w:val="en-US"/>
        </w:rPr>
        <w:t>Land Acquisition (Just Terms Compensation) Act 1991</w:t>
      </w:r>
      <w:r w:rsidRPr="008D7652">
        <w:rPr>
          <w:rFonts w:ascii="GHEA Grapalat" w:hAnsi="GHEA Grapalat"/>
        </w:rPr>
        <w:t xml:space="preserve">, </w:t>
      </w:r>
      <w:hyperlink r:id="rId4" w:history="1">
        <w:r w:rsidRPr="008D7652">
          <w:rPr>
            <w:rStyle w:val="Hyperlink"/>
            <w:rFonts w:ascii="GHEA Grapalat" w:hAnsi="GHEA Grapalat"/>
          </w:rPr>
          <w:t>https://legislation.nsw.gov.au/view/whole/html/inforce/current/act-1991-022</w:t>
        </w:r>
      </w:hyperlink>
      <w:r w:rsidRPr="008D7652">
        <w:rPr>
          <w:rFonts w:ascii="GHEA Grapalat" w:hAnsi="GHEA Grapalat"/>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BF04E5" w14:textId="5DFEDF57" w:rsidR="002F3EF1" w:rsidRDefault="009A03CD">
    <w:pPr>
      <w:pBdr>
        <w:top w:val="nil"/>
        <w:left w:val="single" w:sz="18" w:space="4" w:color="FF0000"/>
        <w:bottom w:val="nil"/>
        <w:right w:val="nil"/>
        <w:between w:val="nil"/>
      </w:pBdr>
      <w:tabs>
        <w:tab w:val="right" w:pos="10206"/>
      </w:tabs>
      <w:spacing w:after="0"/>
      <w:ind w:hanging="2"/>
      <w:rPr>
        <w:rFonts w:ascii="GHEA Grapalat" w:eastAsia="GHEA Grapalat" w:hAnsi="GHEA Grapalat" w:cs="GHEA Grapalat"/>
        <w:color w:val="FF0000"/>
        <w:sz w:val="20"/>
        <w:szCs w:val="20"/>
      </w:rPr>
    </w:pPr>
    <w:r>
      <w:rPr>
        <w:noProof/>
      </w:rPr>
      <w:drawing>
        <wp:anchor distT="0" distB="0" distL="0" distR="0" simplePos="0" relativeHeight="251659264" behindDoc="0" locked="0" layoutInCell="1" hidden="0" allowOverlap="1" wp14:anchorId="6DA009F3" wp14:editId="40BBC360">
          <wp:simplePos x="0" y="0"/>
          <wp:positionH relativeFrom="column">
            <wp:posOffset>-617855</wp:posOffset>
          </wp:positionH>
          <wp:positionV relativeFrom="paragraph">
            <wp:posOffset>11430</wp:posOffset>
          </wp:positionV>
          <wp:extent cx="457200" cy="444500"/>
          <wp:effectExtent l="0" t="0" r="0" b="0"/>
          <wp:wrapSquare wrapText="bothSides" distT="0" distB="0" distL="0" distR="0"/>
          <wp:docPr id="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457200" cy="444500"/>
                  </a:xfrm>
                  <a:prstGeom prst="rect">
                    <a:avLst/>
                  </a:prstGeom>
                  <a:ln/>
                </pic:spPr>
              </pic:pic>
            </a:graphicData>
          </a:graphic>
        </wp:anchor>
      </w:drawing>
    </w:r>
    <w:proofErr w:type="spellStart"/>
    <w:r w:rsidR="002F3EF1">
      <w:rPr>
        <w:rFonts w:ascii="GHEA Grapalat" w:eastAsia="GHEA Grapalat" w:hAnsi="GHEA Grapalat" w:cs="GHEA Grapalat"/>
        <w:b/>
        <w:color w:val="000000"/>
        <w:sz w:val="20"/>
        <w:szCs w:val="20"/>
      </w:rPr>
      <w:t>Ա</w:t>
    </w:r>
    <w:r w:rsidR="002F3EF1">
      <w:rPr>
        <w:rFonts w:ascii="GHEA Grapalat" w:eastAsia="GHEA Grapalat" w:hAnsi="GHEA Grapalat" w:cs="GHEA Grapalat"/>
        <w:color w:val="000000"/>
        <w:sz w:val="20"/>
        <w:szCs w:val="20"/>
      </w:rPr>
      <w:t>րդարադատության</w:t>
    </w:r>
    <w:proofErr w:type="spellEnd"/>
    <w:r w:rsidR="002F3EF1">
      <w:rPr>
        <w:rFonts w:ascii="GHEA Grapalat" w:eastAsia="GHEA Grapalat" w:hAnsi="GHEA Grapalat" w:cs="GHEA Grapalat"/>
        <w:color w:val="000000"/>
        <w:sz w:val="20"/>
        <w:szCs w:val="20"/>
      </w:rPr>
      <w:t xml:space="preserve">                                                       </w:t>
    </w:r>
    <w:r w:rsidR="002F3EF1">
      <w:rPr>
        <w:rFonts w:ascii="GHEA Grapalat" w:eastAsia="GHEA Grapalat" w:hAnsi="GHEA Grapalat" w:cs="GHEA Grapalat"/>
        <w:color w:val="000000"/>
        <w:sz w:val="20"/>
        <w:szCs w:val="20"/>
      </w:rPr>
      <w:tab/>
    </w:r>
  </w:p>
  <w:p w14:paraId="092B839C" w14:textId="77777777" w:rsidR="002F3EF1" w:rsidRDefault="002F3EF1">
    <w:pPr>
      <w:pBdr>
        <w:top w:val="nil"/>
        <w:left w:val="single" w:sz="18" w:space="4" w:color="0000FF"/>
        <w:bottom w:val="nil"/>
        <w:right w:val="nil"/>
        <w:between w:val="nil"/>
      </w:pBdr>
      <w:tabs>
        <w:tab w:val="center" w:pos="4680"/>
        <w:tab w:val="right" w:pos="9360"/>
      </w:tabs>
      <w:spacing w:after="0"/>
      <w:ind w:hanging="2"/>
      <w:rPr>
        <w:rFonts w:ascii="GHEA Grapalat" w:eastAsia="GHEA Grapalat" w:hAnsi="GHEA Grapalat" w:cs="GHEA Grapalat"/>
        <w:color w:val="000000"/>
        <w:sz w:val="20"/>
        <w:szCs w:val="20"/>
      </w:rPr>
    </w:pPr>
    <w:proofErr w:type="spellStart"/>
    <w:r>
      <w:rPr>
        <w:rFonts w:ascii="GHEA Grapalat" w:eastAsia="GHEA Grapalat" w:hAnsi="GHEA Grapalat" w:cs="GHEA Grapalat"/>
        <w:b/>
        <w:color w:val="000000"/>
        <w:sz w:val="20"/>
        <w:szCs w:val="20"/>
      </w:rPr>
      <w:t>Ն</w:t>
    </w:r>
    <w:r>
      <w:rPr>
        <w:rFonts w:ascii="GHEA Grapalat" w:eastAsia="GHEA Grapalat" w:hAnsi="GHEA Grapalat" w:cs="GHEA Grapalat"/>
        <w:color w:val="000000"/>
        <w:sz w:val="20"/>
        <w:szCs w:val="20"/>
      </w:rPr>
      <w:t>ախարարություն</w:t>
    </w:r>
    <w:proofErr w:type="spellEnd"/>
  </w:p>
  <w:p w14:paraId="6564B6E9" w14:textId="77777777" w:rsidR="002F3EF1" w:rsidRDefault="002F3EF1">
    <w:pPr>
      <w:pBdr>
        <w:top w:val="nil"/>
        <w:left w:val="single" w:sz="18" w:space="4" w:color="FF6600"/>
        <w:bottom w:val="nil"/>
        <w:right w:val="nil"/>
        <w:between w:val="nil"/>
      </w:pBdr>
      <w:tabs>
        <w:tab w:val="center" w:pos="4680"/>
        <w:tab w:val="right" w:pos="9360"/>
      </w:tabs>
      <w:ind w:hanging="2"/>
      <w:rPr>
        <w:rFonts w:ascii="Art" w:eastAsia="Art" w:hAnsi="Art" w:cs="Art"/>
        <w:color w:val="000000"/>
        <w:sz w:val="18"/>
        <w:szCs w:val="18"/>
      </w:rPr>
    </w:pPr>
  </w:p>
  <w:p w14:paraId="63C9EE2C" w14:textId="77777777" w:rsidR="002F3EF1" w:rsidRDefault="002F3EF1">
    <w:pPr>
      <w:pBdr>
        <w:top w:val="nil"/>
        <w:left w:val="nil"/>
        <w:bottom w:val="nil"/>
        <w:right w:val="nil"/>
        <w:between w:val="nil"/>
      </w:pBdr>
      <w:tabs>
        <w:tab w:val="center" w:pos="4844"/>
        <w:tab w:val="right" w:pos="9689"/>
      </w:tabs>
      <w:spacing w:after="0" w:line="240" w:lineRule="auto"/>
      <w:rPr>
        <w:rFonts w:eastAsia="Calibri"/>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D0E97"/>
    <w:multiLevelType w:val="hybridMultilevel"/>
    <w:tmpl w:val="401CCE9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1C5F72"/>
    <w:multiLevelType w:val="hybridMultilevel"/>
    <w:tmpl w:val="526438BE"/>
    <w:lvl w:ilvl="0" w:tplc="3DBCC122">
      <w:start w:val="1"/>
      <w:numFmt w:val="decimal"/>
      <w:lvlText w:val="%1)"/>
      <w:lvlJc w:val="left"/>
      <w:pPr>
        <w:ind w:left="900" w:hanging="360"/>
      </w:pPr>
      <w:rPr>
        <w:rFonts w:hint="default"/>
        <w:b w:val="0"/>
        <w:bCs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0DF40129"/>
    <w:multiLevelType w:val="multilevel"/>
    <w:tmpl w:val="67B4D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0A4960"/>
    <w:multiLevelType w:val="multilevel"/>
    <w:tmpl w:val="36245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48537C"/>
    <w:multiLevelType w:val="multilevel"/>
    <w:tmpl w:val="EE8CFD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8C3065"/>
    <w:multiLevelType w:val="multilevel"/>
    <w:tmpl w:val="9ABA78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FD2074"/>
    <w:multiLevelType w:val="hybridMultilevel"/>
    <w:tmpl w:val="988A896C"/>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3AA21E2B"/>
    <w:multiLevelType w:val="multilevel"/>
    <w:tmpl w:val="30AEE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293FA3"/>
    <w:multiLevelType w:val="multilevel"/>
    <w:tmpl w:val="1F5C7C54"/>
    <w:lvl w:ilvl="0">
      <w:start w:val="1"/>
      <w:numFmt w:val="decimal"/>
      <w:lvlText w:val="%1."/>
      <w:lvlJc w:val="left"/>
      <w:pPr>
        <w:ind w:left="180" w:hanging="360"/>
      </w:pPr>
    </w:lvl>
    <w:lvl w:ilvl="1">
      <w:start w:val="6"/>
      <w:numFmt w:val="decimal"/>
      <w:lvlText w:val="%1.%2."/>
      <w:lvlJc w:val="left"/>
      <w:pPr>
        <w:ind w:left="960" w:hanging="1140"/>
      </w:pPr>
      <w:rPr>
        <w:color w:val="000000"/>
      </w:rPr>
    </w:lvl>
    <w:lvl w:ilvl="2">
      <w:start w:val="1"/>
      <w:numFmt w:val="decimal"/>
      <w:lvlText w:val="%1.%2.%3."/>
      <w:lvlJc w:val="left"/>
      <w:pPr>
        <w:ind w:left="960" w:hanging="1140"/>
      </w:pPr>
      <w:rPr>
        <w:color w:val="000000"/>
      </w:rPr>
    </w:lvl>
    <w:lvl w:ilvl="3">
      <w:start w:val="1"/>
      <w:numFmt w:val="decimal"/>
      <w:lvlText w:val="%1.%2.%3.%4."/>
      <w:lvlJc w:val="left"/>
      <w:pPr>
        <w:ind w:left="960" w:hanging="1140"/>
      </w:pPr>
      <w:rPr>
        <w:color w:val="000000"/>
      </w:rPr>
    </w:lvl>
    <w:lvl w:ilvl="4">
      <w:start w:val="1"/>
      <w:numFmt w:val="decimal"/>
      <w:lvlText w:val="%1.%2.%3.%4.%5."/>
      <w:lvlJc w:val="left"/>
      <w:pPr>
        <w:ind w:left="960" w:hanging="1140"/>
      </w:pPr>
      <w:rPr>
        <w:color w:val="000000"/>
      </w:rPr>
    </w:lvl>
    <w:lvl w:ilvl="5">
      <w:start w:val="1"/>
      <w:numFmt w:val="decimal"/>
      <w:lvlText w:val="%1.%2.%3.%4.%5.%6."/>
      <w:lvlJc w:val="left"/>
      <w:pPr>
        <w:ind w:left="1260" w:hanging="1440"/>
      </w:pPr>
      <w:rPr>
        <w:color w:val="000000"/>
      </w:rPr>
    </w:lvl>
    <w:lvl w:ilvl="6">
      <w:start w:val="1"/>
      <w:numFmt w:val="decimal"/>
      <w:lvlText w:val="%1.%2.%3.%4.%5.%6.%7."/>
      <w:lvlJc w:val="left"/>
      <w:pPr>
        <w:ind w:left="1620" w:hanging="1800"/>
      </w:pPr>
      <w:rPr>
        <w:color w:val="000000"/>
      </w:rPr>
    </w:lvl>
    <w:lvl w:ilvl="7">
      <w:start w:val="1"/>
      <w:numFmt w:val="decimal"/>
      <w:lvlText w:val="%1.%2.%3.%4.%5.%6.%7.%8."/>
      <w:lvlJc w:val="left"/>
      <w:pPr>
        <w:ind w:left="1620" w:hanging="1800"/>
      </w:pPr>
      <w:rPr>
        <w:color w:val="000000"/>
      </w:rPr>
    </w:lvl>
    <w:lvl w:ilvl="8">
      <w:start w:val="1"/>
      <w:numFmt w:val="decimal"/>
      <w:lvlText w:val="%1.%2.%3.%4.%5.%6.%7.%8.%9."/>
      <w:lvlJc w:val="left"/>
      <w:pPr>
        <w:ind w:left="1980" w:hanging="2160"/>
      </w:pPr>
      <w:rPr>
        <w:color w:val="000000"/>
      </w:rPr>
    </w:lvl>
  </w:abstractNum>
  <w:abstractNum w:abstractNumId="9" w15:restartNumberingAfterBreak="0">
    <w:nsid w:val="3E2F5BCA"/>
    <w:multiLevelType w:val="hybridMultilevel"/>
    <w:tmpl w:val="C46E4BC4"/>
    <w:lvl w:ilvl="0" w:tplc="8C6EE2F8">
      <w:start w:val="1"/>
      <w:numFmt w:val="decimal"/>
      <w:lvlText w:val="%1)"/>
      <w:lvlJc w:val="left"/>
      <w:pPr>
        <w:ind w:left="180" w:hanging="36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10" w15:restartNumberingAfterBreak="0">
    <w:nsid w:val="41274328"/>
    <w:multiLevelType w:val="hybridMultilevel"/>
    <w:tmpl w:val="F5EE69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B6470B7"/>
    <w:multiLevelType w:val="multilevel"/>
    <w:tmpl w:val="C35654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DB71FE"/>
    <w:multiLevelType w:val="hybridMultilevel"/>
    <w:tmpl w:val="F9002DEE"/>
    <w:lvl w:ilvl="0" w:tplc="32AA143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53D90005"/>
    <w:multiLevelType w:val="multilevel"/>
    <w:tmpl w:val="D42AD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5E6B8F"/>
    <w:multiLevelType w:val="multilevel"/>
    <w:tmpl w:val="59D60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9E0E09"/>
    <w:multiLevelType w:val="multilevel"/>
    <w:tmpl w:val="30B84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674FBE"/>
    <w:multiLevelType w:val="multilevel"/>
    <w:tmpl w:val="D4647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078278A"/>
    <w:multiLevelType w:val="multilevel"/>
    <w:tmpl w:val="21229C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143587"/>
    <w:multiLevelType w:val="multilevel"/>
    <w:tmpl w:val="7F9E6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767382A"/>
    <w:multiLevelType w:val="multilevel"/>
    <w:tmpl w:val="C6D68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914777E"/>
    <w:multiLevelType w:val="hybridMultilevel"/>
    <w:tmpl w:val="3AC4BC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DE70071"/>
    <w:multiLevelType w:val="multilevel"/>
    <w:tmpl w:val="32AEA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1C677AF"/>
    <w:multiLevelType w:val="multilevel"/>
    <w:tmpl w:val="732CF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086DAB"/>
    <w:multiLevelType w:val="hybridMultilevel"/>
    <w:tmpl w:val="09100A0A"/>
    <w:lvl w:ilvl="0" w:tplc="2586DBA6">
      <w:start w:val="4"/>
      <w:numFmt w:val="decimal"/>
      <w:lvlText w:val="%1."/>
      <w:lvlJc w:val="left"/>
      <w:pPr>
        <w:ind w:left="180" w:hanging="360"/>
      </w:pPr>
      <w:rPr>
        <w:rFonts w:hint="default"/>
        <w:b/>
        <w:color w:val="000000"/>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24" w15:restartNumberingAfterBreak="0">
    <w:nsid w:val="7DCA0116"/>
    <w:multiLevelType w:val="multilevel"/>
    <w:tmpl w:val="A3B02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F25704B"/>
    <w:multiLevelType w:val="multilevel"/>
    <w:tmpl w:val="99501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F8D2293"/>
    <w:multiLevelType w:val="hybridMultilevel"/>
    <w:tmpl w:val="082022D0"/>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7" w15:restartNumberingAfterBreak="0">
    <w:nsid w:val="7FE5471F"/>
    <w:multiLevelType w:val="multilevel"/>
    <w:tmpl w:val="72B40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26"/>
  </w:num>
  <w:num w:numId="3">
    <w:abstractNumId w:val="9"/>
  </w:num>
  <w:num w:numId="4">
    <w:abstractNumId w:val="23"/>
  </w:num>
  <w:num w:numId="5">
    <w:abstractNumId w:val="12"/>
  </w:num>
  <w:num w:numId="6">
    <w:abstractNumId w:val="1"/>
  </w:num>
  <w:num w:numId="7">
    <w:abstractNumId w:val="2"/>
  </w:num>
  <w:num w:numId="8">
    <w:abstractNumId w:val="22"/>
  </w:num>
  <w:num w:numId="9">
    <w:abstractNumId w:val="7"/>
  </w:num>
  <w:num w:numId="10">
    <w:abstractNumId w:val="24"/>
  </w:num>
  <w:num w:numId="11">
    <w:abstractNumId w:val="14"/>
  </w:num>
  <w:num w:numId="12">
    <w:abstractNumId w:val="13"/>
  </w:num>
  <w:num w:numId="13">
    <w:abstractNumId w:val="3"/>
  </w:num>
  <w:num w:numId="14">
    <w:abstractNumId w:val="18"/>
  </w:num>
  <w:num w:numId="15">
    <w:abstractNumId w:val="21"/>
  </w:num>
  <w:num w:numId="16">
    <w:abstractNumId w:val="19"/>
  </w:num>
  <w:num w:numId="17">
    <w:abstractNumId w:val="15"/>
  </w:num>
  <w:num w:numId="18">
    <w:abstractNumId w:val="25"/>
  </w:num>
  <w:num w:numId="19">
    <w:abstractNumId w:val="27"/>
  </w:num>
  <w:num w:numId="20">
    <w:abstractNumId w:val="16"/>
  </w:num>
  <w:num w:numId="21">
    <w:abstractNumId w:val="11"/>
  </w:num>
  <w:num w:numId="22">
    <w:abstractNumId w:val="4"/>
  </w:num>
  <w:num w:numId="23">
    <w:abstractNumId w:val="5"/>
  </w:num>
  <w:num w:numId="24">
    <w:abstractNumId w:val="17"/>
  </w:num>
  <w:num w:numId="25">
    <w:abstractNumId w:val="6"/>
  </w:num>
  <w:num w:numId="26">
    <w:abstractNumId w:val="20"/>
  </w:num>
  <w:num w:numId="27">
    <w:abstractNumId w:val="0"/>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4B2"/>
    <w:rsid w:val="00002AC7"/>
    <w:rsid w:val="00021491"/>
    <w:rsid w:val="0005324B"/>
    <w:rsid w:val="00080ADB"/>
    <w:rsid w:val="0009214A"/>
    <w:rsid w:val="00092242"/>
    <w:rsid w:val="000B7C46"/>
    <w:rsid w:val="000D1DFC"/>
    <w:rsid w:val="000E5C8D"/>
    <w:rsid w:val="000F104D"/>
    <w:rsid w:val="001045D7"/>
    <w:rsid w:val="00132AAC"/>
    <w:rsid w:val="00135A1F"/>
    <w:rsid w:val="001A6443"/>
    <w:rsid w:val="001B34B6"/>
    <w:rsid w:val="001C5961"/>
    <w:rsid w:val="001D2933"/>
    <w:rsid w:val="0020646F"/>
    <w:rsid w:val="00237886"/>
    <w:rsid w:val="002455FC"/>
    <w:rsid w:val="00287EB8"/>
    <w:rsid w:val="002A6C9F"/>
    <w:rsid w:val="002B10A6"/>
    <w:rsid w:val="002B19D0"/>
    <w:rsid w:val="002B5C6B"/>
    <w:rsid w:val="002E4938"/>
    <w:rsid w:val="002F3EF1"/>
    <w:rsid w:val="0030488C"/>
    <w:rsid w:val="0030520C"/>
    <w:rsid w:val="003428A1"/>
    <w:rsid w:val="003446A9"/>
    <w:rsid w:val="00372D55"/>
    <w:rsid w:val="003908B1"/>
    <w:rsid w:val="003C1891"/>
    <w:rsid w:val="003F2697"/>
    <w:rsid w:val="004105F2"/>
    <w:rsid w:val="004141C6"/>
    <w:rsid w:val="00433767"/>
    <w:rsid w:val="00437C85"/>
    <w:rsid w:val="00441D0C"/>
    <w:rsid w:val="004726E1"/>
    <w:rsid w:val="00476966"/>
    <w:rsid w:val="004824FF"/>
    <w:rsid w:val="00483D7D"/>
    <w:rsid w:val="004B75F4"/>
    <w:rsid w:val="00522FC8"/>
    <w:rsid w:val="0053504B"/>
    <w:rsid w:val="00535058"/>
    <w:rsid w:val="00540F81"/>
    <w:rsid w:val="0055538F"/>
    <w:rsid w:val="00556985"/>
    <w:rsid w:val="005834B2"/>
    <w:rsid w:val="00583786"/>
    <w:rsid w:val="00585C5B"/>
    <w:rsid w:val="00587FAF"/>
    <w:rsid w:val="005978D3"/>
    <w:rsid w:val="005B3C66"/>
    <w:rsid w:val="005F011E"/>
    <w:rsid w:val="006054D8"/>
    <w:rsid w:val="00637E18"/>
    <w:rsid w:val="00646124"/>
    <w:rsid w:val="00673D25"/>
    <w:rsid w:val="00681695"/>
    <w:rsid w:val="006A3F02"/>
    <w:rsid w:val="006C5C70"/>
    <w:rsid w:val="006E3482"/>
    <w:rsid w:val="006F6E5A"/>
    <w:rsid w:val="00712F84"/>
    <w:rsid w:val="00722ED2"/>
    <w:rsid w:val="0072696E"/>
    <w:rsid w:val="00735ACC"/>
    <w:rsid w:val="0076001A"/>
    <w:rsid w:val="00760C72"/>
    <w:rsid w:val="00772F47"/>
    <w:rsid w:val="007A5DA5"/>
    <w:rsid w:val="007B2688"/>
    <w:rsid w:val="007D59BB"/>
    <w:rsid w:val="007E1233"/>
    <w:rsid w:val="007F27E5"/>
    <w:rsid w:val="007F65A6"/>
    <w:rsid w:val="00805FE0"/>
    <w:rsid w:val="008573C5"/>
    <w:rsid w:val="00894E78"/>
    <w:rsid w:val="0089723A"/>
    <w:rsid w:val="008C3E8C"/>
    <w:rsid w:val="008D7652"/>
    <w:rsid w:val="008E0AC0"/>
    <w:rsid w:val="008F0420"/>
    <w:rsid w:val="008F5C7B"/>
    <w:rsid w:val="008F77DD"/>
    <w:rsid w:val="00936B15"/>
    <w:rsid w:val="00943F02"/>
    <w:rsid w:val="0094407D"/>
    <w:rsid w:val="00946C57"/>
    <w:rsid w:val="00971CEA"/>
    <w:rsid w:val="00980972"/>
    <w:rsid w:val="009926CD"/>
    <w:rsid w:val="009A03CD"/>
    <w:rsid w:val="009B5DB8"/>
    <w:rsid w:val="009E79D0"/>
    <w:rsid w:val="00A54C16"/>
    <w:rsid w:val="00A54F1A"/>
    <w:rsid w:val="00A658BB"/>
    <w:rsid w:val="00A6798B"/>
    <w:rsid w:val="00A72F62"/>
    <w:rsid w:val="00AE6C25"/>
    <w:rsid w:val="00AF5CF9"/>
    <w:rsid w:val="00B171CF"/>
    <w:rsid w:val="00B40C58"/>
    <w:rsid w:val="00B45476"/>
    <w:rsid w:val="00B507B2"/>
    <w:rsid w:val="00B56E13"/>
    <w:rsid w:val="00B83881"/>
    <w:rsid w:val="00BC116F"/>
    <w:rsid w:val="00BE5CF2"/>
    <w:rsid w:val="00C13BD4"/>
    <w:rsid w:val="00C21623"/>
    <w:rsid w:val="00C93E92"/>
    <w:rsid w:val="00CD011C"/>
    <w:rsid w:val="00CE04E0"/>
    <w:rsid w:val="00CE67DB"/>
    <w:rsid w:val="00CF5443"/>
    <w:rsid w:val="00D25430"/>
    <w:rsid w:val="00D35AFC"/>
    <w:rsid w:val="00D76176"/>
    <w:rsid w:val="00DD72AE"/>
    <w:rsid w:val="00E2741A"/>
    <w:rsid w:val="00E64FDC"/>
    <w:rsid w:val="00E7527D"/>
    <w:rsid w:val="00E80225"/>
    <w:rsid w:val="00EA6273"/>
    <w:rsid w:val="00ED1CC0"/>
    <w:rsid w:val="00F77372"/>
    <w:rsid w:val="00F878EB"/>
    <w:rsid w:val="00F96505"/>
    <w:rsid w:val="00FC5EA9"/>
    <w:rsid w:val="00FD0B21"/>
    <w:rsid w:val="00FD7D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8FC508"/>
  <w15:chartTrackingRefBased/>
  <w15:docId w15:val="{EF8674D1-F63E-432E-9D4C-347A0BB0A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D765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2,Footnote Text Char Char1,Fußnotentext Char Char2 Char1,Char Char1 Char2 Char1,Fußnotentext Char Char Char1 Char1,Char Char1 Char Char1 Char1,Fußnotentext Char Char Char Char Char1,Char Char1 Char Char Char Char1,Fußnot"/>
    <w:basedOn w:val="Normal"/>
    <w:link w:val="FootnoteTextChar"/>
    <w:uiPriority w:val="99"/>
    <w:unhideWhenUsed/>
    <w:rsid w:val="00A658BB"/>
    <w:pPr>
      <w:spacing w:after="0" w:line="240" w:lineRule="auto"/>
    </w:pPr>
    <w:rPr>
      <w:rFonts w:ascii="Calibri" w:eastAsia="Times New Roman" w:hAnsi="Calibri" w:cs="Calibri"/>
      <w:sz w:val="20"/>
      <w:szCs w:val="20"/>
      <w:lang w:val="hy-AM" w:eastAsia="ru-RU"/>
    </w:rPr>
  </w:style>
  <w:style w:type="character" w:customStyle="1" w:styleId="FootnoteTextChar">
    <w:name w:val="Footnote Text Char"/>
    <w:aliases w:val="Footnote Text Char2 Char,Footnote Text Char Char1 Char,Fußnotentext Char Char2 Char1 Char,Char Char1 Char2 Char1 Char,Fußnotentext Char Char Char1 Char1 Char,Char Char1 Char Char1 Char1 Char,Fußnotentext Char Char Char Char Char1 Char"/>
    <w:basedOn w:val="DefaultParagraphFont"/>
    <w:link w:val="FootnoteText"/>
    <w:uiPriority w:val="99"/>
    <w:qFormat/>
    <w:rsid w:val="00A658BB"/>
    <w:rPr>
      <w:rFonts w:ascii="Calibri" w:eastAsia="Times New Roman" w:hAnsi="Calibri" w:cs="Calibri"/>
      <w:sz w:val="20"/>
      <w:szCs w:val="20"/>
      <w:lang w:val="hy-AM" w:eastAsia="ru-RU"/>
    </w:rPr>
  </w:style>
  <w:style w:type="character" w:styleId="FootnoteReference">
    <w:name w:val="footnote reference"/>
    <w:basedOn w:val="DefaultParagraphFont"/>
    <w:uiPriority w:val="99"/>
    <w:unhideWhenUsed/>
    <w:rsid w:val="00A658BB"/>
    <w:rPr>
      <w:vertAlign w:val="superscript"/>
    </w:rPr>
  </w:style>
  <w:style w:type="character" w:customStyle="1" w:styleId="Hyperlink1">
    <w:name w:val="Hyperlink1"/>
    <w:basedOn w:val="DefaultParagraphFont"/>
    <w:uiPriority w:val="99"/>
    <w:unhideWhenUsed/>
    <w:rsid w:val="00A658BB"/>
    <w:rPr>
      <w:color w:val="0000FF"/>
      <w:u w:val="single"/>
    </w:rPr>
  </w:style>
  <w:style w:type="table" w:customStyle="1" w:styleId="TableGrid1">
    <w:name w:val="Table Grid1"/>
    <w:basedOn w:val="TableNormal"/>
    <w:next w:val="TableGrid"/>
    <w:uiPriority w:val="39"/>
    <w:rsid w:val="00A65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658BB"/>
    <w:rPr>
      <w:color w:val="0563C1" w:themeColor="hyperlink"/>
      <w:u w:val="single"/>
    </w:rPr>
  </w:style>
  <w:style w:type="table" w:styleId="TableGrid">
    <w:name w:val="Table Grid"/>
    <w:basedOn w:val="TableNormal"/>
    <w:uiPriority w:val="39"/>
    <w:rsid w:val="00A65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0520C"/>
    <w:pPr>
      <w:ind w:left="720"/>
      <w:contextualSpacing/>
    </w:pPr>
  </w:style>
  <w:style w:type="character" w:styleId="CommentReference">
    <w:name w:val="annotation reference"/>
    <w:basedOn w:val="DefaultParagraphFont"/>
    <w:uiPriority w:val="99"/>
    <w:semiHidden/>
    <w:unhideWhenUsed/>
    <w:rsid w:val="00B171CF"/>
    <w:rPr>
      <w:sz w:val="16"/>
      <w:szCs w:val="16"/>
    </w:rPr>
  </w:style>
  <w:style w:type="paragraph" w:styleId="CommentText">
    <w:name w:val="annotation text"/>
    <w:basedOn w:val="Normal"/>
    <w:link w:val="CommentTextChar"/>
    <w:uiPriority w:val="99"/>
    <w:unhideWhenUsed/>
    <w:rsid w:val="00B171CF"/>
    <w:pPr>
      <w:spacing w:line="240" w:lineRule="auto"/>
    </w:pPr>
    <w:rPr>
      <w:sz w:val="20"/>
      <w:szCs w:val="20"/>
    </w:rPr>
  </w:style>
  <w:style w:type="character" w:customStyle="1" w:styleId="CommentTextChar">
    <w:name w:val="Comment Text Char"/>
    <w:basedOn w:val="DefaultParagraphFont"/>
    <w:link w:val="CommentText"/>
    <w:uiPriority w:val="99"/>
    <w:rsid w:val="00B171CF"/>
    <w:rPr>
      <w:sz w:val="20"/>
      <w:szCs w:val="20"/>
    </w:rPr>
  </w:style>
  <w:style w:type="character" w:customStyle="1" w:styleId="UnresolvedMention1">
    <w:name w:val="Unresolved Mention1"/>
    <w:basedOn w:val="DefaultParagraphFont"/>
    <w:uiPriority w:val="99"/>
    <w:semiHidden/>
    <w:unhideWhenUsed/>
    <w:rsid w:val="00637E18"/>
    <w:rPr>
      <w:color w:val="605E5C"/>
      <w:shd w:val="clear" w:color="auto" w:fill="E1DFDD"/>
    </w:rPr>
  </w:style>
  <w:style w:type="paragraph" w:styleId="NormalWeb">
    <w:name w:val="Normal (Web)"/>
    <w:basedOn w:val="Normal"/>
    <w:uiPriority w:val="99"/>
    <w:semiHidden/>
    <w:unhideWhenUsed/>
    <w:rsid w:val="00583786"/>
    <w:rPr>
      <w:rFonts w:ascii="Times New Roman" w:hAnsi="Times New Roman" w:cs="Times New Roman"/>
      <w:sz w:val="24"/>
      <w:szCs w:val="24"/>
    </w:rPr>
  </w:style>
  <w:style w:type="character" w:styleId="Strong">
    <w:name w:val="Strong"/>
    <w:basedOn w:val="DefaultParagraphFont"/>
    <w:uiPriority w:val="22"/>
    <w:qFormat/>
    <w:rsid w:val="003428A1"/>
    <w:rPr>
      <w:b/>
      <w:bCs/>
    </w:rPr>
  </w:style>
  <w:style w:type="character" w:styleId="Emphasis">
    <w:name w:val="Emphasis"/>
    <w:basedOn w:val="DefaultParagraphFont"/>
    <w:uiPriority w:val="20"/>
    <w:qFormat/>
    <w:rsid w:val="00522FC8"/>
    <w:rPr>
      <w:i/>
      <w:iCs/>
    </w:rPr>
  </w:style>
  <w:style w:type="character" w:styleId="FollowedHyperlink">
    <w:name w:val="FollowedHyperlink"/>
    <w:basedOn w:val="DefaultParagraphFont"/>
    <w:uiPriority w:val="99"/>
    <w:semiHidden/>
    <w:unhideWhenUsed/>
    <w:rsid w:val="009E79D0"/>
    <w:rPr>
      <w:color w:val="954F72" w:themeColor="followedHyperlink"/>
      <w:u w:val="single"/>
    </w:rPr>
  </w:style>
  <w:style w:type="character" w:customStyle="1" w:styleId="Heading1Char">
    <w:name w:val="Heading 1 Char"/>
    <w:basedOn w:val="DefaultParagraphFont"/>
    <w:link w:val="Heading1"/>
    <w:uiPriority w:val="9"/>
    <w:rsid w:val="008D7652"/>
    <w:rPr>
      <w:rFonts w:asciiTheme="majorHAnsi" w:eastAsiaTheme="majorEastAsia" w:hAnsiTheme="majorHAnsi" w:cstheme="majorBidi"/>
      <w:color w:val="2E74B5" w:themeColor="accent1" w:themeShade="BF"/>
      <w:sz w:val="32"/>
      <w:szCs w:val="32"/>
    </w:rPr>
  </w:style>
  <w:style w:type="paragraph" w:styleId="CommentSubject">
    <w:name w:val="annotation subject"/>
    <w:basedOn w:val="CommentText"/>
    <w:next w:val="CommentText"/>
    <w:link w:val="CommentSubjectChar"/>
    <w:uiPriority w:val="99"/>
    <w:semiHidden/>
    <w:unhideWhenUsed/>
    <w:rsid w:val="00AF5CF9"/>
    <w:rPr>
      <w:b/>
      <w:bCs/>
    </w:rPr>
  </w:style>
  <w:style w:type="character" w:customStyle="1" w:styleId="CommentSubjectChar">
    <w:name w:val="Comment Subject Char"/>
    <w:basedOn w:val="CommentTextChar"/>
    <w:link w:val="CommentSubject"/>
    <w:uiPriority w:val="99"/>
    <w:semiHidden/>
    <w:rsid w:val="00AF5CF9"/>
    <w:rPr>
      <w:b/>
      <w:bCs/>
      <w:sz w:val="20"/>
      <w:szCs w:val="20"/>
    </w:rPr>
  </w:style>
  <w:style w:type="paragraph" w:styleId="Revision">
    <w:name w:val="Revision"/>
    <w:hidden/>
    <w:uiPriority w:val="99"/>
    <w:semiHidden/>
    <w:rsid w:val="00936B15"/>
    <w:pPr>
      <w:spacing w:after="0" w:line="240" w:lineRule="auto"/>
    </w:pPr>
  </w:style>
  <w:style w:type="paragraph" w:styleId="BalloonText">
    <w:name w:val="Balloon Text"/>
    <w:basedOn w:val="Normal"/>
    <w:link w:val="BalloonTextChar"/>
    <w:uiPriority w:val="99"/>
    <w:semiHidden/>
    <w:unhideWhenUsed/>
    <w:rsid w:val="00587FA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7FAF"/>
    <w:rPr>
      <w:rFonts w:ascii="Segoe UI" w:hAnsi="Segoe UI" w:cs="Segoe UI"/>
      <w:sz w:val="18"/>
      <w:szCs w:val="18"/>
    </w:rPr>
  </w:style>
  <w:style w:type="paragraph" w:styleId="Header">
    <w:name w:val="header"/>
    <w:basedOn w:val="Normal"/>
    <w:link w:val="HeaderChar"/>
    <w:uiPriority w:val="99"/>
    <w:unhideWhenUsed/>
    <w:rsid w:val="009A03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03CD"/>
  </w:style>
  <w:style w:type="paragraph" w:styleId="Footer">
    <w:name w:val="footer"/>
    <w:basedOn w:val="Normal"/>
    <w:link w:val="FooterChar"/>
    <w:uiPriority w:val="99"/>
    <w:unhideWhenUsed/>
    <w:rsid w:val="009A03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03CD"/>
  </w:style>
  <w:style w:type="paragraph" w:styleId="EndnoteText">
    <w:name w:val="endnote text"/>
    <w:basedOn w:val="Normal"/>
    <w:link w:val="EndnoteTextChar"/>
    <w:uiPriority w:val="99"/>
    <w:semiHidden/>
    <w:unhideWhenUsed/>
    <w:rsid w:val="00A54C1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54C16"/>
    <w:rPr>
      <w:sz w:val="20"/>
      <w:szCs w:val="20"/>
    </w:rPr>
  </w:style>
  <w:style w:type="character" w:styleId="EndnoteReference">
    <w:name w:val="endnote reference"/>
    <w:basedOn w:val="DefaultParagraphFont"/>
    <w:uiPriority w:val="99"/>
    <w:semiHidden/>
    <w:unhideWhenUsed/>
    <w:rsid w:val="00A54C1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208850">
      <w:bodyDiv w:val="1"/>
      <w:marLeft w:val="0"/>
      <w:marRight w:val="0"/>
      <w:marTop w:val="0"/>
      <w:marBottom w:val="0"/>
      <w:divBdr>
        <w:top w:val="none" w:sz="0" w:space="0" w:color="auto"/>
        <w:left w:val="none" w:sz="0" w:space="0" w:color="auto"/>
        <w:bottom w:val="none" w:sz="0" w:space="0" w:color="auto"/>
        <w:right w:val="none" w:sz="0" w:space="0" w:color="auto"/>
      </w:divBdr>
    </w:div>
    <w:div w:id="211502573">
      <w:bodyDiv w:val="1"/>
      <w:marLeft w:val="0"/>
      <w:marRight w:val="0"/>
      <w:marTop w:val="0"/>
      <w:marBottom w:val="0"/>
      <w:divBdr>
        <w:top w:val="none" w:sz="0" w:space="0" w:color="auto"/>
        <w:left w:val="none" w:sz="0" w:space="0" w:color="auto"/>
        <w:bottom w:val="none" w:sz="0" w:space="0" w:color="auto"/>
        <w:right w:val="none" w:sz="0" w:space="0" w:color="auto"/>
      </w:divBdr>
    </w:div>
    <w:div w:id="249823942">
      <w:bodyDiv w:val="1"/>
      <w:marLeft w:val="0"/>
      <w:marRight w:val="0"/>
      <w:marTop w:val="0"/>
      <w:marBottom w:val="0"/>
      <w:divBdr>
        <w:top w:val="none" w:sz="0" w:space="0" w:color="auto"/>
        <w:left w:val="none" w:sz="0" w:space="0" w:color="auto"/>
        <w:bottom w:val="none" w:sz="0" w:space="0" w:color="auto"/>
        <w:right w:val="none" w:sz="0" w:space="0" w:color="auto"/>
      </w:divBdr>
    </w:div>
    <w:div w:id="364989897">
      <w:bodyDiv w:val="1"/>
      <w:marLeft w:val="0"/>
      <w:marRight w:val="0"/>
      <w:marTop w:val="0"/>
      <w:marBottom w:val="0"/>
      <w:divBdr>
        <w:top w:val="none" w:sz="0" w:space="0" w:color="auto"/>
        <w:left w:val="none" w:sz="0" w:space="0" w:color="auto"/>
        <w:bottom w:val="none" w:sz="0" w:space="0" w:color="auto"/>
        <w:right w:val="none" w:sz="0" w:space="0" w:color="auto"/>
      </w:divBdr>
    </w:div>
    <w:div w:id="415640254">
      <w:bodyDiv w:val="1"/>
      <w:marLeft w:val="0"/>
      <w:marRight w:val="0"/>
      <w:marTop w:val="0"/>
      <w:marBottom w:val="0"/>
      <w:divBdr>
        <w:top w:val="none" w:sz="0" w:space="0" w:color="auto"/>
        <w:left w:val="none" w:sz="0" w:space="0" w:color="auto"/>
        <w:bottom w:val="none" w:sz="0" w:space="0" w:color="auto"/>
        <w:right w:val="none" w:sz="0" w:space="0" w:color="auto"/>
      </w:divBdr>
    </w:div>
    <w:div w:id="421070423">
      <w:bodyDiv w:val="1"/>
      <w:marLeft w:val="0"/>
      <w:marRight w:val="0"/>
      <w:marTop w:val="0"/>
      <w:marBottom w:val="0"/>
      <w:divBdr>
        <w:top w:val="none" w:sz="0" w:space="0" w:color="auto"/>
        <w:left w:val="none" w:sz="0" w:space="0" w:color="auto"/>
        <w:bottom w:val="none" w:sz="0" w:space="0" w:color="auto"/>
        <w:right w:val="none" w:sz="0" w:space="0" w:color="auto"/>
      </w:divBdr>
    </w:div>
    <w:div w:id="614018110">
      <w:bodyDiv w:val="1"/>
      <w:marLeft w:val="0"/>
      <w:marRight w:val="0"/>
      <w:marTop w:val="0"/>
      <w:marBottom w:val="0"/>
      <w:divBdr>
        <w:top w:val="none" w:sz="0" w:space="0" w:color="auto"/>
        <w:left w:val="none" w:sz="0" w:space="0" w:color="auto"/>
        <w:bottom w:val="none" w:sz="0" w:space="0" w:color="auto"/>
        <w:right w:val="none" w:sz="0" w:space="0" w:color="auto"/>
      </w:divBdr>
    </w:div>
    <w:div w:id="736052488">
      <w:bodyDiv w:val="1"/>
      <w:marLeft w:val="0"/>
      <w:marRight w:val="0"/>
      <w:marTop w:val="0"/>
      <w:marBottom w:val="0"/>
      <w:divBdr>
        <w:top w:val="none" w:sz="0" w:space="0" w:color="auto"/>
        <w:left w:val="none" w:sz="0" w:space="0" w:color="auto"/>
        <w:bottom w:val="none" w:sz="0" w:space="0" w:color="auto"/>
        <w:right w:val="none" w:sz="0" w:space="0" w:color="auto"/>
      </w:divBdr>
    </w:div>
    <w:div w:id="766388438">
      <w:bodyDiv w:val="1"/>
      <w:marLeft w:val="0"/>
      <w:marRight w:val="0"/>
      <w:marTop w:val="0"/>
      <w:marBottom w:val="0"/>
      <w:divBdr>
        <w:top w:val="none" w:sz="0" w:space="0" w:color="auto"/>
        <w:left w:val="none" w:sz="0" w:space="0" w:color="auto"/>
        <w:bottom w:val="none" w:sz="0" w:space="0" w:color="auto"/>
        <w:right w:val="none" w:sz="0" w:space="0" w:color="auto"/>
      </w:divBdr>
    </w:div>
    <w:div w:id="888154207">
      <w:bodyDiv w:val="1"/>
      <w:marLeft w:val="0"/>
      <w:marRight w:val="0"/>
      <w:marTop w:val="0"/>
      <w:marBottom w:val="0"/>
      <w:divBdr>
        <w:top w:val="none" w:sz="0" w:space="0" w:color="auto"/>
        <w:left w:val="none" w:sz="0" w:space="0" w:color="auto"/>
        <w:bottom w:val="none" w:sz="0" w:space="0" w:color="auto"/>
        <w:right w:val="none" w:sz="0" w:space="0" w:color="auto"/>
      </w:divBdr>
    </w:div>
    <w:div w:id="927083233">
      <w:bodyDiv w:val="1"/>
      <w:marLeft w:val="0"/>
      <w:marRight w:val="0"/>
      <w:marTop w:val="0"/>
      <w:marBottom w:val="0"/>
      <w:divBdr>
        <w:top w:val="none" w:sz="0" w:space="0" w:color="auto"/>
        <w:left w:val="none" w:sz="0" w:space="0" w:color="auto"/>
        <w:bottom w:val="none" w:sz="0" w:space="0" w:color="auto"/>
        <w:right w:val="none" w:sz="0" w:space="0" w:color="auto"/>
      </w:divBdr>
    </w:div>
    <w:div w:id="1014772120">
      <w:bodyDiv w:val="1"/>
      <w:marLeft w:val="0"/>
      <w:marRight w:val="0"/>
      <w:marTop w:val="0"/>
      <w:marBottom w:val="0"/>
      <w:divBdr>
        <w:top w:val="none" w:sz="0" w:space="0" w:color="auto"/>
        <w:left w:val="none" w:sz="0" w:space="0" w:color="auto"/>
        <w:bottom w:val="none" w:sz="0" w:space="0" w:color="auto"/>
        <w:right w:val="none" w:sz="0" w:space="0" w:color="auto"/>
      </w:divBdr>
    </w:div>
    <w:div w:id="1026054703">
      <w:bodyDiv w:val="1"/>
      <w:marLeft w:val="0"/>
      <w:marRight w:val="0"/>
      <w:marTop w:val="0"/>
      <w:marBottom w:val="0"/>
      <w:divBdr>
        <w:top w:val="none" w:sz="0" w:space="0" w:color="auto"/>
        <w:left w:val="none" w:sz="0" w:space="0" w:color="auto"/>
        <w:bottom w:val="none" w:sz="0" w:space="0" w:color="auto"/>
        <w:right w:val="none" w:sz="0" w:space="0" w:color="auto"/>
      </w:divBdr>
    </w:div>
    <w:div w:id="1034383486">
      <w:bodyDiv w:val="1"/>
      <w:marLeft w:val="0"/>
      <w:marRight w:val="0"/>
      <w:marTop w:val="0"/>
      <w:marBottom w:val="0"/>
      <w:divBdr>
        <w:top w:val="none" w:sz="0" w:space="0" w:color="auto"/>
        <w:left w:val="none" w:sz="0" w:space="0" w:color="auto"/>
        <w:bottom w:val="none" w:sz="0" w:space="0" w:color="auto"/>
        <w:right w:val="none" w:sz="0" w:space="0" w:color="auto"/>
      </w:divBdr>
    </w:div>
    <w:div w:id="1042367789">
      <w:bodyDiv w:val="1"/>
      <w:marLeft w:val="0"/>
      <w:marRight w:val="0"/>
      <w:marTop w:val="0"/>
      <w:marBottom w:val="0"/>
      <w:divBdr>
        <w:top w:val="none" w:sz="0" w:space="0" w:color="auto"/>
        <w:left w:val="none" w:sz="0" w:space="0" w:color="auto"/>
        <w:bottom w:val="none" w:sz="0" w:space="0" w:color="auto"/>
        <w:right w:val="none" w:sz="0" w:space="0" w:color="auto"/>
      </w:divBdr>
      <w:divsChild>
        <w:div w:id="1545604902">
          <w:marLeft w:val="0"/>
          <w:marRight w:val="0"/>
          <w:marTop w:val="0"/>
          <w:marBottom w:val="0"/>
          <w:divBdr>
            <w:top w:val="none" w:sz="0" w:space="0" w:color="auto"/>
            <w:left w:val="none" w:sz="0" w:space="0" w:color="auto"/>
            <w:bottom w:val="none" w:sz="0" w:space="0" w:color="auto"/>
            <w:right w:val="none" w:sz="0" w:space="0" w:color="auto"/>
          </w:divBdr>
        </w:div>
      </w:divsChild>
    </w:div>
    <w:div w:id="1191801472">
      <w:bodyDiv w:val="1"/>
      <w:marLeft w:val="0"/>
      <w:marRight w:val="0"/>
      <w:marTop w:val="0"/>
      <w:marBottom w:val="0"/>
      <w:divBdr>
        <w:top w:val="none" w:sz="0" w:space="0" w:color="auto"/>
        <w:left w:val="none" w:sz="0" w:space="0" w:color="auto"/>
        <w:bottom w:val="none" w:sz="0" w:space="0" w:color="auto"/>
        <w:right w:val="none" w:sz="0" w:space="0" w:color="auto"/>
      </w:divBdr>
    </w:div>
    <w:div w:id="1334575763">
      <w:bodyDiv w:val="1"/>
      <w:marLeft w:val="0"/>
      <w:marRight w:val="0"/>
      <w:marTop w:val="0"/>
      <w:marBottom w:val="0"/>
      <w:divBdr>
        <w:top w:val="none" w:sz="0" w:space="0" w:color="auto"/>
        <w:left w:val="none" w:sz="0" w:space="0" w:color="auto"/>
        <w:bottom w:val="none" w:sz="0" w:space="0" w:color="auto"/>
        <w:right w:val="none" w:sz="0" w:space="0" w:color="auto"/>
      </w:divBdr>
    </w:div>
    <w:div w:id="1380009736">
      <w:bodyDiv w:val="1"/>
      <w:marLeft w:val="0"/>
      <w:marRight w:val="0"/>
      <w:marTop w:val="0"/>
      <w:marBottom w:val="0"/>
      <w:divBdr>
        <w:top w:val="none" w:sz="0" w:space="0" w:color="auto"/>
        <w:left w:val="none" w:sz="0" w:space="0" w:color="auto"/>
        <w:bottom w:val="none" w:sz="0" w:space="0" w:color="auto"/>
        <w:right w:val="none" w:sz="0" w:space="0" w:color="auto"/>
      </w:divBdr>
    </w:div>
    <w:div w:id="1428378779">
      <w:bodyDiv w:val="1"/>
      <w:marLeft w:val="0"/>
      <w:marRight w:val="0"/>
      <w:marTop w:val="0"/>
      <w:marBottom w:val="0"/>
      <w:divBdr>
        <w:top w:val="none" w:sz="0" w:space="0" w:color="auto"/>
        <w:left w:val="none" w:sz="0" w:space="0" w:color="auto"/>
        <w:bottom w:val="none" w:sz="0" w:space="0" w:color="auto"/>
        <w:right w:val="none" w:sz="0" w:space="0" w:color="auto"/>
      </w:divBdr>
    </w:div>
    <w:div w:id="1574973272">
      <w:bodyDiv w:val="1"/>
      <w:marLeft w:val="0"/>
      <w:marRight w:val="0"/>
      <w:marTop w:val="0"/>
      <w:marBottom w:val="0"/>
      <w:divBdr>
        <w:top w:val="none" w:sz="0" w:space="0" w:color="auto"/>
        <w:left w:val="none" w:sz="0" w:space="0" w:color="auto"/>
        <w:bottom w:val="none" w:sz="0" w:space="0" w:color="auto"/>
        <w:right w:val="none" w:sz="0" w:space="0" w:color="auto"/>
      </w:divBdr>
    </w:div>
    <w:div w:id="1664506181">
      <w:bodyDiv w:val="1"/>
      <w:marLeft w:val="0"/>
      <w:marRight w:val="0"/>
      <w:marTop w:val="0"/>
      <w:marBottom w:val="0"/>
      <w:divBdr>
        <w:top w:val="none" w:sz="0" w:space="0" w:color="auto"/>
        <w:left w:val="none" w:sz="0" w:space="0" w:color="auto"/>
        <w:bottom w:val="none" w:sz="0" w:space="0" w:color="auto"/>
        <w:right w:val="none" w:sz="0" w:space="0" w:color="auto"/>
      </w:divBdr>
    </w:div>
    <w:div w:id="1702781963">
      <w:bodyDiv w:val="1"/>
      <w:marLeft w:val="0"/>
      <w:marRight w:val="0"/>
      <w:marTop w:val="0"/>
      <w:marBottom w:val="0"/>
      <w:divBdr>
        <w:top w:val="none" w:sz="0" w:space="0" w:color="auto"/>
        <w:left w:val="none" w:sz="0" w:space="0" w:color="auto"/>
        <w:bottom w:val="none" w:sz="0" w:space="0" w:color="auto"/>
        <w:right w:val="none" w:sz="0" w:space="0" w:color="auto"/>
      </w:divBdr>
    </w:div>
    <w:div w:id="1713075053">
      <w:bodyDiv w:val="1"/>
      <w:marLeft w:val="0"/>
      <w:marRight w:val="0"/>
      <w:marTop w:val="0"/>
      <w:marBottom w:val="0"/>
      <w:divBdr>
        <w:top w:val="none" w:sz="0" w:space="0" w:color="auto"/>
        <w:left w:val="none" w:sz="0" w:space="0" w:color="auto"/>
        <w:bottom w:val="none" w:sz="0" w:space="0" w:color="auto"/>
        <w:right w:val="none" w:sz="0" w:space="0" w:color="auto"/>
      </w:divBdr>
    </w:div>
    <w:div w:id="1827889882">
      <w:bodyDiv w:val="1"/>
      <w:marLeft w:val="0"/>
      <w:marRight w:val="0"/>
      <w:marTop w:val="0"/>
      <w:marBottom w:val="0"/>
      <w:divBdr>
        <w:top w:val="none" w:sz="0" w:space="0" w:color="auto"/>
        <w:left w:val="none" w:sz="0" w:space="0" w:color="auto"/>
        <w:bottom w:val="none" w:sz="0" w:space="0" w:color="auto"/>
        <w:right w:val="none" w:sz="0" w:space="0" w:color="auto"/>
      </w:divBdr>
    </w:div>
    <w:div w:id="1843156961">
      <w:bodyDiv w:val="1"/>
      <w:marLeft w:val="0"/>
      <w:marRight w:val="0"/>
      <w:marTop w:val="0"/>
      <w:marBottom w:val="0"/>
      <w:divBdr>
        <w:top w:val="none" w:sz="0" w:space="0" w:color="auto"/>
        <w:left w:val="none" w:sz="0" w:space="0" w:color="auto"/>
        <w:bottom w:val="none" w:sz="0" w:space="0" w:color="auto"/>
        <w:right w:val="none" w:sz="0" w:space="0" w:color="auto"/>
      </w:divBdr>
    </w:div>
    <w:div w:id="2023630091">
      <w:bodyDiv w:val="1"/>
      <w:marLeft w:val="0"/>
      <w:marRight w:val="0"/>
      <w:marTop w:val="0"/>
      <w:marBottom w:val="0"/>
      <w:divBdr>
        <w:top w:val="none" w:sz="0" w:space="0" w:color="auto"/>
        <w:left w:val="none" w:sz="0" w:space="0" w:color="auto"/>
        <w:bottom w:val="none" w:sz="0" w:space="0" w:color="auto"/>
        <w:right w:val="none" w:sz="0" w:space="0" w:color="auto"/>
      </w:divBdr>
      <w:divsChild>
        <w:div w:id="17572908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udoc.echr.coe.int/en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global-regulation.com/translation/netherlands/3074488/expropriation-law.html" TargetMode="External"/><Relationship Id="rId4" Type="http://schemas.openxmlformats.org/officeDocument/2006/relationships/settings" Target="settings.xml"/><Relationship Id="rId9" Type="http://schemas.openxmlformats.org/officeDocument/2006/relationships/hyperlink" Target="https://hudoc.echr.coe.int/eng"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legifrance.gouv.fr/codes/texte_lc/LEGITEXT000006074224/2021-01-01/" TargetMode="External"/><Relationship Id="rId2" Type="http://schemas.openxmlformats.org/officeDocument/2006/relationships/hyperlink" Target="https://www.legislation.gov.uk/ukpga/1981/66/enacted" TargetMode="External"/><Relationship Id="rId1" Type="http://schemas.openxmlformats.org/officeDocument/2006/relationships/hyperlink" Target="https://www.lexadin.nl/wlg/legis/nofr/eur/arch/ger/Federal-Building-Code.pdf" TargetMode="External"/><Relationship Id="rId4" Type="http://schemas.openxmlformats.org/officeDocument/2006/relationships/hyperlink" Target="https://legislation.nsw.gov.au/view/whole/html/inforce/current/act-1991-0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8F956D-4970-41D1-A49F-69633FCDD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26</Pages>
  <Words>6221</Words>
  <Characters>35466</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Eprem Karapetyan</dc:creator>
  <cp:keywords>https://mul2.gov.am/tasks/1249024/oneclick?token=d3368c6cf9b23664c4759e75ea3ad534</cp:keywords>
  <dc:description/>
  <cp:lastModifiedBy>Emma Avetisyan</cp:lastModifiedBy>
  <cp:revision>42</cp:revision>
  <dcterms:created xsi:type="dcterms:W3CDTF">2025-01-19T20:25:00Z</dcterms:created>
  <dcterms:modified xsi:type="dcterms:W3CDTF">2025-12-01T11:33:00Z</dcterms:modified>
</cp:coreProperties>
</file>