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19B4" w14:textId="248508B9" w:rsidR="00B673E3" w:rsidRPr="00BE2A13" w:rsidRDefault="00B673E3" w:rsidP="008C262D">
      <w:pPr>
        <w:tabs>
          <w:tab w:val="left" w:pos="11340"/>
        </w:tabs>
        <w:spacing w:after="0" w:line="240" w:lineRule="auto"/>
        <w:ind w:left="-426" w:right="-1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BE2A1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14:paraId="0EC9CCE2" w14:textId="77777777" w:rsidR="00B673E3" w:rsidRPr="00BE2A13" w:rsidRDefault="00B673E3" w:rsidP="00057662">
      <w:pPr>
        <w:tabs>
          <w:tab w:val="left" w:pos="11340"/>
        </w:tabs>
        <w:spacing w:after="0" w:line="240" w:lineRule="auto"/>
        <w:ind w:right="-1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</w:pPr>
    </w:p>
    <w:p w14:paraId="5AF74A0D" w14:textId="035A5280" w:rsidR="00546C88" w:rsidRPr="00BE2A13" w:rsidRDefault="00546C88" w:rsidP="00546C8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E2A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2020 ԹՎԱԿԱՆԻ ՄԱՅԻՍԻ 21-Ի N 771-Լ ՈՐՈՇՄԱՆ ՄԵՋ ՓՈՓՈԽՈՒԹՅՈՒՆ ԿԱՏԱՐԵԼՈՒ ՄԱՍԻՆ</w:t>
      </w:r>
    </w:p>
    <w:p w14:paraId="336F781B" w14:textId="77777777" w:rsidR="00B673E3" w:rsidRPr="00BE2A13" w:rsidRDefault="00B673E3" w:rsidP="00B673E3">
      <w:pPr>
        <w:tabs>
          <w:tab w:val="left" w:pos="11340"/>
        </w:tabs>
        <w:spacing w:after="0" w:line="240" w:lineRule="auto"/>
        <w:ind w:right="-1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14:paraId="565F82BE" w14:textId="3A5A112F" w:rsidR="00B673E3" w:rsidRPr="00592389" w:rsidRDefault="00B673E3" w:rsidP="00592389">
      <w:pPr>
        <w:pStyle w:val="ListParagraph"/>
        <w:numPr>
          <w:ilvl w:val="0"/>
          <w:numId w:val="7"/>
        </w:numPr>
        <w:spacing w:after="0" w:line="360" w:lineRule="auto"/>
        <w:ind w:right="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bookmarkStart w:id="0" w:name="_Hlk201664685"/>
      <w:r w:rsidRPr="0059238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Ընթացիկ իրավիճակը և իրավական ակտի ընդունման </w:t>
      </w:r>
      <w:r w:rsidR="001515AA" w:rsidRPr="0059238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  <w:r w:rsidRPr="0059238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նհրաժեշտությունը</w:t>
      </w:r>
      <w:r w:rsidRPr="00592389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550BA231" w14:textId="040A2348" w:rsidR="00546C88" w:rsidRPr="008C262D" w:rsidRDefault="00546C88" w:rsidP="008C262D">
      <w:pPr>
        <w:spacing w:after="0" w:line="360" w:lineRule="auto"/>
        <w:ind w:right="75"/>
        <w:jc w:val="both"/>
        <w:rPr>
          <w:rFonts w:ascii="GHEA Grapalat" w:eastAsia="Times New Roman" w:hAnsi="GHEA Grapalat" w:cs="AK Courier"/>
          <w:sz w:val="24"/>
          <w:szCs w:val="24"/>
          <w:lang w:val="hy-AM" w:eastAsia="ru-RU"/>
        </w:rPr>
      </w:pPr>
    </w:p>
    <w:p w14:paraId="21B7AFEA" w14:textId="6327C0EF" w:rsidR="00BA77FC" w:rsidRDefault="00546C88" w:rsidP="00BA77FC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2A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</w:t>
      </w:r>
      <w:r w:rsidRPr="00B94E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Հանրապետության կառավարության </w:t>
      </w:r>
      <w:r w:rsidR="00B94E94" w:rsidRPr="00B94E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2020թ</w:t>
      </w:r>
      <w:r w:rsidR="00B94E94" w:rsidRPr="00B94E94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B94E94" w:rsidRPr="00B94E94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 w:eastAsia="ru-RU"/>
        </w:rPr>
        <w:t xml:space="preserve"> մայիսի 21</w:t>
      </w:r>
      <w:r w:rsidR="00B94E94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 w:eastAsia="ru-RU"/>
        </w:rPr>
        <w:t>-</w:t>
      </w:r>
      <w:r w:rsidR="00B94E94" w:rsidRPr="00B94E94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 w:eastAsia="ru-RU"/>
        </w:rPr>
        <w:t xml:space="preserve">ի </w:t>
      </w:r>
      <w:r w:rsidR="00B94E94" w:rsidRPr="00B94E94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 w:eastAsia="ru-RU"/>
        </w:rPr>
        <w:t>N</w:t>
      </w:r>
      <w:r w:rsidRPr="00B94E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6B0233" w:rsidRPr="00B94E94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 w:eastAsia="ru-RU"/>
        </w:rPr>
        <w:t>771-Լ</w:t>
      </w:r>
      <w:r w:rsidRPr="00BE2A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E2A13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որոշմա</w:t>
      </w:r>
      <w:r w:rsidRPr="00BE2A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6B0233" w:rsidRPr="00BE2A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(այսուհետ՝ Որոշում)</w:t>
      </w:r>
      <w:r w:rsidRPr="00BE2A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2-րդ հավելվածով հաստատված է</w:t>
      </w:r>
      <w:r w:rsidR="0090190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նախատեսած 80 մլրդ դրամ հանրագումարով տնտեսական երկարաժամկետ զարգացմանն ուղղված ծրագրերի շրջանակում երկրորդ ծրագիրը</w:t>
      </w:r>
      <w:r w:rsidR="00B92CC2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2CC2" w:rsidRPr="00BE2A1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(այսուհետ՝ Ծրագիր)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E98EFE1" w14:textId="64374DC9" w:rsidR="00BA77FC" w:rsidRDefault="00546C88" w:rsidP="00BA77FC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շրջանակներում </w:t>
      </w:r>
      <w:r w:rsidR="006B0233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պետությունն ուղղակի մասնակցում է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«Ամբեր Կապիտալ</w:t>
      </w:r>
      <w:r w:rsidR="00B94E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Արմենիա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ընկերության կողմից կառավարվող </w:t>
      </w:r>
      <w:r w:rsidR="00324D10" w:rsidRPr="00711E19">
        <w:rPr>
          <w:rFonts w:ascii="GHEA Grapalat" w:hAnsi="GHEA Grapalat"/>
          <w:color w:val="000000"/>
          <w:sz w:val="24"/>
          <w:szCs w:val="24"/>
          <w:lang w:val="hy-AM"/>
        </w:rPr>
        <w:t xml:space="preserve">«ԵՄ-Հայաստան ՓՄՁ հիմնադրամ» </w:t>
      </w:r>
      <w:r w:rsidR="00324D10">
        <w:rPr>
          <w:rFonts w:ascii="GHEA Grapalat" w:hAnsi="GHEA Grapalat"/>
          <w:color w:val="000000"/>
          <w:sz w:val="24"/>
          <w:szCs w:val="24"/>
          <w:lang w:val="hy-AM"/>
        </w:rPr>
        <w:t xml:space="preserve">Հատուկ Սահմանափակ Գործընկերության </w:t>
      </w:r>
      <w:r w:rsidR="00324D10" w:rsidRPr="009E4A39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324D10">
        <w:rPr>
          <w:rFonts w:ascii="GHEA Grapalat" w:hAnsi="GHEA Grapalat"/>
          <w:color w:val="000000"/>
          <w:sz w:val="24"/>
          <w:szCs w:val="24"/>
          <w:lang w:val="hy-AM"/>
        </w:rPr>
        <w:t>ՀՍԳ</w:t>
      </w:r>
      <w:r w:rsidR="00324D10" w:rsidRPr="009E4A39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324D10" w:rsidRPr="00711E1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24D1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="00446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</w:t>
      </w:r>
      <w:r w:rsidR="00446A9C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ոնդ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)՝ 3 մլն ԱՄՆ-ի դոլարին համարժեք դրամ ընդհանուր </w:t>
      </w:r>
      <w:r w:rsidR="00446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գումարով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Ֆոնդի փայերի ձեռքբերման եղանակով։</w:t>
      </w:r>
      <w:r w:rsidR="00AA2523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41C3" w:rsidRPr="00BE2A13">
        <w:rPr>
          <w:rFonts w:ascii="GHEA Grapalat" w:hAnsi="GHEA Grapalat"/>
          <w:sz w:val="24"/>
          <w:szCs w:val="24"/>
          <w:lang w:val="hy-AM"/>
        </w:rPr>
        <w:t>Ֆոնդի հիմնական նպատակներից մեկն է ստեղծել նախադեպ՝ նման ֆոնդերի և հիմնադրամների գործունեության համար, որն իր հերթին կնպաստի կապիտալի շուկայի զարգացմանը և ՀՀ տնտեսությունում այլընտրանքային ֆինանսական գործիքների ձևավորմանը, ինչպես նաև ընդհանուր կորպորատիվ կառավարման մակարդակի բարձրացմանը:</w:t>
      </w:r>
    </w:p>
    <w:p w14:paraId="05C1033E" w14:textId="176CB330" w:rsidR="00BA77FC" w:rsidRDefault="003B41C3" w:rsidP="00BA77FC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2A13">
        <w:rPr>
          <w:rFonts w:ascii="GHEA Grapalat" w:hAnsi="GHEA Grapalat"/>
          <w:sz w:val="24"/>
          <w:szCs w:val="24"/>
          <w:lang w:val="hy-AM"/>
        </w:rPr>
        <w:t>Ֆոնդն իր գործունեություն</w:t>
      </w:r>
      <w:r w:rsidR="008C262D">
        <w:rPr>
          <w:rFonts w:ascii="GHEA Grapalat" w:hAnsi="GHEA Grapalat"/>
          <w:sz w:val="24"/>
          <w:szCs w:val="24"/>
          <w:lang w:val="hy-AM"/>
        </w:rPr>
        <w:t>ն</w:t>
      </w:r>
      <w:r w:rsidRPr="00BE2A13">
        <w:rPr>
          <w:rFonts w:ascii="GHEA Grapalat" w:hAnsi="GHEA Grapalat"/>
          <w:sz w:val="24"/>
          <w:szCs w:val="24"/>
          <w:lang w:val="hy-AM"/>
        </w:rPr>
        <w:t xml:space="preserve"> սկսել է 2020 թվականի հունվարից։ Ֆոնդի ներդրողներից են այնպիսի կառույցներ, ինչպիսիք են Վերակառուցման և Զարգացման Եվրոպական Բանկը  և Եվրոպական միությունը, կուտակային կենսաթոշակային ֆոնդերի կառավարիչները, Նիդեռլանդների զարգացման բանկը և այլն։</w:t>
      </w:r>
    </w:p>
    <w:p w14:paraId="1B0EB53E" w14:textId="77777777" w:rsidR="00FE5C4E" w:rsidRDefault="008E7919" w:rsidP="00FE5C4E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="003B41C3" w:rsidRPr="00BE2A13">
        <w:rPr>
          <w:rFonts w:ascii="GHEA Grapalat" w:hAnsi="GHEA Grapalat"/>
          <w:sz w:val="24"/>
          <w:szCs w:val="24"/>
          <w:lang w:val="hy-AM"/>
        </w:rPr>
        <w:t>առավարությունը Ֆոնդին միացել է 2021 թվականին։ Մասնավորապես,  2021 թվականի հուլիսի 8-ի</w:t>
      </w:r>
      <w:r>
        <w:rPr>
          <w:rFonts w:ascii="GHEA Grapalat" w:hAnsi="GHEA Grapalat"/>
          <w:sz w:val="24"/>
          <w:szCs w:val="24"/>
          <w:lang w:val="hy-AM"/>
        </w:rPr>
        <w:t>ն Ո</w:t>
      </w:r>
      <w:r w:rsidR="003B41C3" w:rsidRPr="00BE2A13">
        <w:rPr>
          <w:rFonts w:ascii="GHEA Grapalat" w:hAnsi="GHEA Grapalat"/>
          <w:sz w:val="24"/>
          <w:szCs w:val="24"/>
          <w:lang w:val="hy-AM"/>
        </w:rPr>
        <w:t xml:space="preserve">րոշման մեջ </w:t>
      </w:r>
      <w:r w:rsidR="00446A9C">
        <w:rPr>
          <w:rFonts w:ascii="GHEA Grapalat" w:hAnsi="GHEA Grapalat"/>
          <w:sz w:val="24"/>
          <w:szCs w:val="24"/>
          <w:lang w:val="hy-AM"/>
        </w:rPr>
        <w:t>կ</w:t>
      </w:r>
      <w:r w:rsidR="003B41C3" w:rsidRPr="00BE2A13">
        <w:rPr>
          <w:rFonts w:ascii="GHEA Grapalat" w:hAnsi="GHEA Grapalat"/>
          <w:sz w:val="24"/>
          <w:szCs w:val="24"/>
          <w:lang w:val="hy-AM"/>
        </w:rPr>
        <w:t>ատարված փոփոխություններ</w:t>
      </w:r>
      <w:r w:rsidR="00446A9C">
        <w:rPr>
          <w:rFonts w:ascii="GHEA Grapalat" w:hAnsi="GHEA Grapalat"/>
          <w:sz w:val="24"/>
          <w:szCs w:val="24"/>
          <w:lang w:val="hy-AM"/>
        </w:rPr>
        <w:t>ով</w:t>
      </w:r>
      <w:r w:rsidR="003B41C3" w:rsidRPr="00BE2A13">
        <w:rPr>
          <w:rFonts w:ascii="GHEA Grapalat" w:hAnsi="GHEA Grapalat"/>
          <w:sz w:val="24"/>
          <w:szCs w:val="24"/>
          <w:lang w:val="hy-AM"/>
        </w:rPr>
        <w:t xml:space="preserve"> հաստատվել է </w:t>
      </w:r>
      <w:r w:rsidR="009E1B25">
        <w:rPr>
          <w:rFonts w:ascii="GHEA Grapalat" w:hAnsi="GHEA Grapalat"/>
          <w:sz w:val="24"/>
          <w:szCs w:val="24"/>
          <w:lang w:val="hy-AM"/>
        </w:rPr>
        <w:t>Ծ</w:t>
      </w:r>
      <w:r w:rsidR="003B41C3" w:rsidRPr="00BE2A13">
        <w:rPr>
          <w:rFonts w:ascii="GHEA Grapalat" w:hAnsi="GHEA Grapalat"/>
          <w:sz w:val="24"/>
          <w:szCs w:val="24"/>
          <w:lang w:val="hy-AM"/>
        </w:rPr>
        <w:t>րագիրը,</w:t>
      </w:r>
      <w:r w:rsidR="00D75213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1C3" w:rsidRPr="00BE2A13">
        <w:rPr>
          <w:rFonts w:ascii="GHEA Grapalat" w:hAnsi="GHEA Grapalat"/>
          <w:sz w:val="24"/>
          <w:szCs w:val="24"/>
          <w:lang w:val="hy-AM"/>
        </w:rPr>
        <w:t>իսկ 26</w:t>
      </w:r>
      <w:r w:rsidR="003B41C3" w:rsidRPr="008E7919">
        <w:rPr>
          <w:rFonts w:ascii="GHEA Grapalat" w:hAnsi="GHEA Grapalat"/>
          <w:sz w:val="24"/>
          <w:szCs w:val="24"/>
          <w:lang w:val="hy-AM"/>
        </w:rPr>
        <w:t>․11․2021թ․</w:t>
      </w:r>
      <w:r w:rsidR="009E1B25" w:rsidRPr="008E7919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1C3" w:rsidRPr="008E7919">
        <w:rPr>
          <w:rFonts w:ascii="GHEA Grapalat" w:hAnsi="GHEA Grapalat"/>
          <w:sz w:val="24"/>
          <w:szCs w:val="24"/>
          <w:lang w:val="hy-AM"/>
        </w:rPr>
        <w:t>կնքվել է Ֆոնդի</w:t>
      </w:r>
      <w:r w:rsidR="009E1B25" w:rsidRPr="008E7919">
        <w:rPr>
          <w:rFonts w:ascii="GHEA Grapalat" w:hAnsi="GHEA Grapalat"/>
          <w:sz w:val="24"/>
          <w:szCs w:val="24"/>
          <w:lang w:val="hy-AM"/>
        </w:rPr>
        <w:t xml:space="preserve"> բաժնեմասային մասնակցության մեջ ներդրում կատարելու բաժանորդագրության</w:t>
      </w:r>
      <w:r w:rsidR="009E1B2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9E1B25"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>պայմանագիրը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, որով Հայաստանի Հանրապետության կառավարությունը միացել է</w:t>
      </w:r>
      <w:r w:rsidRPr="008E791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Ֆոնդի</w:t>
      </w:r>
      <w:r w:rsidRPr="008E7919">
        <w:rPr>
          <w:rFonts w:ascii="GHEA Grapalat" w:hAnsi="GHEA Grapalat"/>
          <w:sz w:val="24"/>
          <w:szCs w:val="24"/>
          <w:lang w:val="hy-AM"/>
        </w:rPr>
        <w:t xml:space="preserve"> սահմանափակ գործընկերության համաձայնագրի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E7919">
        <w:rPr>
          <w:rFonts w:ascii="GHEA Grapalat" w:hAnsi="GHEA Grapalat"/>
          <w:sz w:val="24"/>
          <w:szCs w:val="24"/>
          <w:lang w:val="hy-AM"/>
        </w:rPr>
        <w:t xml:space="preserve"> (</w:t>
      </w:r>
      <w:r w:rsidR="00CC49A7">
        <w:rPr>
          <w:rFonts w:ascii="GHEA Grapalat" w:hAnsi="GHEA Grapalat"/>
          <w:sz w:val="24"/>
          <w:szCs w:val="24"/>
          <w:lang w:val="hy-AM"/>
        </w:rPr>
        <w:t>այսուհետ՝ Ֆոնդի կանոններ</w:t>
      </w:r>
      <w:r w:rsidRPr="008E7919">
        <w:rPr>
          <w:rFonts w:ascii="GHEA Grapalat" w:hAnsi="GHEA Grapalat"/>
          <w:sz w:val="24"/>
          <w:szCs w:val="24"/>
          <w:lang w:val="hy-AM"/>
        </w:rPr>
        <w:t>)</w:t>
      </w:r>
      <w:r w:rsidR="00AA2523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B465BED" w14:textId="4A00C7A9" w:rsidR="00FE5C4E" w:rsidRDefault="00B92CC2" w:rsidP="00FE5C4E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Ֆոնդի գործունեությունը և բոլոր ներդրողների, այդ թվում</w:t>
      </w:r>
      <w:r w:rsidR="00952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52F39" w:rsidRPr="00BE2A13">
        <w:rPr>
          <w:rFonts w:ascii="GHEA Grapalat" w:hAnsi="GHEA Grapalat"/>
          <w:sz w:val="24"/>
          <w:szCs w:val="24"/>
          <w:lang w:val="hy-AM"/>
        </w:rPr>
        <w:t>Եվրոպական միությ</w:t>
      </w:r>
      <w:r w:rsidR="00952F39">
        <w:rPr>
          <w:rFonts w:ascii="GHEA Grapalat" w:hAnsi="GHEA Grapalat"/>
          <w:sz w:val="24"/>
          <w:szCs w:val="24"/>
          <w:lang w:val="hy-AM"/>
        </w:rPr>
        <w:t>ան</w:t>
      </w:r>
      <w:r w:rsidR="00952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52F39" w:rsidRPr="00BE2A13">
        <w:rPr>
          <w:rFonts w:ascii="GHEA Grapalat" w:hAnsi="GHEA Grapalat"/>
          <w:sz w:val="24"/>
          <w:szCs w:val="24"/>
          <w:lang w:val="hy-AM"/>
        </w:rPr>
        <w:t>Վերակառուցման և Զարգացման Եվրոպական Բանկ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և ՀՀ կառավարության հետ հարաբերությունները կարգավորվում են </w:t>
      </w:r>
      <w:r w:rsidR="009E1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Ֆոնդի 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կանոններով։ Կառավարության Որոշում</w:t>
      </w:r>
      <w:r w:rsidR="009E1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արտացոլելով </w:t>
      </w:r>
      <w:r w:rsidR="009E1B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ոնդի կանոնների ընդհանուր տրամաբանությունը</w:t>
      </w:r>
      <w:r w:rsidR="003E01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առանձին կարգավորումների մասով ունի որոշակի անհամապատասխանություններ</w:t>
      </w:r>
      <w:r w:rsidR="003E01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Ֆոնդի կանոնների հետ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52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որոնք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պայմանավորված </w:t>
      </w:r>
      <w:r w:rsidR="00952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ֆոնդի գործունեությունը կարգավորող </w:t>
      </w:r>
      <w:r w:rsidR="008E79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00 էջից ավել</w:t>
      </w:r>
      <w:r w:rsidR="008C26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պայմանագրային դրույթների՝ մեկ կառավարության որոշման մեջ արտացոլելու անհնարինությամբ։ Այնուամենայնիվ</w:t>
      </w:r>
      <w:r w:rsidR="00952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նախագիծը նպատակ է հետապնդում հնարավորինս համապատասխանեցնել երկու փաստաթղթերը։</w:t>
      </w:r>
    </w:p>
    <w:p w14:paraId="59BFD79C" w14:textId="77777777" w:rsidR="00FE5C4E" w:rsidRDefault="00B92CC2" w:rsidP="00FE5C4E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Այսպես,</w:t>
      </w:r>
      <w:r w:rsidRPr="00BE2A13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37E6" w:rsidRPr="00BE2A13">
        <w:rPr>
          <w:rFonts w:ascii="GHEA Grapalat" w:hAnsi="GHEA Grapalat" w:cs="Cambria Math"/>
          <w:sz w:val="24"/>
          <w:szCs w:val="24"/>
          <w:lang w:val="hy-AM"/>
        </w:rPr>
        <w:t xml:space="preserve">Որոշման 2-րդ հավելվածի 3-րդ կետի համաձայն՝ </w:t>
      </w:r>
      <w:r w:rsidR="00AB37E6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կողմից </w:t>
      </w:r>
      <w:r w:rsidR="00DA1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</w:t>
      </w:r>
      <w:r w:rsidR="00AB37E6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ոնդի փայերի ձեռքբերումը նախատեսվել է իրականացնել երեք մասնաբաժնով՝ յուրաքանչյուրը մինչև 1 մլն ԱՄՆ դոլարին համարժեք դրամի չափով։</w:t>
      </w:r>
    </w:p>
    <w:p w14:paraId="4B935772" w14:textId="7DB89E11" w:rsidR="00FE5C4E" w:rsidRDefault="00B92CC2" w:rsidP="00FE5C4E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Մինչդեռ </w:t>
      </w:r>
      <w:r w:rsidR="00DA1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ոնդի </w:t>
      </w:r>
      <w:r w:rsidR="00DA1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անոնների համաձայն</w:t>
      </w:r>
      <w:r w:rsidR="001B7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AB37E6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Ֆոնդին մասնակիցների, այդ թվում</w:t>
      </w:r>
      <w:r w:rsidR="001B7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AB37E6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մասնակցության գումարը փոխանցվում է</w:t>
      </w:r>
      <w:r w:rsidR="00EE53AB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(փայերը ձեռք են բերվում)</w:t>
      </w:r>
      <w:r w:rsidR="00AB37E6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Ֆոնդի կողմից </w:t>
      </w:r>
      <w:r w:rsidR="00EE53AB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ծանուցմամբ պահանջվող գումարի չափով՝ </w:t>
      </w:r>
      <w:r w:rsidR="00DA1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</w:t>
      </w:r>
      <w:r w:rsidR="00EE53AB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ոնդի կողմից կատարվող ներդրումների, կառավարչի վարձատրության կամ այլ ծախսերին համա</w:t>
      </w:r>
      <w:r w:rsidR="00B94E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</w:t>
      </w:r>
      <w:r w:rsidR="00EE53AB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սնորեն, որոնք շատ ավելի փոքր չափերով են, քան նախատեսված է Որոշմամբ։ Մասնավորապես</w:t>
      </w:r>
      <w:r w:rsidR="001B7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E53AB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Կառավարությունը </w:t>
      </w:r>
      <w:r w:rsidR="00FB5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փաստացի </w:t>
      </w:r>
      <w:r w:rsidR="00EE53AB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փոխանցել </w:t>
      </w:r>
      <w:r w:rsidR="00EE53AB" w:rsidRPr="00FB5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25383A" w:rsidRPr="0025383A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 xml:space="preserve">1,953,501 </w:t>
      </w:r>
      <w:r w:rsidR="00FB5B6E" w:rsidRPr="00FB5B6E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>ԱՄՆ դոլարին համարժեք</w:t>
      </w:r>
      <w:r w:rsidR="0025383A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 xml:space="preserve"> դրամի չափով</w:t>
      </w:r>
      <w:r w:rsidR="00FB5B6E" w:rsidRPr="00FB5B6E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 xml:space="preserve"> գումար</w:t>
      </w:r>
      <w:r w:rsidR="00E65C20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>՝</w:t>
      </w:r>
      <w:r w:rsidR="00FB5B6E" w:rsidRPr="00FB5B6E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53AB" w:rsidRPr="00FB5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թվով 2</w:t>
      </w:r>
      <w:r w:rsidR="008C26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EE53AB" w:rsidRPr="00FB5B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կապիտալի կանչերով։</w:t>
      </w:r>
    </w:p>
    <w:p w14:paraId="434D2CBC" w14:textId="1B19E196" w:rsidR="00FE5C4E" w:rsidRDefault="009A5BC1" w:rsidP="00FE5C4E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 առաջարկվում է</w:t>
      </w:r>
      <w:r w:rsidR="00477678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1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</w:t>
      </w:r>
      <w:r w:rsidR="00477678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ոնդին մասնակցելու ընթացակարգը որոշակիացնել,</w:t>
      </w:r>
      <w:r w:rsidR="00EC4AC4"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տարընկալումից խուսափելու նպատակով</w:t>
      </w:r>
      <w:r w:rsidR="001B7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 մլն</w:t>
      </w:r>
      <w:r w:rsidR="00DA16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ԱՄՆ դոլարի</w:t>
      </w:r>
      <w:r w:rsidR="00A60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մասնաբաժնով փայերի ձեռքբերման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կարգավորումը </w:t>
      </w:r>
      <w:r w:rsidR="00A60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հանել</w:t>
      </w:r>
      <w:r w:rsidRPr="00BE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54615A4" w14:textId="3C1A3040" w:rsidR="00FE5C4E" w:rsidRDefault="008E7919" w:rsidP="00FE5C4E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Բացի վերոգրյալը</w:t>
      </w:r>
      <w:r w:rsidR="001B70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C5C88" w:rsidRPr="00BE2A1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Որոշ</w:t>
      </w:r>
      <w:r w:rsidR="00DA1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ումը պարունակում է</w:t>
      </w:r>
      <w:r w:rsidR="00DC5C88" w:rsidRPr="00BE2A1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A1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</w:t>
      </w:r>
      <w:r w:rsidR="00DC5C88" w:rsidRPr="00BE2A1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ոնդի ներդրումային ժամանակահատվածին, </w:t>
      </w:r>
      <w:r w:rsidR="00DA1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</w:t>
      </w:r>
      <w:r w:rsidR="00DC5C88" w:rsidRPr="00BE2A1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ոնդի եկամտաբերությանը, կառավարչի վարձատրությանը </w:t>
      </w:r>
      <w:r w:rsidR="00DC5C88" w:rsidRPr="00BE2A1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lastRenderedPageBreak/>
        <w:t>վերաբերող</w:t>
      </w:r>
      <w:r w:rsidR="0098780E" w:rsidRPr="00BE2A1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C5C88" w:rsidRPr="00BE2A1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կարգավորումներ, որոնք </w:t>
      </w:r>
      <w:r w:rsidR="00DA16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Ֆոնդի կ</w:t>
      </w:r>
      <w:r w:rsidR="00DC5C88" w:rsidRPr="00BE2A13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անոններով սահմանված են շատ ավելի բարդ մեխանիկայով, որը փաստացի արտացոլված չէ Որոշման մեջ։</w:t>
      </w:r>
    </w:p>
    <w:p w14:paraId="27F8ADBB" w14:textId="13FA196E" w:rsidR="008264ED" w:rsidRPr="00C54F6C" w:rsidRDefault="008264ED" w:rsidP="008264E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54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Հետևաբար, նախագծով առաջարկվում է ավելի ընդհանրական ձևակերպում տալ այն կետերին, որոնք չեն կարող ճշգրտորեն արտացոլել Ֆոնդի Կանոնները։ Միևնույն ժամանակ կարևոր է ընդգծել, որ առաջարկվող փոփոխությունները ընդհանրապես չեն փոխում Ֆոնդի գործունեության ընդհանուր տարամաբանությունը, չի փոփոխվում նաև Կառավարության ընդհանուր ներդրումային պարտավորության չափը՝ 3 մլն ԱՄՆ դոլար։</w:t>
      </w:r>
    </w:p>
    <w:p w14:paraId="5FA408E6" w14:textId="2C10706F" w:rsidR="0098780E" w:rsidRPr="00C54F6C" w:rsidRDefault="0098780E" w:rsidP="00FA5925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54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>Վերոնշյալ օրինակով երևում է, որ ֆոնդի Կանոններով առանձին ընթացակարգեր, այդ թվում և կառավարչի վարձատրությունն, աշխատում են շատ ավելի բարդ մեխանիկայով</w:t>
      </w:r>
      <w:r w:rsidR="00C54F6C" w:rsidRPr="00C54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C54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քան նախատեսված է </w:t>
      </w:r>
      <w:r w:rsidR="00BE2A13" w:rsidRPr="00C54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r w:rsidRPr="00C54F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րոշմամբ։</w:t>
      </w:r>
    </w:p>
    <w:p w14:paraId="2EB110C5" w14:textId="77777777" w:rsidR="00592389" w:rsidRPr="00324D10" w:rsidRDefault="00592389" w:rsidP="00FA5925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14:paraId="4A084A6B" w14:textId="5D28FA94" w:rsidR="00EC4AC4" w:rsidRPr="00BE2A13" w:rsidRDefault="00B673E3" w:rsidP="00592389">
      <w:pPr>
        <w:pStyle w:val="ListParagraph"/>
        <w:numPr>
          <w:ilvl w:val="0"/>
          <w:numId w:val="7"/>
        </w:numPr>
        <w:spacing w:after="0" w:line="360" w:lineRule="auto"/>
        <w:ind w:right="75"/>
        <w:jc w:val="both"/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</w:pPr>
      <w:r w:rsidRPr="00BE2A13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Առաջարկվող կարգավորման բնույթը</w:t>
      </w:r>
      <w:r w:rsidRPr="00BE2A13"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  <w:t>․</w:t>
      </w:r>
    </w:p>
    <w:p w14:paraId="71FE37F5" w14:textId="4AEFFCF3" w:rsidR="00DA7196" w:rsidRPr="00BE2A13" w:rsidRDefault="00DA7196" w:rsidP="00A107F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E2A13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նախագծով </w:t>
      </w:r>
      <w:r w:rsidR="00A107F1" w:rsidRPr="00BE2A13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="00592389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2EB9ECE8" w14:textId="2F950D58" w:rsidR="00DB11BE" w:rsidRDefault="00DB11BE" w:rsidP="00DB11BE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 օգտագործված տերմինաբանությունը համապատասխանեցնել Ֆոնդի կանոններով և այլ փաստաթղթերով սահմանված տերմինաբանությանը։</w:t>
      </w:r>
    </w:p>
    <w:p w14:paraId="57E4323B" w14:textId="73C7DEB9" w:rsidR="00A107F1" w:rsidRPr="00DB11BE" w:rsidRDefault="00DB11BE" w:rsidP="00DB11BE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B11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Ֆոնդին մասնակցելու ընթացակարգը որոշակիացնել,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11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 մլն</w:t>
      </w:r>
      <w:r w:rsidRPr="00DB11BE">
        <w:rPr>
          <w:lang w:val="hy-AM"/>
        </w:rPr>
        <w:t xml:space="preserve"> </w:t>
      </w:r>
      <w:r w:rsidRPr="00DB11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ԱՄՆ դոլար մասնաբաժնով փայերի ձեռքբերման կարգավորումը հանել։</w:t>
      </w:r>
    </w:p>
    <w:p w14:paraId="093BE5B9" w14:textId="60202C9B" w:rsidR="00BE2A13" w:rsidRPr="00BE2A13" w:rsidRDefault="00BE2A13" w:rsidP="00592389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E2A13">
        <w:rPr>
          <w:rFonts w:ascii="GHEA Grapalat" w:hAnsi="GHEA Grapalat"/>
          <w:sz w:val="24"/>
          <w:szCs w:val="24"/>
          <w:lang w:val="hy-AM"/>
        </w:rPr>
        <w:t xml:space="preserve">Ֆոնդի </w:t>
      </w:r>
      <w:r w:rsidR="00D75213">
        <w:rPr>
          <w:rFonts w:ascii="GHEA Grapalat" w:hAnsi="GHEA Grapalat"/>
          <w:sz w:val="24"/>
          <w:szCs w:val="24"/>
          <w:lang w:val="hy-AM"/>
        </w:rPr>
        <w:t>գլխավոր</w:t>
      </w:r>
      <w:r w:rsidR="00D75213" w:rsidRPr="00BE2A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2A13">
        <w:rPr>
          <w:rFonts w:ascii="GHEA Grapalat" w:hAnsi="GHEA Grapalat"/>
          <w:sz w:val="24"/>
          <w:szCs w:val="24"/>
          <w:lang w:val="hy-AM"/>
        </w:rPr>
        <w:t>գործընկերոջ հետ կնքվ</w:t>
      </w:r>
      <w:r w:rsidR="00D75213">
        <w:rPr>
          <w:rFonts w:ascii="GHEA Grapalat" w:hAnsi="GHEA Grapalat"/>
          <w:sz w:val="24"/>
          <w:szCs w:val="24"/>
          <w:lang w:val="hy-AM"/>
        </w:rPr>
        <w:t>ած</w:t>
      </w:r>
      <w:r w:rsidRPr="00BE2A13">
        <w:rPr>
          <w:rFonts w:ascii="GHEA Grapalat" w:hAnsi="GHEA Grapalat"/>
          <w:sz w:val="24"/>
          <w:szCs w:val="24"/>
          <w:lang w:val="hy-AM"/>
        </w:rPr>
        <w:t xml:space="preserve"> պայմանագրի, ներդրումային ժամանակահատվածի, կառավարչի վարձատրության վերաբերյալ կարգավորումները նախատեսել այնպիսի ձևակերպումներով, որպեսզի ամբողջությամբ </w:t>
      </w:r>
      <w:r w:rsidR="00D75213">
        <w:rPr>
          <w:rFonts w:ascii="GHEA Grapalat" w:hAnsi="GHEA Grapalat"/>
          <w:sz w:val="24"/>
          <w:szCs w:val="24"/>
          <w:lang w:val="hy-AM"/>
        </w:rPr>
        <w:t>չվերարտադրելով</w:t>
      </w:r>
      <w:r w:rsidR="00D75213" w:rsidRPr="00BE2A1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1BE">
        <w:rPr>
          <w:rFonts w:ascii="GHEA Grapalat" w:hAnsi="GHEA Grapalat"/>
          <w:sz w:val="24"/>
          <w:szCs w:val="24"/>
          <w:lang w:val="hy-AM"/>
        </w:rPr>
        <w:t>Ֆոնդի կ</w:t>
      </w:r>
      <w:r w:rsidRPr="00BE2A13">
        <w:rPr>
          <w:rFonts w:ascii="GHEA Grapalat" w:hAnsi="GHEA Grapalat"/>
          <w:sz w:val="24"/>
          <w:szCs w:val="24"/>
          <w:lang w:val="hy-AM"/>
        </w:rPr>
        <w:t>անոնները, միաժամանակ առերևույթ հակասության տպավորություն չստեղծեն։</w:t>
      </w:r>
    </w:p>
    <w:p w14:paraId="17E74B68" w14:textId="77777777" w:rsidR="00592389" w:rsidRPr="00592389" w:rsidRDefault="00592389" w:rsidP="00592389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40B5A4CB" w14:textId="54390483" w:rsidR="00B673E3" w:rsidRPr="00592389" w:rsidRDefault="00B673E3" w:rsidP="00592389">
      <w:pPr>
        <w:pStyle w:val="ListParagraph"/>
        <w:numPr>
          <w:ilvl w:val="0"/>
          <w:numId w:val="7"/>
        </w:numPr>
        <w:spacing w:after="0" w:line="360" w:lineRule="auto"/>
        <w:ind w:right="75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5923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Կապը ռազմավարական փաստ</w:t>
      </w:r>
      <w:r w:rsidR="004B29D2" w:rsidRPr="005923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 w:rsidRPr="005923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թղթերի հետ</w:t>
      </w:r>
      <w:r w:rsidRPr="0059238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eastAsia="ru-RU"/>
        </w:rPr>
        <w:t>․</w:t>
      </w:r>
    </w:p>
    <w:p w14:paraId="642E0696" w14:textId="54BF8900" w:rsidR="00592389" w:rsidRPr="00592389" w:rsidRDefault="00B673E3" w:rsidP="00C54F6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9238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ընդունումը չի բխում ռազմավարական փաստաթղթերից։</w:t>
      </w:r>
    </w:p>
    <w:p w14:paraId="75D7CA54" w14:textId="77777777" w:rsidR="00592389" w:rsidRPr="00592389" w:rsidRDefault="00592389" w:rsidP="00592389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2E623CDB" w14:textId="500497BD" w:rsidR="00570F94" w:rsidRPr="00592389" w:rsidRDefault="00B673E3" w:rsidP="00592389">
      <w:pPr>
        <w:pStyle w:val="ListParagraph"/>
        <w:numPr>
          <w:ilvl w:val="0"/>
          <w:numId w:val="7"/>
        </w:numPr>
        <w:spacing w:after="0" w:line="360" w:lineRule="auto"/>
        <w:ind w:right="75"/>
        <w:jc w:val="both"/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</w:pPr>
      <w:r w:rsidRPr="005923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Լրացուցիչ ֆինանսական միջոցների անհրաժեշտությունը և պետական բյուջեի եկամուտներում</w:t>
      </w:r>
      <w:r w:rsidRPr="00BE2A1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և ծախսերում սպասվելիք փոփոխությունները</w:t>
      </w:r>
      <w:r w:rsidRPr="00BE2A13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29F613D2" w14:textId="5D95C51D" w:rsidR="00DA7196" w:rsidRPr="00FB5B6E" w:rsidRDefault="00477678" w:rsidP="00592389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BE2A13">
        <w:rPr>
          <w:rFonts w:ascii="GHEA Grapalat" w:hAnsi="GHEA Grapalat" w:cs="Sylfaen"/>
          <w:bCs/>
          <w:lang w:val="hy-AM"/>
        </w:rPr>
        <w:t>Նախագծի ընդունումը պետական բյուջեի եկամուտներում և ծախսերում փոփոխություններ չի առաջացնում</w:t>
      </w:r>
      <w:r w:rsidRPr="00BE2A13">
        <w:rPr>
          <w:rFonts w:ascii="GHEA Grapalat" w:hAnsi="GHEA Grapalat" w:cs="Sylfaen"/>
          <w:bCs/>
          <w:lang w:val="hy-AM" w:eastAsia="ru-RU"/>
        </w:rPr>
        <w:t>։</w:t>
      </w:r>
    </w:p>
    <w:p w14:paraId="4A39742F" w14:textId="77777777" w:rsidR="00592389" w:rsidRDefault="00592389" w:rsidP="00592389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606323C6" w14:textId="239EA445" w:rsidR="00B673E3" w:rsidRPr="00BE2A13" w:rsidRDefault="00B673E3" w:rsidP="00592389">
      <w:pPr>
        <w:pStyle w:val="ListParagraph"/>
        <w:numPr>
          <w:ilvl w:val="0"/>
          <w:numId w:val="7"/>
        </w:numPr>
        <w:spacing w:after="0" w:line="360" w:lineRule="auto"/>
        <w:ind w:right="75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5923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</w:t>
      </w:r>
      <w:r w:rsidRPr="00BE2A1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մշակման գործընթացում</w:t>
      </w:r>
      <w:r w:rsidRPr="00BE2A1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BE2A1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ներգրավված ինս</w:t>
      </w:r>
      <w:r w:rsidRPr="00BE2A1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տիտուտ</w:t>
      </w:r>
      <w:r w:rsidRPr="00BE2A1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ները </w:t>
      </w:r>
      <w:r w:rsidRPr="00BE2A1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BE2A13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անձինք.</w:t>
      </w:r>
    </w:p>
    <w:p w14:paraId="56603D84" w14:textId="1F1435CB" w:rsidR="002471B8" w:rsidRPr="00BE2A13" w:rsidRDefault="00B673E3" w:rsidP="00592389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E2A1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</w:t>
      </w:r>
      <w:r w:rsidR="00E15474" w:rsidRPr="00BE2A1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A5AAD" w:rsidRPr="00BE2A1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107F1" w:rsidRPr="00BE2A13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Նախագիծը մշակվել է ՀՀ </w:t>
      </w:r>
      <w:r w:rsidR="00FE5C4E">
        <w:rPr>
          <w:rFonts w:ascii="GHEA Grapalat" w:eastAsia="Times New Roman" w:hAnsi="GHEA Grapalat" w:cs="Sylfaen"/>
          <w:sz w:val="24"/>
          <w:szCs w:val="24"/>
          <w:lang w:val="fr-FR" w:eastAsia="ru-RU"/>
        </w:rPr>
        <w:t>է</w:t>
      </w:r>
      <w:r w:rsidR="00A107F1" w:rsidRPr="00BE2A13">
        <w:rPr>
          <w:rFonts w:ascii="GHEA Grapalat" w:eastAsia="Times New Roman" w:hAnsi="GHEA Grapalat" w:cs="Sylfaen"/>
          <w:sz w:val="24"/>
          <w:szCs w:val="24"/>
          <w:lang w:val="fr-FR" w:eastAsia="ru-RU"/>
        </w:rPr>
        <w:t>կոնոմիկայի նախարարության կողմից։</w:t>
      </w:r>
      <w:bookmarkEnd w:id="0"/>
    </w:p>
    <w:sectPr w:rsidR="002471B8" w:rsidRPr="00BE2A13" w:rsidSect="00FF305F">
      <w:headerReference w:type="default" r:id="rId8"/>
      <w:pgSz w:w="12240" w:h="15840"/>
      <w:pgMar w:top="1440" w:right="1183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52507" w14:textId="77777777" w:rsidR="00373B50" w:rsidRDefault="00373B50" w:rsidP="00E87B52">
      <w:pPr>
        <w:spacing w:after="0" w:line="240" w:lineRule="auto"/>
      </w:pPr>
      <w:r>
        <w:separator/>
      </w:r>
    </w:p>
  </w:endnote>
  <w:endnote w:type="continuationSeparator" w:id="0">
    <w:p w14:paraId="34F3228A" w14:textId="77777777" w:rsidR="00373B50" w:rsidRDefault="00373B50" w:rsidP="00E87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9F617" w14:textId="77777777" w:rsidR="00373B50" w:rsidRDefault="00373B50" w:rsidP="00E87B52">
      <w:pPr>
        <w:spacing w:after="0" w:line="240" w:lineRule="auto"/>
      </w:pPr>
      <w:r>
        <w:separator/>
      </w:r>
    </w:p>
  </w:footnote>
  <w:footnote w:type="continuationSeparator" w:id="0">
    <w:p w14:paraId="73C18AFF" w14:textId="77777777" w:rsidR="00373B50" w:rsidRDefault="00373B50" w:rsidP="00E87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CD147" w14:textId="4899CD64" w:rsidR="00E87B52" w:rsidRPr="00E87B52" w:rsidRDefault="00E87B52" w:rsidP="00E87B52">
    <w:pPr>
      <w:pStyle w:val="Header"/>
      <w:jc w:val="right"/>
      <w:rPr>
        <w:rFonts w:ascii="GHEA Grapalat" w:hAnsi="GHEA Grapalat"/>
        <w:sz w:val="24"/>
        <w:szCs w:val="24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61B47"/>
    <w:multiLevelType w:val="hybridMultilevel"/>
    <w:tmpl w:val="70C489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A65A13"/>
    <w:multiLevelType w:val="hybridMultilevel"/>
    <w:tmpl w:val="85F6CEC6"/>
    <w:lvl w:ilvl="0" w:tplc="1B20EEAC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7110B"/>
    <w:multiLevelType w:val="multilevel"/>
    <w:tmpl w:val="16343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5164D5"/>
    <w:multiLevelType w:val="hybridMultilevel"/>
    <w:tmpl w:val="5BB48444"/>
    <w:lvl w:ilvl="0" w:tplc="6AE41AB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A633C"/>
    <w:multiLevelType w:val="multilevel"/>
    <w:tmpl w:val="5D9A4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9A59A6"/>
    <w:multiLevelType w:val="multilevel"/>
    <w:tmpl w:val="217A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A30D51"/>
    <w:multiLevelType w:val="multilevel"/>
    <w:tmpl w:val="0C6E5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0184005">
    <w:abstractNumId w:val="3"/>
  </w:num>
  <w:num w:numId="2" w16cid:durableId="483859989">
    <w:abstractNumId w:val="0"/>
  </w:num>
  <w:num w:numId="3" w16cid:durableId="960191612">
    <w:abstractNumId w:val="5"/>
  </w:num>
  <w:num w:numId="4" w16cid:durableId="957495317">
    <w:abstractNumId w:val="2"/>
  </w:num>
  <w:num w:numId="5" w16cid:durableId="1004743477">
    <w:abstractNumId w:val="6"/>
  </w:num>
  <w:num w:numId="6" w16cid:durableId="2008094282">
    <w:abstractNumId w:val="4"/>
  </w:num>
  <w:num w:numId="7" w16cid:durableId="1028530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370"/>
    <w:rsid w:val="00004AD7"/>
    <w:rsid w:val="00041000"/>
    <w:rsid w:val="00057662"/>
    <w:rsid w:val="00062A89"/>
    <w:rsid w:val="000639FD"/>
    <w:rsid w:val="00076135"/>
    <w:rsid w:val="00077E2B"/>
    <w:rsid w:val="000951FA"/>
    <w:rsid w:val="00097F45"/>
    <w:rsid w:val="000B74A8"/>
    <w:rsid w:val="001047CC"/>
    <w:rsid w:val="0011404E"/>
    <w:rsid w:val="0012047B"/>
    <w:rsid w:val="001515AA"/>
    <w:rsid w:val="001918F3"/>
    <w:rsid w:val="001B1462"/>
    <w:rsid w:val="001B70B5"/>
    <w:rsid w:val="001C326E"/>
    <w:rsid w:val="001E25BF"/>
    <w:rsid w:val="001F23DC"/>
    <w:rsid w:val="001F54D0"/>
    <w:rsid w:val="00211555"/>
    <w:rsid w:val="00223C98"/>
    <w:rsid w:val="00231D36"/>
    <w:rsid w:val="002471B8"/>
    <w:rsid w:val="00250132"/>
    <w:rsid w:val="0025383A"/>
    <w:rsid w:val="00254411"/>
    <w:rsid w:val="00274ECC"/>
    <w:rsid w:val="00277340"/>
    <w:rsid w:val="00296CBF"/>
    <w:rsid w:val="002C7A12"/>
    <w:rsid w:val="002D651A"/>
    <w:rsid w:val="002E7A4B"/>
    <w:rsid w:val="00324D10"/>
    <w:rsid w:val="00343D1E"/>
    <w:rsid w:val="003535D3"/>
    <w:rsid w:val="00373B50"/>
    <w:rsid w:val="003B3267"/>
    <w:rsid w:val="003B41C3"/>
    <w:rsid w:val="003D1D03"/>
    <w:rsid w:val="003D4FA8"/>
    <w:rsid w:val="003E01ED"/>
    <w:rsid w:val="003E78EA"/>
    <w:rsid w:val="003F219D"/>
    <w:rsid w:val="004426DC"/>
    <w:rsid w:val="00445B0E"/>
    <w:rsid w:val="00446A9C"/>
    <w:rsid w:val="00456815"/>
    <w:rsid w:val="00471F1E"/>
    <w:rsid w:val="00477678"/>
    <w:rsid w:val="004933DA"/>
    <w:rsid w:val="00494C93"/>
    <w:rsid w:val="004A5AAD"/>
    <w:rsid w:val="004A6BF5"/>
    <w:rsid w:val="004B29D2"/>
    <w:rsid w:val="004B500E"/>
    <w:rsid w:val="004E26B1"/>
    <w:rsid w:val="004F77B3"/>
    <w:rsid w:val="0054060B"/>
    <w:rsid w:val="00541F35"/>
    <w:rsid w:val="00543D63"/>
    <w:rsid w:val="00546C88"/>
    <w:rsid w:val="00555FF1"/>
    <w:rsid w:val="00570F94"/>
    <w:rsid w:val="00575101"/>
    <w:rsid w:val="005876E6"/>
    <w:rsid w:val="00592389"/>
    <w:rsid w:val="005B1186"/>
    <w:rsid w:val="005D4F72"/>
    <w:rsid w:val="005E15A8"/>
    <w:rsid w:val="005E7F67"/>
    <w:rsid w:val="006007EB"/>
    <w:rsid w:val="00615472"/>
    <w:rsid w:val="00621CE7"/>
    <w:rsid w:val="00651766"/>
    <w:rsid w:val="006B0072"/>
    <w:rsid w:val="006B0233"/>
    <w:rsid w:val="006D1A75"/>
    <w:rsid w:val="00703130"/>
    <w:rsid w:val="00733998"/>
    <w:rsid w:val="00740788"/>
    <w:rsid w:val="00740E24"/>
    <w:rsid w:val="00765C68"/>
    <w:rsid w:val="007910C0"/>
    <w:rsid w:val="007A66EF"/>
    <w:rsid w:val="007B30F0"/>
    <w:rsid w:val="007C063B"/>
    <w:rsid w:val="007D46A1"/>
    <w:rsid w:val="007E676C"/>
    <w:rsid w:val="007F3AB9"/>
    <w:rsid w:val="00817B73"/>
    <w:rsid w:val="0082138C"/>
    <w:rsid w:val="008264ED"/>
    <w:rsid w:val="00835EDB"/>
    <w:rsid w:val="00872E44"/>
    <w:rsid w:val="008A4874"/>
    <w:rsid w:val="008B333E"/>
    <w:rsid w:val="008C262D"/>
    <w:rsid w:val="008D6FB4"/>
    <w:rsid w:val="008E672D"/>
    <w:rsid w:val="008E7919"/>
    <w:rsid w:val="008F4A9B"/>
    <w:rsid w:val="00901908"/>
    <w:rsid w:val="00922741"/>
    <w:rsid w:val="00950513"/>
    <w:rsid w:val="00952F39"/>
    <w:rsid w:val="00987332"/>
    <w:rsid w:val="0098780E"/>
    <w:rsid w:val="009A4B92"/>
    <w:rsid w:val="009A5BC1"/>
    <w:rsid w:val="009E1B25"/>
    <w:rsid w:val="009F3219"/>
    <w:rsid w:val="00A107F1"/>
    <w:rsid w:val="00A1193D"/>
    <w:rsid w:val="00A14096"/>
    <w:rsid w:val="00A607F7"/>
    <w:rsid w:val="00A71F01"/>
    <w:rsid w:val="00A75DD8"/>
    <w:rsid w:val="00A80370"/>
    <w:rsid w:val="00A85157"/>
    <w:rsid w:val="00A86FB8"/>
    <w:rsid w:val="00AA2523"/>
    <w:rsid w:val="00AB37E6"/>
    <w:rsid w:val="00AB570A"/>
    <w:rsid w:val="00AC4F08"/>
    <w:rsid w:val="00AD480B"/>
    <w:rsid w:val="00B17912"/>
    <w:rsid w:val="00B2085B"/>
    <w:rsid w:val="00B61BB0"/>
    <w:rsid w:val="00B673E3"/>
    <w:rsid w:val="00B84AD7"/>
    <w:rsid w:val="00B92CC2"/>
    <w:rsid w:val="00B93E1C"/>
    <w:rsid w:val="00B94E94"/>
    <w:rsid w:val="00BA30BC"/>
    <w:rsid w:val="00BA77FC"/>
    <w:rsid w:val="00BD7B19"/>
    <w:rsid w:val="00BE17B8"/>
    <w:rsid w:val="00BE2A13"/>
    <w:rsid w:val="00BF3857"/>
    <w:rsid w:val="00C1444A"/>
    <w:rsid w:val="00C31121"/>
    <w:rsid w:val="00C430A3"/>
    <w:rsid w:val="00C54F6C"/>
    <w:rsid w:val="00C844FE"/>
    <w:rsid w:val="00CB1417"/>
    <w:rsid w:val="00CB4105"/>
    <w:rsid w:val="00CC49A7"/>
    <w:rsid w:val="00CD3995"/>
    <w:rsid w:val="00CF2268"/>
    <w:rsid w:val="00D44A87"/>
    <w:rsid w:val="00D62EB4"/>
    <w:rsid w:val="00D75213"/>
    <w:rsid w:val="00D82452"/>
    <w:rsid w:val="00D85078"/>
    <w:rsid w:val="00D93AA8"/>
    <w:rsid w:val="00D940EC"/>
    <w:rsid w:val="00DA169D"/>
    <w:rsid w:val="00DA6DF8"/>
    <w:rsid w:val="00DA7196"/>
    <w:rsid w:val="00DB11BE"/>
    <w:rsid w:val="00DC3A45"/>
    <w:rsid w:val="00DC5C88"/>
    <w:rsid w:val="00DC6C04"/>
    <w:rsid w:val="00DD527C"/>
    <w:rsid w:val="00DF0BDA"/>
    <w:rsid w:val="00E15474"/>
    <w:rsid w:val="00E21C51"/>
    <w:rsid w:val="00E65C20"/>
    <w:rsid w:val="00E71AA7"/>
    <w:rsid w:val="00E80BE7"/>
    <w:rsid w:val="00E80E1B"/>
    <w:rsid w:val="00E837D8"/>
    <w:rsid w:val="00E87B52"/>
    <w:rsid w:val="00E97CB8"/>
    <w:rsid w:val="00EC4AC4"/>
    <w:rsid w:val="00EE53AB"/>
    <w:rsid w:val="00F01D62"/>
    <w:rsid w:val="00F03057"/>
    <w:rsid w:val="00F32F9A"/>
    <w:rsid w:val="00F735D9"/>
    <w:rsid w:val="00F7500E"/>
    <w:rsid w:val="00FA5925"/>
    <w:rsid w:val="00FB5B6E"/>
    <w:rsid w:val="00FE5736"/>
    <w:rsid w:val="00FE5C4E"/>
    <w:rsid w:val="00FF305F"/>
    <w:rsid w:val="00FF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2B5CD"/>
  <w15:docId w15:val="{140DF512-C84A-4253-A1BB-D481167B6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C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7B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B52"/>
  </w:style>
  <w:style w:type="paragraph" w:styleId="Footer">
    <w:name w:val="footer"/>
    <w:basedOn w:val="Normal"/>
    <w:link w:val="FooterChar"/>
    <w:uiPriority w:val="99"/>
    <w:unhideWhenUsed/>
    <w:rsid w:val="00E87B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B52"/>
  </w:style>
  <w:style w:type="character" w:styleId="CommentReference">
    <w:name w:val="annotation reference"/>
    <w:basedOn w:val="DefaultParagraphFont"/>
    <w:uiPriority w:val="99"/>
    <w:semiHidden/>
    <w:unhideWhenUsed/>
    <w:rsid w:val="00E8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7B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7B52"/>
    <w:rPr>
      <w:b/>
      <w:bCs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7767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77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410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2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33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99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28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406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1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1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01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57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47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467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89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625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9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0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9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19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066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15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780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7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01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39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8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83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34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61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5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74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57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35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029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792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36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25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4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50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20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20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106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5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8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7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62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92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0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96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415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728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7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630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160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93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298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042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0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8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03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3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1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74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74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42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6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028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03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29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0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03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36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72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11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4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7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2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80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412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953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165E0-99BC-40FD-B1A1-B2F74C1E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750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irav14</dc:creator>
  <cp:keywords>https://mul2-mineconomy.gov.am/tasks/852351/oneclick?token=1253fcb1d317973113ccec6aa44ced67</cp:keywords>
  <dc:description/>
  <cp:lastModifiedBy>Anahit S. Hovhannisyan</cp:lastModifiedBy>
  <cp:revision>17</cp:revision>
  <cp:lastPrinted>2023-12-20T09:53:00Z</cp:lastPrinted>
  <dcterms:created xsi:type="dcterms:W3CDTF">2025-05-14T06:48:00Z</dcterms:created>
  <dcterms:modified xsi:type="dcterms:W3CDTF">2025-12-03T11:17:00Z</dcterms:modified>
</cp:coreProperties>
</file>