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04A88" w14:textId="77777777" w:rsidR="0035504C" w:rsidRPr="00CA158A" w:rsidRDefault="0035504C" w:rsidP="00CA158A">
      <w:pPr>
        <w:pStyle w:val="MediumGrid21"/>
        <w:spacing w:line="276" w:lineRule="auto"/>
        <w:jc w:val="both"/>
        <w:rPr>
          <w:rFonts w:ascii="GHEA Grapalat" w:hAnsi="GHEA Grapalat" w:cs="Sylfaen"/>
          <w:b/>
          <w:lang w:val="hy-AM"/>
        </w:rPr>
      </w:pPr>
    </w:p>
    <w:p w14:paraId="0B582318" w14:textId="77777777" w:rsidR="00260E40" w:rsidRPr="00CA158A" w:rsidRDefault="00735181" w:rsidP="00CA158A">
      <w:pPr>
        <w:pStyle w:val="MediumGrid21"/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CA158A">
        <w:rPr>
          <w:rFonts w:ascii="GHEA Grapalat" w:hAnsi="GHEA Grapalat" w:cs="Sylfaen"/>
          <w:b/>
          <w:lang w:val="hy-AM"/>
        </w:rPr>
        <w:t>ԱՄՓՈՓԱԹԵՐԹ</w:t>
      </w:r>
    </w:p>
    <w:p w14:paraId="4F470178" w14:textId="77777777" w:rsidR="00034780" w:rsidRPr="00CA158A" w:rsidRDefault="00034780" w:rsidP="00CA158A">
      <w:pPr>
        <w:pStyle w:val="MediumGrid21"/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14:paraId="13DA1564" w14:textId="30734C02" w:rsidR="00E405C4" w:rsidRPr="00CA158A" w:rsidRDefault="0090187E" w:rsidP="00CA158A">
      <w:pPr>
        <w:pStyle w:val="ListParagraph1"/>
        <w:spacing w:after="0"/>
        <w:ind w:left="-567" w:firstLine="567"/>
        <w:jc w:val="center"/>
        <w:rPr>
          <w:rFonts w:ascii="GHEA Grapalat" w:hAnsi="GHEA Grapalat"/>
          <w:b/>
          <w:color w:val="auto"/>
          <w:sz w:val="24"/>
          <w:szCs w:val="24"/>
          <w:lang w:val="hy-AM" w:eastAsia="en-US"/>
        </w:rPr>
      </w:pPr>
      <w:r w:rsidRPr="00CA158A">
        <w:rPr>
          <w:rFonts w:ascii="GHEA Grapalat" w:hAnsi="GHEA Grapalat"/>
          <w:b/>
          <w:color w:val="auto"/>
          <w:sz w:val="24"/>
          <w:szCs w:val="24"/>
          <w:lang w:val="hy-AM" w:eastAsia="en-US"/>
        </w:rPr>
        <w:t>ՀԱՅԱՍՏԱՆԻ ՀԱՆՐԱՊԵՏՈՒԹՅԱՆ ԿԱՌԱՎԱՐՈՒԹՅԱՆ 2020 ԹՎԱԿԱՆԻ ՄԱՅԻՍԻ 21-Ի N 771-Լ ՈՐՈՇՄԱՆ ՄԵՋ ՓՈՓՈԽՈՒԹՅՈՒՆ ԿԱՏԱՐԵԼՈՒ ՄԱՍԻՆ ՀԱՅԱՍՏԱՆԻ ՀԱՆՐԱՊԵՏՈՒԹՅԱՆ ԿԱՌԱՎԱՐՈՒԹՅԱՆ ՈՐՈՇՄԱՆ ՆԱԽԱԳԾԻ ՎԵՐԱԲԵՐՅԱԼ</w:t>
      </w:r>
    </w:p>
    <w:p w14:paraId="411E9B9D" w14:textId="77777777" w:rsidR="00E405C4" w:rsidRPr="00CA158A" w:rsidRDefault="00E405C4" w:rsidP="00CA158A">
      <w:pPr>
        <w:pStyle w:val="ListParagraph1"/>
        <w:spacing w:after="0"/>
        <w:ind w:left="0"/>
        <w:rPr>
          <w:rFonts w:ascii="GHEA Grapalat" w:hAnsi="GHEA Grapalat"/>
          <w:b/>
          <w:color w:val="auto"/>
          <w:sz w:val="24"/>
          <w:szCs w:val="24"/>
          <w:lang w:val="hy-AM" w:eastAsia="en-US"/>
        </w:rPr>
      </w:pPr>
    </w:p>
    <w:p w14:paraId="3C865143" w14:textId="77777777" w:rsidR="00E405C4" w:rsidRPr="00CA158A" w:rsidRDefault="00E405C4" w:rsidP="00CA158A">
      <w:pPr>
        <w:pStyle w:val="ListParagraph1"/>
        <w:spacing w:after="0"/>
        <w:ind w:left="0"/>
        <w:rPr>
          <w:rFonts w:ascii="GHEA Grapalat" w:hAnsi="GHEA Grapalat"/>
          <w:b/>
          <w:color w:val="auto"/>
          <w:sz w:val="24"/>
          <w:szCs w:val="24"/>
          <w:lang w:val="hy-AM" w:eastAsia="en-US"/>
        </w:rPr>
      </w:pPr>
    </w:p>
    <w:p w14:paraId="11FE7F13" w14:textId="77777777" w:rsidR="0090187E" w:rsidRPr="00CA158A" w:rsidRDefault="0090187E" w:rsidP="00CA158A">
      <w:pPr>
        <w:pStyle w:val="ListParagraph1"/>
        <w:spacing w:after="0"/>
        <w:ind w:left="-567" w:firstLine="567"/>
        <w:jc w:val="center"/>
        <w:rPr>
          <w:rFonts w:ascii="GHEA Grapalat" w:hAnsi="GHEA Grapalat"/>
          <w:noProof/>
          <w:sz w:val="24"/>
          <w:szCs w:val="24"/>
          <w:lang w:val="hy-AM" w:eastAsia="en-US"/>
        </w:rPr>
      </w:pPr>
    </w:p>
    <w:tbl>
      <w:tblPr>
        <w:tblStyle w:val="TableGrid"/>
        <w:tblW w:w="11269" w:type="dxa"/>
        <w:tblInd w:w="-856" w:type="dxa"/>
        <w:tblLook w:val="04A0" w:firstRow="1" w:lastRow="0" w:firstColumn="1" w:lastColumn="0" w:noHBand="0" w:noVBand="1"/>
      </w:tblPr>
      <w:tblGrid>
        <w:gridCol w:w="6572"/>
        <w:gridCol w:w="4697"/>
      </w:tblGrid>
      <w:tr w:rsidR="00E405C4" w:rsidRPr="00CA158A" w14:paraId="603C5D0B" w14:textId="77777777" w:rsidTr="00E43EAD">
        <w:trPr>
          <w:trHeight w:val="317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6FD1078E" w14:textId="2431D2EB" w:rsidR="00E405C4" w:rsidRPr="00CA158A" w:rsidRDefault="0040659F" w:rsidP="00CA158A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411BBD5D" w14:textId="0FD28860" w:rsidR="00E405C4" w:rsidRPr="00CA158A" w:rsidRDefault="00E405C4" w:rsidP="00CA158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15 </w:t>
            </w:r>
            <w:r w:rsidR="009917AB"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հուլիս</w:t>
            </w: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202</w:t>
            </w:r>
            <w:r w:rsidR="009917AB"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Pr="00CA158A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405C4" w:rsidRPr="00CA158A" w14:paraId="34EE3E54" w14:textId="77777777" w:rsidTr="00E43EAD">
        <w:trPr>
          <w:trHeight w:val="266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06CA5B0C" w14:textId="77777777" w:rsidR="00E405C4" w:rsidRPr="00CA158A" w:rsidRDefault="00E405C4" w:rsidP="00CA158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1C138BFE" w14:textId="2BA8C554" w:rsidR="00E405C4" w:rsidRPr="00CA158A" w:rsidRDefault="009917AB" w:rsidP="00CA158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/30.2/30833-2025</w:t>
            </w:r>
          </w:p>
        </w:tc>
      </w:tr>
      <w:tr w:rsidR="00E405C4" w:rsidRPr="00C36465" w14:paraId="64A26AC0" w14:textId="77777777" w:rsidTr="00E43EAD">
        <w:trPr>
          <w:trHeight w:val="1100"/>
        </w:trPr>
        <w:tc>
          <w:tcPr>
            <w:tcW w:w="6572" w:type="dxa"/>
          </w:tcPr>
          <w:p w14:paraId="3E5F710D" w14:textId="77777777" w:rsidR="009917AB" w:rsidRPr="00CA158A" w:rsidRDefault="009917AB" w:rsidP="00CA158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2020 թվականի մայիսի 21-ի N 771-Լ որոշման մեջ փոփոխություն կատարելու մասին» նախագծով առաջարկվում է փոփոխել որոշման 2-րդ հավելվածը, որով սահմանվել էր Տնտեսական երկարաժամկետ զարգացմանն ուղղված ծրագրերի շրջանակում իրականացվող երկրորդ ծրագիրը։</w:t>
            </w:r>
          </w:p>
          <w:p w14:paraId="6F344E12" w14:textId="5DFA8BA6" w:rsidR="00E405C4" w:rsidRPr="00CA158A" w:rsidRDefault="009917AB" w:rsidP="00CA158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վերոնշյալ ծրագիրը հիմնված է և սերտորեն առնչվում է «ԵՄ-Հայաստան ՓՄՁ հիմնադրամի» կանոններին՝ պետք է նշել, որ Արդարադատության նախարարությունը չի տիրապետում այդ կանոններին, ինչպես նաև ներգրավված չէ նշված գործընթացի նախապատմությանը, ինչով պայմանավորված՝ նախարարությունը այս փուլում չի կարող ներկայացնել հիմնավոր դիրքորոշում հավելված 2-ով սահմանված ծրագրի և հիմնադրամի կանոնների միջև համապատասխանության վերաբերյալ։</w:t>
            </w:r>
          </w:p>
        </w:tc>
        <w:tc>
          <w:tcPr>
            <w:tcW w:w="4697" w:type="dxa"/>
          </w:tcPr>
          <w:p w14:paraId="67338469" w14:textId="77777777" w:rsidR="002072C4" w:rsidRDefault="00840EB8" w:rsidP="002072C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73056D" w:rsidRPr="00CA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մասամբ</w:t>
            </w: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4A40D63" w14:textId="3D6BAF5E" w:rsidR="00E405C4" w:rsidRPr="00CA158A" w:rsidRDefault="0073056D" w:rsidP="00CA158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Ֆոնդի կանոններն աշխատանքային կարգով տրամադրվել է նախարարությանը։ Միաժամանակ, Էկոնոմիկայի նախարարությունը՝ որպես ծրագիրն իրականացնող գերատեսչություն, տեսնում է անհրաժեշտություն առաջարկվող փոփոխությունները կատարելու համար՝ հակառակ պարագայում անհնար է ապահովել Կառավարության հետագա մասնակցությունը ֆոնդին։ </w:t>
            </w:r>
          </w:p>
        </w:tc>
      </w:tr>
      <w:tr w:rsidR="009917AB" w:rsidRPr="00C36465" w14:paraId="60936BF7" w14:textId="77777777" w:rsidTr="00E43EAD">
        <w:trPr>
          <w:trHeight w:val="1100"/>
        </w:trPr>
        <w:tc>
          <w:tcPr>
            <w:tcW w:w="6572" w:type="dxa"/>
          </w:tcPr>
          <w:p w14:paraId="12596022" w14:textId="77777777" w:rsidR="009D7967" w:rsidRPr="00CA158A" w:rsidRDefault="009D7967" w:rsidP="00CA158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Հարկ է նշել նաև, որ որոշման 2-րդ կետի համաձայն՝ այն տարածվում է մինչև որոշման ուժի մեջ մտնելը ծագած հարաբերությունների վրա: Առանց ֆոնդի կանոնների պատշաճ ուսումնասիրության դժվար է գնահատել սույն որոշման ընդունման հետևանքները, ինչպես նաև բարելավող/վատթարացնող բնույթը:</w:t>
            </w:r>
          </w:p>
          <w:p w14:paraId="09C9A1F1" w14:textId="77777777" w:rsidR="009D7967" w:rsidRPr="00CA158A" w:rsidRDefault="009D7967" w:rsidP="00CA158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Այնուամենայնիվ, առաջարկում ենք հաշվի առնել՝ «Նորմատիվ իրավական ակտերի մասին» ՀՀ օրենքի 13-րդ հոդվածի 6-րդ մասը, որի համաձայն՝ նորմատիվ իրավական ակտը պարունակում է անցումային դրույթներ, եթե անձի իրավական վիճակը բարելավող նորմատիվ իրավական ակտին նախատեսվում է տալ հետադարձ ուժ, կամ անձի իրավական վիճակը բարելավող իրավական ակտին հետադարձ ուժ տալու համար անհրաժեշտ է սահմանել համապատասխան նորմեր: Այս դեպքում նորմատիվ իրավական ակտի անցումային դրույթներով սահմանվում են`</w:t>
            </w:r>
          </w:p>
          <w:p w14:paraId="175646C3" w14:textId="77777777" w:rsidR="009D7967" w:rsidRPr="00CA158A" w:rsidRDefault="009D7967" w:rsidP="00CA158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1) նորմատիվ իրավական ակտը կամ դրա այն մասերը, որոնց տրվում է հետադարձ ուժ.</w:t>
            </w:r>
          </w:p>
          <w:p w14:paraId="096EA248" w14:textId="74A41E21" w:rsidR="009917AB" w:rsidRPr="00CA158A" w:rsidRDefault="009D7967" w:rsidP="00CA158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2) հետադարձ ուժ տալու իրավակարգավորումների (ժամկետների, պայմանների, անձանց շրջանակի) համար անհրաժեշտ համապատասխան նորմեր:</w:t>
            </w:r>
          </w:p>
        </w:tc>
        <w:tc>
          <w:tcPr>
            <w:tcW w:w="4697" w:type="dxa"/>
          </w:tcPr>
          <w:p w14:paraId="29B56665" w14:textId="77777777" w:rsidR="002072C4" w:rsidRDefault="0073056D" w:rsidP="002072C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մասամբ։</w:t>
            </w:r>
          </w:p>
          <w:p w14:paraId="74544978" w14:textId="3FF80A71" w:rsidR="009917AB" w:rsidRPr="00CA158A" w:rsidRDefault="0073056D" w:rsidP="00CA158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Ֆոնդի կանոնները աշխատանքային կարգով տրամադրվել է նախարարությանը։  Հարկ է նկատել, որ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նախագծով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առաջարկվում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ավելի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ընդհանրական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ձևակերպում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տալ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այն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կետերին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,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որոնք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չեն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կարող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ճշգրտորեն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արտացոլել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Ֆոնդի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 xml:space="preserve"> </w:t>
            </w:r>
            <w:r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Կանոնները</w:t>
            </w:r>
            <w:r w:rsidR="0065459A" w:rsidRPr="00CA1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։ Առաջարկվող փոփոխությունները բոլոր դեպքերում Ֆոնդի վիճակը բարելավող են հետևաբար հետադարձության խնդիր առկա չէ։ </w:t>
            </w:r>
          </w:p>
        </w:tc>
      </w:tr>
      <w:tr w:rsidR="009D7967" w:rsidRPr="00CA158A" w14:paraId="3E1A66B2" w14:textId="77777777" w:rsidTr="00E43EAD">
        <w:trPr>
          <w:trHeight w:val="1100"/>
        </w:trPr>
        <w:tc>
          <w:tcPr>
            <w:tcW w:w="6572" w:type="dxa"/>
          </w:tcPr>
          <w:p w14:paraId="29975669" w14:textId="4A797722" w:rsidR="009D7967" w:rsidRPr="00CA158A" w:rsidRDefault="009D7967" w:rsidP="00CA158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  <w:t>Միևնույն ժամանակ, որոշման առաջին կետում առկա է տեխնիկական վրիպակ, մասնավորապես՝ «խմբագրությամբ» բառի փոխարեն գործածվել է «խմբագրության» բառը:</w:t>
            </w:r>
          </w:p>
        </w:tc>
        <w:tc>
          <w:tcPr>
            <w:tcW w:w="4697" w:type="dxa"/>
          </w:tcPr>
          <w:p w14:paraId="2DDACDEA" w14:textId="5747B983" w:rsidR="009D7967" w:rsidRPr="00CA158A" w:rsidRDefault="003D31CE" w:rsidP="002072C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E405C4" w:rsidRPr="00CA158A" w14:paraId="0EC45CE6" w14:textId="77777777" w:rsidTr="00E43EAD">
        <w:trPr>
          <w:trHeight w:val="515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45E63525" w14:textId="34D3401B" w:rsidR="00E405C4" w:rsidRPr="00CA158A" w:rsidRDefault="009D7967" w:rsidP="00CA158A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կենտրոնական բանկ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2B91ADC6" w14:textId="72FFE223" w:rsidR="00E405C4" w:rsidRPr="00CA158A" w:rsidRDefault="00E405C4" w:rsidP="00CA158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16 </w:t>
            </w:r>
            <w:r w:rsidR="009D7967"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հուլիս</w:t>
            </w: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202</w:t>
            </w:r>
            <w:r w:rsidR="009D7967"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Pr="00CA158A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405C4" w:rsidRPr="00CA158A" w14:paraId="0FF82862" w14:textId="77777777" w:rsidTr="00E43EAD">
        <w:trPr>
          <w:trHeight w:val="570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1E2CA079" w14:textId="77777777" w:rsidR="00E405C4" w:rsidRPr="00CA158A" w:rsidRDefault="00E405C4" w:rsidP="00CA158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31150F49" w14:textId="52480694" w:rsidR="00E405C4" w:rsidRPr="00CA158A" w:rsidRDefault="009D7967" w:rsidP="00CA158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15.4-07/608-25</w:t>
            </w:r>
          </w:p>
        </w:tc>
      </w:tr>
      <w:tr w:rsidR="003D31CE" w:rsidRPr="00CA158A" w14:paraId="5D52959F" w14:textId="77777777" w:rsidTr="00E43EAD">
        <w:trPr>
          <w:trHeight w:val="737"/>
        </w:trPr>
        <w:tc>
          <w:tcPr>
            <w:tcW w:w="6572" w:type="dxa"/>
          </w:tcPr>
          <w:p w14:paraId="3E31E84E" w14:textId="1A641806" w:rsidR="003D31CE" w:rsidRPr="00CA158A" w:rsidRDefault="003D31CE" w:rsidP="00CA158A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Ուսումնասիրելով Ձեր կողմից ներկայացված «Հայաստանի Հանրապետության կառավարության 2020 թվականի մայիսի 21-ի թիվ 771-Լ որոշման մեջ փոփոխություն կատարելու մասին» Հայաստանի Հանրապետության կառավարության որոշման նախագիծը (այսուհետ՝ Նախագիծ)՝ Հայաստանի Հանրապետության կենտրոնական բանկը հայտնում է, որ Նախագծի վերաբերյալ առաջարկություններ և դիտողություններ չունի:</w:t>
            </w:r>
          </w:p>
        </w:tc>
        <w:tc>
          <w:tcPr>
            <w:tcW w:w="4697" w:type="dxa"/>
          </w:tcPr>
          <w:p w14:paraId="1BA9D4BA" w14:textId="5F82076F" w:rsidR="003D31CE" w:rsidRPr="00CA158A" w:rsidRDefault="003D31CE" w:rsidP="002072C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3D31CE" w:rsidRPr="00CA158A" w14:paraId="30D83841" w14:textId="77777777" w:rsidTr="00E43EAD">
        <w:trPr>
          <w:trHeight w:val="515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40B04609" w14:textId="2D9A8587" w:rsidR="003D31CE" w:rsidRPr="00CA158A" w:rsidRDefault="003D31CE" w:rsidP="00CA158A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457B938C" w14:textId="2B87711C" w:rsidR="003D31CE" w:rsidRPr="00CA158A" w:rsidRDefault="003D31CE" w:rsidP="00CA158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16 հուլիս 2025թ</w:t>
            </w:r>
            <w:r w:rsidRPr="00CA158A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3D31CE" w:rsidRPr="00CA158A" w14:paraId="39DCD4D8" w14:textId="77777777" w:rsidTr="00E43EAD">
        <w:trPr>
          <w:trHeight w:val="570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71F2D9A5" w14:textId="77777777" w:rsidR="003D31CE" w:rsidRPr="00CA158A" w:rsidRDefault="003D31CE" w:rsidP="00CA158A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0C948C73" w14:textId="160DB1E5" w:rsidR="003D31CE" w:rsidRPr="00CA158A" w:rsidRDefault="003D31CE" w:rsidP="00CA158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01/9-2/16029-2025</w:t>
            </w:r>
          </w:p>
        </w:tc>
      </w:tr>
      <w:tr w:rsidR="007A75DF" w:rsidRPr="00C36465" w14:paraId="0FB061E0" w14:textId="77777777" w:rsidTr="00E43EAD">
        <w:trPr>
          <w:trHeight w:val="737"/>
        </w:trPr>
        <w:tc>
          <w:tcPr>
            <w:tcW w:w="6572" w:type="dxa"/>
          </w:tcPr>
          <w:p w14:paraId="795FF89C" w14:textId="77777777" w:rsidR="007A75DF" w:rsidRPr="00CA158A" w:rsidRDefault="007A75DF" w:rsidP="00CA158A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հիմնավորմամբ նշվում է, որ առաջարկվող փոփոխությունները պայմանավորված են նրանով, որ Որոշումը պարունակում է Ֆոնդի ներդրումային ժամանակահատվածին, Ֆոնդի եկամտաբերությանը, կառավարչի վարձատրությանը վերաբերող կարգավորումներ, որոնք Ֆոնդի կանոններով սահմանված են շատ ավելի բարդ մեխանիկայով, որը փաստացի արտացոլված չէ Որոշման մեջ: Հետևաբար, ըստ Նախագծի հիմնավորման, Ֆոնդի գլխավոր գործընկերոջ հետ կնքված պայմանագրի, ներդրումային ժամանակահատվածի, կառավարչի վարձատրության վերաբերյալ կարգավորումները նախատեսվում է այնպիսի ձևակերպումներով, որպեսզի ամբողջությամբ չվերարտադրելով Ֆոնդի կանոնները՝ միաժամանակ առերևույթ հակասության տպավորություն չստեղծվի:</w:t>
            </w:r>
          </w:p>
          <w:p w14:paraId="69AFC489" w14:textId="77777777" w:rsidR="007A75DF" w:rsidRPr="00CA158A" w:rsidRDefault="007A75DF" w:rsidP="00CA158A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Այս կապակցությամբ հայտնում ենք, որ ՀՀ ֆինանսների նախարարությանը Ֆոնդի կանոնները չեն ներկայացվել, ուստի հակասությունների առկայության կամ դրանց հետևանքների մասին դիրքորոշում հայտնել չենք կարող: </w:t>
            </w:r>
          </w:p>
          <w:p w14:paraId="3A7CFF91" w14:textId="1713B289" w:rsidR="007A75DF" w:rsidRPr="00CA158A" w:rsidRDefault="007A75DF" w:rsidP="00CA158A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Բացի այդ, կարծում ենք, որ Որոշմամբ սահմանված պարտադիր պայմանները, ցուցանիշները, ինչպիսիք են սպասվող եկամտաբերության տոկոսը, ընդհանուր գործընկերոջ վարձատրության մանրամասն տարրերը, հանդիսանում են ներդրումային ծրագրերի համար կարևոր նախապայմաններ, և պետք է նախատեսված լինեն կառավարության Որոշմամբ, որն ավելի բարձր իրավաբանական ուժ ունի, քան Ֆոնդի կանոնները՝ հաշվի առնելով նաև այն, որ Ֆոնդի կանոնների փոփոխությունները կարող են կատարվել առանց կառավարության համաձայնեցման:</w:t>
            </w:r>
          </w:p>
        </w:tc>
        <w:tc>
          <w:tcPr>
            <w:tcW w:w="4697" w:type="dxa"/>
          </w:tcPr>
          <w:p w14:paraId="6643A5E3" w14:textId="77777777" w:rsidR="002072C4" w:rsidRDefault="007A75DF" w:rsidP="002072C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մասամբ։</w:t>
            </w:r>
          </w:p>
          <w:p w14:paraId="5A47E454" w14:textId="60CAFC73" w:rsidR="00664914" w:rsidRDefault="0070064E" w:rsidP="00CA158A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Ֆոնդի կանոններն աշխատանքային կարգով տրամադրվել է նախարարությանը։ Ինչ վերաբերում է այն փաստարկին, որ </w:t>
            </w: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սպասվող եկամտաբերության տոկոսը, ընդհանուր գործընկերոջ վարձատրության մանրամասն տարրերը պետք է սահմանվեն Կառավարության որոշմամբ, հարկ ենք համարում նկատել, որ օրինակ Կառավարման վճարի վերաբերյալ կարգավորումները ֆոնդի կանոններում արտացոլված են 3 էջով, ամենայն մանրամասնությամբ, տարբեր դեպքերով</w:t>
            </w:r>
            <w:r w:rsidR="00DA0C22"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ֆոնդի ակտիվ ներդրումային ժամանակահատվածում, լիկվիդացիոն ժամանակահատվածում, պորտֆելային ներդրումներից ստացված շահույթի բաշխման մասով և այլն։ Թեպետ ընդհանուր առմամբ դրանք համապասխանում են Որոշման կարգավորումներին, այնուամենայնիվ առանձին հատուկ կարգավորումներ, Որոշման մեջ արտացոլված չեն, ինչն առերևույթ հակասության տպավորություն է ստեղծում։ Կարևոր է ընդգծել, որ Ֆոնդի կանոնները նույն բովանդակությամբ եղել են դեռևս Կառավարության Ֆոնդին միանալուց առաջ՝ 2020 թվականից, դրանց շուրջ է եղել Ֆոնդի բոլոր մասնակիցների, այդ թվում և Կառավարության համաձայնությունը։</w:t>
            </w:r>
            <w:r w:rsidR="00664914"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Ինչ վերաբերում է Կառավարության որոշման ավելի բարձր իրավաբանական </w:t>
            </w:r>
            <w:r w:rsidR="00CB018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="00664914"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ւժին, ապա հարկ է նկատել, որ Կառավարության լոկալ </w:t>
            </w:r>
            <w:r w:rsidR="00664914"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իրավական ակտը և ֆոնդի կանոնները իրավական տեսանկյունից տարբեր փաստաթղթեր են, աստիճանակարգման ենթակա չեն։ Ֆոնդի կանոնները արտացոլում են ֆոնդի գործունեության շուրջ ֆոնդի բոլոր մասնակիցների համաձայնությունը, պայմանավորվածությունը ֆոնդի գործունեության շուրջ, իսկ Կառավարության որոշումը իրավական հիմք է ստեղծել՝ Կառավարության ֆոնդին մասնակցելու ընթացակարգի ապահովման համար։</w:t>
            </w:r>
            <w:r w:rsidR="00CB018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Նույն տրամաբանությանը համապատասխան</w:t>
            </w:r>
          </w:p>
          <w:p w14:paraId="56C5A907" w14:textId="77777777" w:rsidR="00CB018E" w:rsidRPr="00A84024" w:rsidRDefault="00CB018E" w:rsidP="00CB018E">
            <w:pPr>
              <w:spacing w:after="0"/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Ֆոնդի կանոնները չեն կարող են փոխվել առանց ներդրողների առնվազն 75</w:t>
            </w:r>
            <w:r w:rsidRPr="009227F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%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-ի և Գլխավոր Գործընկերոջ գրավոր համաձայնության։</w:t>
            </w:r>
          </w:p>
          <w:p w14:paraId="4AA5D413" w14:textId="77777777" w:rsidR="00CB018E" w:rsidRPr="00CA158A" w:rsidRDefault="00CB018E" w:rsidP="00CA158A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61517A1C" w14:textId="5AFB6C02" w:rsidR="00664914" w:rsidRPr="00CA158A" w:rsidRDefault="00DA0C22" w:rsidP="00CA158A">
            <w:pPr>
              <w:spacing w:after="0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68654261" w14:textId="6C4F1476" w:rsidR="00DA0C22" w:rsidRPr="00CA158A" w:rsidRDefault="00DA0C22" w:rsidP="00CA158A">
            <w:pPr>
              <w:spacing w:after="0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</w:p>
        </w:tc>
      </w:tr>
      <w:tr w:rsidR="007A75DF" w:rsidRPr="00C36465" w14:paraId="04A23FAB" w14:textId="77777777" w:rsidTr="00E43EAD">
        <w:trPr>
          <w:trHeight w:val="737"/>
        </w:trPr>
        <w:tc>
          <w:tcPr>
            <w:tcW w:w="6572" w:type="dxa"/>
          </w:tcPr>
          <w:p w14:paraId="001004C1" w14:textId="4550FC6E" w:rsidR="007A75DF" w:rsidRPr="00CA158A" w:rsidRDefault="007A75DF" w:rsidP="00CA158A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Միաժամանակ, պարզաբանման կարիք ունի այն, թե ինչու է հնարավորություն ընձեռվում ներդրումներ կատարել լիկվիդացիոն ժամանակահատվածում:</w:t>
            </w:r>
          </w:p>
        </w:tc>
        <w:tc>
          <w:tcPr>
            <w:tcW w:w="4697" w:type="dxa"/>
          </w:tcPr>
          <w:p w14:paraId="04FAAF3F" w14:textId="77777777" w:rsidR="002072C4" w:rsidRDefault="007E179E" w:rsidP="002072C4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71EB4726" w14:textId="47CFABB2" w:rsidR="007E179E" w:rsidRPr="00CA158A" w:rsidRDefault="007E179E" w:rsidP="00CA158A">
            <w:pPr>
              <w:spacing w:after="0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Ստորև պարզաբանումը</w:t>
            </w:r>
            <w:r w:rsidRPr="00CA158A">
              <w:rPr>
                <w:rFonts w:ascii="Microsoft JhengHei" w:eastAsia="Microsoft JhengHei" w:hAnsi="Microsoft JhengHei" w:cs="Microsoft JhengHei" w:hint="eastAsia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14:paraId="1DD6CF6B" w14:textId="6A156374" w:rsidR="007E179E" w:rsidRPr="00CA158A" w:rsidRDefault="00A34B16" w:rsidP="00CA158A">
            <w:pPr>
              <w:spacing w:after="0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Տվյալ դեպքում խոսքը ոչ թե ընդհանուր կանոնի</w:t>
            </w:r>
            <w:r w:rsidR="007E179E"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այլ բացառության մասին է։ Մասնավորապես, Ֆոնդի կանոններով, 7</w:t>
            </w:r>
            <w:r w:rsidRPr="00CA158A">
              <w:rPr>
                <w:rFonts w:ascii="Microsoft JhengHei" w:eastAsia="Microsoft JhengHei" w:hAnsi="Microsoft JhengHei" w:cs="Microsoft JhengHei" w:hint="eastAsia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4 կետով ի սկզբանե նախատեսված է եղել, որ </w:t>
            </w:r>
            <w:r w:rsidR="007E179E"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Ներդրումային ժամանակահատվածի ավարտից հետո Հիմնադրամը չի կատարի նոր կապիտալի կանչեր (Drawdowns), բացառությամբ այն դեպքերի, երբ Մնացորդային Պարտավորությունների (Remaining Commitments) շրջանակում </w:t>
            </w:r>
            <w:r w:rsidR="007E179E"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կատարվող կանչերը թույլատրվում են հետևյալ նպատակներով՝</w:t>
            </w:r>
          </w:p>
          <w:p w14:paraId="25F7208E" w14:textId="6E56CFBD" w:rsidR="00CB018E" w:rsidRPr="00A84024" w:rsidRDefault="00CB018E" w:rsidP="00CB018E">
            <w:pPr>
              <w:spacing w:after="0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</w:pPr>
            <w:r w:rsidRPr="00A84024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>7.4.1. Ֆոնդի Կառավարման վճարների</w:t>
            </w:r>
            <w:r w:rsidRPr="00A84024">
              <w:rPr>
                <w:rFonts w:ascii="MS Mincho" w:eastAsia="MS Mincho" w:hAnsi="MS Mincho" w:cs="MS Mincho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84024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14:paraId="14A8A4A8" w14:textId="77777777" w:rsidR="00CB018E" w:rsidRPr="00A84024" w:rsidRDefault="00CB018E" w:rsidP="00CB018E">
            <w:pPr>
              <w:spacing w:after="0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</w:pPr>
            <w:r w:rsidRPr="00A84024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 ծախսերի և պարտավորությունների վճարման համար.</w:t>
            </w:r>
          </w:p>
          <w:p w14:paraId="707036E4" w14:textId="7855361D" w:rsidR="007E179E" w:rsidRPr="007E179E" w:rsidRDefault="007E179E" w:rsidP="00CA158A">
            <w:pPr>
              <w:spacing w:after="0"/>
              <w:jc w:val="both"/>
              <w:rPr>
                <w:rFonts w:ascii="GHEA Grapalat" w:eastAsia="Microsoft YaHei" w:hAnsi="GHEA Grapalat" w:cs="Microsoft YaHei"/>
                <w:sz w:val="24"/>
                <w:szCs w:val="24"/>
                <w:shd w:val="clear" w:color="auto" w:fill="FFFFFF"/>
                <w:lang w:val="hy-AM"/>
              </w:rPr>
            </w:pPr>
            <w:r w:rsidRPr="007E179E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shd w:val="clear" w:color="auto" w:fill="FFFFFF"/>
                <w:lang w:val="hy-AM"/>
              </w:rPr>
              <w:t>7.4.2.</w:t>
            </w:r>
            <w:r w:rsidRPr="007E179E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 կատարելու հետագա ներդրումներ (Follow-on Investments</w:t>
            </w:r>
            <w:r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179E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)՝ </w:t>
            </w:r>
            <w:r w:rsidRPr="00CA158A">
              <w:rPr>
                <w:rFonts w:ascii="Microsoft JhengHei" w:eastAsia="Microsoft JhengHei" w:hAnsi="Microsoft JhengHei" w:cs="Microsoft JhengHei" w:hint="eastAsia"/>
                <w:sz w:val="24"/>
                <w:szCs w:val="24"/>
                <w:shd w:val="clear" w:color="auto" w:fill="FFFFFF"/>
                <w:lang w:val="hy-AM"/>
              </w:rPr>
              <w:t>․․</w:t>
            </w:r>
          </w:p>
          <w:p w14:paraId="1BF6C3CA" w14:textId="1BD9762A" w:rsidR="007E179E" w:rsidRPr="00CA158A" w:rsidRDefault="007E179E" w:rsidP="00CA158A">
            <w:pPr>
              <w:spacing w:after="0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</w:pPr>
            <w:r w:rsidRPr="007E179E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7.4.3. ավարտելու այն պորտֆելային ներդրումները, որոնց նկատմամբ </w:t>
            </w:r>
            <w:r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>Հիմնադրամը</w:t>
            </w:r>
            <w:r w:rsidRPr="007E179E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 Ներդրումային ժամանակահատվածի ավարտից առաջ արդեն իսկ </w:t>
            </w:r>
            <w:r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ստանձնել </w:t>
            </w:r>
            <w:r w:rsidRPr="007E179E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>է իրավաբանական ուժ ունեցող պարտավորություն</w:t>
            </w:r>
            <w:r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37B89D4C" w14:textId="753D0234" w:rsidR="007E179E" w:rsidRPr="00CA158A" w:rsidRDefault="007E179E" w:rsidP="00CA158A">
            <w:pPr>
              <w:spacing w:after="0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>«Հետագա ներդրում» (Follow-on Investment) նշանակում է հիմնադրամի կողմից ներդրում այն պորտֆելային ընկերությունների խմբի արժեթղթերում, որի մեջ հիմնադրամն արդեն ունի ներդրում տվյալ պահին։ Նման ներդրումը կարող է իրականացվել, եթե Ընդհանուր գործընկերը որոշի, որ այն նպատակահարմար կամ անհրաժեշտ է՝ հիմնադրամի արդեն իրականացված ներդրումը պահպանելու կամ ավելացնելու նպատակով տվյալ պորտֆելային ընկերության խմբում։</w:t>
            </w:r>
          </w:p>
          <w:p w14:paraId="01932294" w14:textId="770A12B5" w:rsidR="007A75DF" w:rsidRPr="00CA158A" w:rsidRDefault="007E179E" w:rsidP="00CA158A">
            <w:pPr>
              <w:spacing w:after="0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Սա օրինակներից մեկն է, </w:t>
            </w:r>
            <w:r w:rsidR="00CA158A"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այն փաստարկի, որ Որոշման մեջ համապատասխան փոփոխություններ չկատարելու դեպքում </w:t>
            </w:r>
            <w:r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 xml:space="preserve">հակասություն է առաջանում Ֆոնդի կանոնների </w:t>
            </w:r>
            <w:r w:rsidR="00CA158A"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>և Կառավարության որոշման միջև</w:t>
            </w:r>
            <w:r w:rsidRPr="00CA158A">
              <w:rPr>
                <w:rFonts w:ascii="GHEA Grapalat" w:eastAsia="Microsoft JhengHei" w:hAnsi="GHEA Grapalat" w:cs="Microsoft JhengHei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18321F" w:rsidRPr="00CA158A" w14:paraId="5A644789" w14:textId="77777777" w:rsidTr="00E43EAD">
        <w:trPr>
          <w:trHeight w:val="515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188F141F" w14:textId="0B0E1F12" w:rsidR="0018321F" w:rsidRPr="00CA158A" w:rsidRDefault="0018321F" w:rsidP="000E556C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8321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Ֆինանսատնտեսական</w:t>
            </w:r>
            <w:r w:rsidR="000E5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8321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նախարարական կոմիտեի նիստ 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4403A1D5" w14:textId="76275A89" w:rsidR="0018321F" w:rsidRPr="00CA158A" w:rsidRDefault="0018321F" w:rsidP="003C737B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սեպտեմբեր</w:t>
            </w: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2025թ</w:t>
            </w:r>
            <w:r w:rsidRPr="00CA158A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18321F" w:rsidRPr="00CA158A" w14:paraId="0C308518" w14:textId="77777777" w:rsidTr="00E43EAD">
        <w:trPr>
          <w:trHeight w:val="570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541946D5" w14:textId="77777777" w:rsidR="0018321F" w:rsidRPr="00CA158A" w:rsidRDefault="0018321F" w:rsidP="003C737B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68BF4114" w14:textId="310656D3" w:rsidR="0018321F" w:rsidRPr="00CA158A" w:rsidRDefault="0018321F" w:rsidP="003C737B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8321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ԿԱ/269-2025</w:t>
            </w:r>
          </w:p>
        </w:tc>
      </w:tr>
      <w:tr w:rsidR="0018321F" w:rsidRPr="00CA158A" w14:paraId="27CB8F26" w14:textId="77777777" w:rsidTr="00E43EAD">
        <w:trPr>
          <w:trHeight w:val="570"/>
        </w:trPr>
        <w:tc>
          <w:tcPr>
            <w:tcW w:w="6572" w:type="dxa"/>
          </w:tcPr>
          <w:p w14:paraId="1D83677D" w14:textId="69864D0D" w:rsidR="0018321F" w:rsidRPr="0018321F" w:rsidRDefault="0018321F" w:rsidP="0018321F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18321F">
              <w:rPr>
                <w:rFonts w:ascii="GHEA Grapalat" w:hAnsi="GHEA Grapalat" w:cs="Sylfaen"/>
                <w:b/>
                <w:bCs/>
                <w:sz w:val="24"/>
                <w:szCs w:val="24"/>
                <w:shd w:val="clear" w:color="auto" w:fill="FFFFFF"/>
                <w:lang w:val="hy-AM"/>
              </w:rPr>
              <w:t>Որոշվեց՝</w:t>
            </w:r>
            <w:r w:rsidRPr="001832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տալ դրական դիրքորոշում՝ պայմանով, որ նախագիծը կլրամշակվի և գործող որոշմամբ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832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նախատեսված՝ ֆոնդի սպասվող առնվազն 8 տոկոս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832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եկամտաբերության պայմանը չի փոփոխվի,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832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միաժամանակ նախագծի վերջնական տարբերակը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832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Ֆինանսների նախարարության և Փոխվարչապետ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832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Մ. Գրիգորյանի գրասենյակի հետ համաձայնեցվելուց հետո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832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կներառվի ՀՀ կառավարության նիստի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8321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օրակարգում։</w:t>
            </w:r>
          </w:p>
        </w:tc>
        <w:tc>
          <w:tcPr>
            <w:tcW w:w="4697" w:type="dxa"/>
          </w:tcPr>
          <w:p w14:paraId="5525D790" w14:textId="7A328C2A" w:rsidR="0018321F" w:rsidRPr="0018321F" w:rsidRDefault="0018321F" w:rsidP="0018321F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  <w:tr w:rsidR="00E43EAD" w:rsidRPr="00CA158A" w14:paraId="290EB9E8" w14:textId="77777777" w:rsidTr="00E43EAD">
        <w:trPr>
          <w:trHeight w:val="515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3CEF06CA" w14:textId="4056D2C8" w:rsidR="00E43EAD" w:rsidRPr="00E43EAD" w:rsidRDefault="00E43EAD" w:rsidP="00E43EAD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8321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Ֆինանսատնտեսական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8321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նախարարական կոմիտեի նիստ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38E44A9A" w14:textId="6D93A302" w:rsidR="00E43EAD" w:rsidRPr="00CA158A" w:rsidRDefault="00E43EAD" w:rsidP="00452DED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3 հոկտեմբեր </w:t>
            </w:r>
            <w:r w:rsidRPr="00CA15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2025թ</w:t>
            </w:r>
            <w:r w:rsidRPr="00CA158A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43EAD" w:rsidRPr="00CA158A" w14:paraId="216BD752" w14:textId="77777777" w:rsidTr="00E43EAD">
        <w:trPr>
          <w:trHeight w:val="570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34FEC975" w14:textId="77777777" w:rsidR="00E43EAD" w:rsidRPr="00CA158A" w:rsidRDefault="00E43EAD" w:rsidP="00452DED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2D834E9E" w14:textId="65D69D13" w:rsidR="00E43EAD" w:rsidRPr="00CA158A" w:rsidRDefault="00E43EAD" w:rsidP="00452DED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43EAD">
              <w:rPr>
                <w:rFonts w:ascii="GHEA Grapalat" w:hAnsi="GHEA Grapalat"/>
                <w:b/>
                <w:bCs/>
                <w:sz w:val="24"/>
                <w:szCs w:val="24"/>
              </w:rPr>
              <w:t>ԿԱ/301-2025</w:t>
            </w:r>
          </w:p>
        </w:tc>
      </w:tr>
      <w:tr w:rsidR="004C719B" w:rsidRPr="00C36465" w14:paraId="52446DE8" w14:textId="77777777" w:rsidTr="004C719B">
        <w:trPr>
          <w:trHeight w:val="570"/>
        </w:trPr>
        <w:tc>
          <w:tcPr>
            <w:tcW w:w="6572" w:type="dxa"/>
            <w:shd w:val="clear" w:color="auto" w:fill="FFFFFF" w:themeFill="background1"/>
          </w:tcPr>
          <w:p w14:paraId="266B8C6E" w14:textId="04911E4F" w:rsidR="004C719B" w:rsidRPr="004C719B" w:rsidRDefault="004C719B" w:rsidP="004C719B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C719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Որոշվեց՝ տալ բացասական դիրքորոշում՝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19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առաջարկելով Էկոնոմիկայի նախարարությանը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19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Փոխվարչապետ Մհեր Գրիգորյանին ներկայացնել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19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շնորհանդես «Ամբեր Կապիտալ Արմենիա»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19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19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գործունեության և վերջինիս հետ Կառավարության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19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համագործակցության վերաբերյալ։</w:t>
            </w:r>
          </w:p>
        </w:tc>
        <w:tc>
          <w:tcPr>
            <w:tcW w:w="4697" w:type="dxa"/>
            <w:shd w:val="clear" w:color="auto" w:fill="FFFFFF" w:themeFill="background1"/>
          </w:tcPr>
          <w:p w14:paraId="089A4555" w14:textId="77777777" w:rsidR="004C719B" w:rsidRDefault="004C719B" w:rsidP="004C719B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A158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6D1F2B13" w14:textId="77777777" w:rsidR="004C719B" w:rsidRDefault="004C719B" w:rsidP="004C719B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  <w:p w14:paraId="06F7249E" w14:textId="3C081083" w:rsidR="004C719B" w:rsidRPr="004C719B" w:rsidRDefault="004C719B" w:rsidP="004C719B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C719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«Ամբեր Կապիտալ Արմենիա»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719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կողմից շնորհանդեսը </w:t>
            </w:r>
            <w:r w:rsidR="00C3646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ներկայաց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վել է։</w:t>
            </w:r>
          </w:p>
        </w:tc>
      </w:tr>
    </w:tbl>
    <w:p w14:paraId="5AC7B615" w14:textId="77777777" w:rsidR="00DE2F3E" w:rsidRPr="00CA158A" w:rsidRDefault="00DE2F3E" w:rsidP="00CA158A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DE2F3E" w:rsidRPr="00CA158A" w:rsidSect="00E405C4">
      <w:headerReference w:type="even" r:id="rId7"/>
      <w:headerReference w:type="default" r:id="rId8"/>
      <w:pgSz w:w="12240" w:h="15840"/>
      <w:pgMar w:top="990" w:right="720" w:bottom="1440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5A553" w14:textId="77777777" w:rsidR="008210AB" w:rsidRDefault="008210AB">
      <w:pPr>
        <w:spacing w:after="0" w:line="240" w:lineRule="auto"/>
      </w:pPr>
      <w:r>
        <w:separator/>
      </w:r>
    </w:p>
  </w:endnote>
  <w:endnote w:type="continuationSeparator" w:id="0">
    <w:p w14:paraId="4D6E3011" w14:textId="77777777" w:rsidR="008210AB" w:rsidRDefault="00821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38BC2" w14:textId="77777777" w:rsidR="008210AB" w:rsidRDefault="008210AB">
      <w:pPr>
        <w:spacing w:after="0" w:line="240" w:lineRule="auto"/>
      </w:pPr>
      <w:r>
        <w:separator/>
      </w:r>
    </w:p>
  </w:footnote>
  <w:footnote w:type="continuationSeparator" w:id="0">
    <w:p w14:paraId="60FDCCCC" w14:textId="77777777" w:rsidR="008210AB" w:rsidRDefault="00821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572A1" w14:textId="77777777" w:rsidR="00A80827" w:rsidRDefault="00A80827" w:rsidP="00D049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CAB7171" w14:textId="77777777" w:rsidR="00A80827" w:rsidRDefault="00A808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C796F" w14:textId="77777777" w:rsidR="00A80827" w:rsidRDefault="00A80827" w:rsidP="00D049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61A2">
      <w:rPr>
        <w:rStyle w:val="PageNumber"/>
        <w:noProof/>
      </w:rPr>
      <w:t>2</w:t>
    </w:r>
    <w:r>
      <w:rPr>
        <w:rStyle w:val="PageNumber"/>
      </w:rPr>
      <w:fldChar w:fldCharType="end"/>
    </w:r>
  </w:p>
  <w:p w14:paraId="5ADB7881" w14:textId="77777777" w:rsidR="00A80827" w:rsidRDefault="00A808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9FD4F9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536FB1"/>
    <w:multiLevelType w:val="hybridMultilevel"/>
    <w:tmpl w:val="8A3A38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F6330"/>
    <w:multiLevelType w:val="hybridMultilevel"/>
    <w:tmpl w:val="8A3A38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E6F89"/>
    <w:multiLevelType w:val="hybridMultilevel"/>
    <w:tmpl w:val="8A3A38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D3B9D"/>
    <w:multiLevelType w:val="hybridMultilevel"/>
    <w:tmpl w:val="8A3A3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420803">
    <w:abstractNumId w:val="0"/>
  </w:num>
  <w:num w:numId="2" w16cid:durableId="1070544688">
    <w:abstractNumId w:val="4"/>
  </w:num>
  <w:num w:numId="3" w16cid:durableId="560018196">
    <w:abstractNumId w:val="1"/>
  </w:num>
  <w:num w:numId="4" w16cid:durableId="398093436">
    <w:abstractNumId w:val="3"/>
  </w:num>
  <w:num w:numId="5" w16cid:durableId="77795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E40"/>
    <w:rsid w:val="00002884"/>
    <w:rsid w:val="000035D2"/>
    <w:rsid w:val="0001213C"/>
    <w:rsid w:val="00016D27"/>
    <w:rsid w:val="00034780"/>
    <w:rsid w:val="0003644B"/>
    <w:rsid w:val="00037DF9"/>
    <w:rsid w:val="000401F3"/>
    <w:rsid w:val="00043203"/>
    <w:rsid w:val="000456D0"/>
    <w:rsid w:val="00061593"/>
    <w:rsid w:val="00063745"/>
    <w:rsid w:val="0006737F"/>
    <w:rsid w:val="00076ED7"/>
    <w:rsid w:val="00077366"/>
    <w:rsid w:val="00083514"/>
    <w:rsid w:val="000B0F0D"/>
    <w:rsid w:val="000B34AC"/>
    <w:rsid w:val="000B4960"/>
    <w:rsid w:val="000C2418"/>
    <w:rsid w:val="000C31C9"/>
    <w:rsid w:val="000C5066"/>
    <w:rsid w:val="000D31D2"/>
    <w:rsid w:val="000D6D25"/>
    <w:rsid w:val="000E556C"/>
    <w:rsid w:val="000E5878"/>
    <w:rsid w:val="000F3B17"/>
    <w:rsid w:val="00100275"/>
    <w:rsid w:val="0010388E"/>
    <w:rsid w:val="001145EA"/>
    <w:rsid w:val="00115146"/>
    <w:rsid w:val="001167AB"/>
    <w:rsid w:val="00134EAA"/>
    <w:rsid w:val="00135DEB"/>
    <w:rsid w:val="00136A5E"/>
    <w:rsid w:val="00143FED"/>
    <w:rsid w:val="00146239"/>
    <w:rsid w:val="00161B2F"/>
    <w:rsid w:val="00180737"/>
    <w:rsid w:val="0018321F"/>
    <w:rsid w:val="00184186"/>
    <w:rsid w:val="0018523F"/>
    <w:rsid w:val="001910A4"/>
    <w:rsid w:val="001915A3"/>
    <w:rsid w:val="001928DE"/>
    <w:rsid w:val="001970FE"/>
    <w:rsid w:val="001A3BF2"/>
    <w:rsid w:val="001B217E"/>
    <w:rsid w:val="001B3E56"/>
    <w:rsid w:val="001C3744"/>
    <w:rsid w:val="001D315E"/>
    <w:rsid w:val="001D4CB0"/>
    <w:rsid w:val="001D7020"/>
    <w:rsid w:val="001D7D46"/>
    <w:rsid w:val="001E3A3E"/>
    <w:rsid w:val="001F2FE0"/>
    <w:rsid w:val="001F5452"/>
    <w:rsid w:val="002004A6"/>
    <w:rsid w:val="00201B50"/>
    <w:rsid w:val="002072C4"/>
    <w:rsid w:val="00215A15"/>
    <w:rsid w:val="0021690A"/>
    <w:rsid w:val="002266A8"/>
    <w:rsid w:val="00227747"/>
    <w:rsid w:val="00230F2B"/>
    <w:rsid w:val="00236A18"/>
    <w:rsid w:val="00241C93"/>
    <w:rsid w:val="00247A49"/>
    <w:rsid w:val="0025288A"/>
    <w:rsid w:val="0025613A"/>
    <w:rsid w:val="00260E40"/>
    <w:rsid w:val="00262328"/>
    <w:rsid w:val="00277EA5"/>
    <w:rsid w:val="0028364D"/>
    <w:rsid w:val="00284C8C"/>
    <w:rsid w:val="00285177"/>
    <w:rsid w:val="00293235"/>
    <w:rsid w:val="002A5514"/>
    <w:rsid w:val="002A6E4D"/>
    <w:rsid w:val="002B7C88"/>
    <w:rsid w:val="002C3240"/>
    <w:rsid w:val="002C7AD9"/>
    <w:rsid w:val="002D13A7"/>
    <w:rsid w:val="002E5B65"/>
    <w:rsid w:val="002E71DE"/>
    <w:rsid w:val="002F7BE3"/>
    <w:rsid w:val="003154F9"/>
    <w:rsid w:val="003219AD"/>
    <w:rsid w:val="003228F3"/>
    <w:rsid w:val="0032306B"/>
    <w:rsid w:val="003261A2"/>
    <w:rsid w:val="00336868"/>
    <w:rsid w:val="00336962"/>
    <w:rsid w:val="003377A4"/>
    <w:rsid w:val="00345F8C"/>
    <w:rsid w:val="0035004C"/>
    <w:rsid w:val="00350662"/>
    <w:rsid w:val="0035103D"/>
    <w:rsid w:val="00353279"/>
    <w:rsid w:val="0035504C"/>
    <w:rsid w:val="00360AF3"/>
    <w:rsid w:val="00365A9A"/>
    <w:rsid w:val="0037264D"/>
    <w:rsid w:val="0038083C"/>
    <w:rsid w:val="00383B6A"/>
    <w:rsid w:val="003A01F8"/>
    <w:rsid w:val="003A5167"/>
    <w:rsid w:val="003A6DAA"/>
    <w:rsid w:val="003A7FCC"/>
    <w:rsid w:val="003B153C"/>
    <w:rsid w:val="003B63F1"/>
    <w:rsid w:val="003C04AF"/>
    <w:rsid w:val="003C09D0"/>
    <w:rsid w:val="003C20EC"/>
    <w:rsid w:val="003D0972"/>
    <w:rsid w:val="003D2003"/>
    <w:rsid w:val="003D28DF"/>
    <w:rsid w:val="003D31CE"/>
    <w:rsid w:val="003D5B4A"/>
    <w:rsid w:val="003E57D9"/>
    <w:rsid w:val="003E57EF"/>
    <w:rsid w:val="003F7573"/>
    <w:rsid w:val="003F7AA3"/>
    <w:rsid w:val="00400325"/>
    <w:rsid w:val="00403946"/>
    <w:rsid w:val="0040659F"/>
    <w:rsid w:val="00411FEA"/>
    <w:rsid w:val="0041545B"/>
    <w:rsid w:val="00422021"/>
    <w:rsid w:val="004239EE"/>
    <w:rsid w:val="0043046C"/>
    <w:rsid w:val="004334FE"/>
    <w:rsid w:val="00442C8F"/>
    <w:rsid w:val="00463A02"/>
    <w:rsid w:val="00466930"/>
    <w:rsid w:val="004779AE"/>
    <w:rsid w:val="004A04AC"/>
    <w:rsid w:val="004A1509"/>
    <w:rsid w:val="004A34EA"/>
    <w:rsid w:val="004B1402"/>
    <w:rsid w:val="004B27A9"/>
    <w:rsid w:val="004B75D9"/>
    <w:rsid w:val="004C0E69"/>
    <w:rsid w:val="004C719B"/>
    <w:rsid w:val="005075BD"/>
    <w:rsid w:val="00507754"/>
    <w:rsid w:val="00510D59"/>
    <w:rsid w:val="00514421"/>
    <w:rsid w:val="00521B48"/>
    <w:rsid w:val="00532436"/>
    <w:rsid w:val="00535A1B"/>
    <w:rsid w:val="00541CA7"/>
    <w:rsid w:val="00561E8E"/>
    <w:rsid w:val="00571DA0"/>
    <w:rsid w:val="00576548"/>
    <w:rsid w:val="00576968"/>
    <w:rsid w:val="00586099"/>
    <w:rsid w:val="005909F1"/>
    <w:rsid w:val="00591A09"/>
    <w:rsid w:val="00593A68"/>
    <w:rsid w:val="005A0971"/>
    <w:rsid w:val="005C2636"/>
    <w:rsid w:val="005D2FF0"/>
    <w:rsid w:val="005D4C29"/>
    <w:rsid w:val="005D61D1"/>
    <w:rsid w:val="005E6D84"/>
    <w:rsid w:val="00601997"/>
    <w:rsid w:val="00610CCF"/>
    <w:rsid w:val="006111DD"/>
    <w:rsid w:val="006116FB"/>
    <w:rsid w:val="006125A5"/>
    <w:rsid w:val="006139BD"/>
    <w:rsid w:val="0061490C"/>
    <w:rsid w:val="00624FC4"/>
    <w:rsid w:val="00627490"/>
    <w:rsid w:val="00641718"/>
    <w:rsid w:val="00644B44"/>
    <w:rsid w:val="0065459A"/>
    <w:rsid w:val="00657F58"/>
    <w:rsid w:val="00664914"/>
    <w:rsid w:val="00676C6C"/>
    <w:rsid w:val="00683B7D"/>
    <w:rsid w:val="006867C0"/>
    <w:rsid w:val="00687D17"/>
    <w:rsid w:val="006929FD"/>
    <w:rsid w:val="00694B69"/>
    <w:rsid w:val="006C396B"/>
    <w:rsid w:val="006D239E"/>
    <w:rsid w:val="006D3216"/>
    <w:rsid w:val="006D6238"/>
    <w:rsid w:val="006E008F"/>
    <w:rsid w:val="006E159B"/>
    <w:rsid w:val="006E184D"/>
    <w:rsid w:val="006E1A49"/>
    <w:rsid w:val="006E21FE"/>
    <w:rsid w:val="006E7243"/>
    <w:rsid w:val="006F4F42"/>
    <w:rsid w:val="0070064E"/>
    <w:rsid w:val="007009A7"/>
    <w:rsid w:val="00701E11"/>
    <w:rsid w:val="0070567C"/>
    <w:rsid w:val="0071641A"/>
    <w:rsid w:val="007265D4"/>
    <w:rsid w:val="0073056D"/>
    <w:rsid w:val="0073123D"/>
    <w:rsid w:val="00735181"/>
    <w:rsid w:val="007370CB"/>
    <w:rsid w:val="00745439"/>
    <w:rsid w:val="00754355"/>
    <w:rsid w:val="00756EBE"/>
    <w:rsid w:val="007622D2"/>
    <w:rsid w:val="007635AB"/>
    <w:rsid w:val="00771CA3"/>
    <w:rsid w:val="0077793F"/>
    <w:rsid w:val="00777A54"/>
    <w:rsid w:val="00777C27"/>
    <w:rsid w:val="0079251F"/>
    <w:rsid w:val="00793F09"/>
    <w:rsid w:val="007942DB"/>
    <w:rsid w:val="0079701E"/>
    <w:rsid w:val="0079726D"/>
    <w:rsid w:val="007A2185"/>
    <w:rsid w:val="007A75DF"/>
    <w:rsid w:val="007B568B"/>
    <w:rsid w:val="007B7B2D"/>
    <w:rsid w:val="007C3A3A"/>
    <w:rsid w:val="007C3F21"/>
    <w:rsid w:val="007C4323"/>
    <w:rsid w:val="007C644A"/>
    <w:rsid w:val="007C64AE"/>
    <w:rsid w:val="007E179E"/>
    <w:rsid w:val="007E1C94"/>
    <w:rsid w:val="007E1EE1"/>
    <w:rsid w:val="007E542D"/>
    <w:rsid w:val="007E63B8"/>
    <w:rsid w:val="007F2CA0"/>
    <w:rsid w:val="007F7A5F"/>
    <w:rsid w:val="0080600A"/>
    <w:rsid w:val="00807CAD"/>
    <w:rsid w:val="0081219B"/>
    <w:rsid w:val="00814CA3"/>
    <w:rsid w:val="00817A2D"/>
    <w:rsid w:val="008210AB"/>
    <w:rsid w:val="00821A69"/>
    <w:rsid w:val="0083278B"/>
    <w:rsid w:val="008358A3"/>
    <w:rsid w:val="00837942"/>
    <w:rsid w:val="008406E6"/>
    <w:rsid w:val="00840EB8"/>
    <w:rsid w:val="008474DD"/>
    <w:rsid w:val="0086007A"/>
    <w:rsid w:val="00863437"/>
    <w:rsid w:val="008646A1"/>
    <w:rsid w:val="00870D25"/>
    <w:rsid w:val="00873238"/>
    <w:rsid w:val="00883D8E"/>
    <w:rsid w:val="0088583E"/>
    <w:rsid w:val="00890F05"/>
    <w:rsid w:val="008951C6"/>
    <w:rsid w:val="008977A0"/>
    <w:rsid w:val="008D51F4"/>
    <w:rsid w:val="008E0BF6"/>
    <w:rsid w:val="008F291E"/>
    <w:rsid w:val="008F6B84"/>
    <w:rsid w:val="0090187E"/>
    <w:rsid w:val="009034CB"/>
    <w:rsid w:val="00904021"/>
    <w:rsid w:val="00905878"/>
    <w:rsid w:val="0090796C"/>
    <w:rsid w:val="00913BCE"/>
    <w:rsid w:val="00933526"/>
    <w:rsid w:val="009337A2"/>
    <w:rsid w:val="00942CC6"/>
    <w:rsid w:val="00950187"/>
    <w:rsid w:val="00956725"/>
    <w:rsid w:val="00956B84"/>
    <w:rsid w:val="00957D4A"/>
    <w:rsid w:val="00961994"/>
    <w:rsid w:val="00970909"/>
    <w:rsid w:val="00987332"/>
    <w:rsid w:val="009906F0"/>
    <w:rsid w:val="009913D6"/>
    <w:rsid w:val="009917AB"/>
    <w:rsid w:val="009A483F"/>
    <w:rsid w:val="009B1C72"/>
    <w:rsid w:val="009B6909"/>
    <w:rsid w:val="009C0C28"/>
    <w:rsid w:val="009C55F3"/>
    <w:rsid w:val="009D1B6B"/>
    <w:rsid w:val="009D4CBC"/>
    <w:rsid w:val="009D7967"/>
    <w:rsid w:val="009D7C19"/>
    <w:rsid w:val="009F4576"/>
    <w:rsid w:val="009F6C33"/>
    <w:rsid w:val="00A02A1C"/>
    <w:rsid w:val="00A06BD0"/>
    <w:rsid w:val="00A1240B"/>
    <w:rsid w:val="00A1508D"/>
    <w:rsid w:val="00A31159"/>
    <w:rsid w:val="00A34B16"/>
    <w:rsid w:val="00A408E2"/>
    <w:rsid w:val="00A40F6F"/>
    <w:rsid w:val="00A52876"/>
    <w:rsid w:val="00A55A06"/>
    <w:rsid w:val="00A55D80"/>
    <w:rsid w:val="00A61D93"/>
    <w:rsid w:val="00A623DF"/>
    <w:rsid w:val="00A6438D"/>
    <w:rsid w:val="00A644A2"/>
    <w:rsid w:val="00A7132B"/>
    <w:rsid w:val="00A73740"/>
    <w:rsid w:val="00A80827"/>
    <w:rsid w:val="00A9288E"/>
    <w:rsid w:val="00A96576"/>
    <w:rsid w:val="00AA2AD7"/>
    <w:rsid w:val="00AA315B"/>
    <w:rsid w:val="00AA4898"/>
    <w:rsid w:val="00AA5D8D"/>
    <w:rsid w:val="00AB10FC"/>
    <w:rsid w:val="00AB4AB7"/>
    <w:rsid w:val="00AC462C"/>
    <w:rsid w:val="00AC4B15"/>
    <w:rsid w:val="00AC727E"/>
    <w:rsid w:val="00AC7ABA"/>
    <w:rsid w:val="00AF0AA4"/>
    <w:rsid w:val="00AF148A"/>
    <w:rsid w:val="00AF2AEC"/>
    <w:rsid w:val="00AF621E"/>
    <w:rsid w:val="00B204BB"/>
    <w:rsid w:val="00B305AC"/>
    <w:rsid w:val="00B309E9"/>
    <w:rsid w:val="00B375CE"/>
    <w:rsid w:val="00B412FE"/>
    <w:rsid w:val="00B42F8D"/>
    <w:rsid w:val="00B50014"/>
    <w:rsid w:val="00B5292C"/>
    <w:rsid w:val="00B624C7"/>
    <w:rsid w:val="00B74686"/>
    <w:rsid w:val="00B83400"/>
    <w:rsid w:val="00B866CD"/>
    <w:rsid w:val="00B96328"/>
    <w:rsid w:val="00BA3B9B"/>
    <w:rsid w:val="00BB3DC6"/>
    <w:rsid w:val="00BE1440"/>
    <w:rsid w:val="00BE55A5"/>
    <w:rsid w:val="00C028C9"/>
    <w:rsid w:val="00C07A64"/>
    <w:rsid w:val="00C10E5C"/>
    <w:rsid w:val="00C14C7C"/>
    <w:rsid w:val="00C179D5"/>
    <w:rsid w:val="00C26D0C"/>
    <w:rsid w:val="00C274E1"/>
    <w:rsid w:val="00C30010"/>
    <w:rsid w:val="00C345AF"/>
    <w:rsid w:val="00C36465"/>
    <w:rsid w:val="00C46297"/>
    <w:rsid w:val="00C51F59"/>
    <w:rsid w:val="00C55587"/>
    <w:rsid w:val="00C55B3C"/>
    <w:rsid w:val="00C564C5"/>
    <w:rsid w:val="00C6744D"/>
    <w:rsid w:val="00C67E06"/>
    <w:rsid w:val="00C8010A"/>
    <w:rsid w:val="00C812B5"/>
    <w:rsid w:val="00C825A6"/>
    <w:rsid w:val="00CA158A"/>
    <w:rsid w:val="00CA668B"/>
    <w:rsid w:val="00CA6CA6"/>
    <w:rsid w:val="00CA77D2"/>
    <w:rsid w:val="00CB018E"/>
    <w:rsid w:val="00CC1BA2"/>
    <w:rsid w:val="00CD76C7"/>
    <w:rsid w:val="00CF6A32"/>
    <w:rsid w:val="00CF6A4A"/>
    <w:rsid w:val="00D00512"/>
    <w:rsid w:val="00D049FA"/>
    <w:rsid w:val="00D12FD0"/>
    <w:rsid w:val="00D13CB6"/>
    <w:rsid w:val="00D148EE"/>
    <w:rsid w:val="00D35394"/>
    <w:rsid w:val="00D360B7"/>
    <w:rsid w:val="00D474D8"/>
    <w:rsid w:val="00D57E8A"/>
    <w:rsid w:val="00D64C72"/>
    <w:rsid w:val="00D87577"/>
    <w:rsid w:val="00D97764"/>
    <w:rsid w:val="00DA0C22"/>
    <w:rsid w:val="00DA10CC"/>
    <w:rsid w:val="00DA28C4"/>
    <w:rsid w:val="00DB00ED"/>
    <w:rsid w:val="00DB33BB"/>
    <w:rsid w:val="00DC5902"/>
    <w:rsid w:val="00DD07CC"/>
    <w:rsid w:val="00DD0EB7"/>
    <w:rsid w:val="00DD5F06"/>
    <w:rsid w:val="00DD6E51"/>
    <w:rsid w:val="00DE2F3E"/>
    <w:rsid w:val="00DE53D2"/>
    <w:rsid w:val="00DF38C1"/>
    <w:rsid w:val="00DF70E9"/>
    <w:rsid w:val="00E0124A"/>
    <w:rsid w:val="00E13974"/>
    <w:rsid w:val="00E15099"/>
    <w:rsid w:val="00E16268"/>
    <w:rsid w:val="00E210F1"/>
    <w:rsid w:val="00E3056D"/>
    <w:rsid w:val="00E31554"/>
    <w:rsid w:val="00E405C4"/>
    <w:rsid w:val="00E41025"/>
    <w:rsid w:val="00E43EAD"/>
    <w:rsid w:val="00E455B1"/>
    <w:rsid w:val="00E465B3"/>
    <w:rsid w:val="00E508EB"/>
    <w:rsid w:val="00E63E8D"/>
    <w:rsid w:val="00E72332"/>
    <w:rsid w:val="00E807A8"/>
    <w:rsid w:val="00E8725C"/>
    <w:rsid w:val="00E92A33"/>
    <w:rsid w:val="00EA3780"/>
    <w:rsid w:val="00EA62A9"/>
    <w:rsid w:val="00EB002C"/>
    <w:rsid w:val="00EB4CEF"/>
    <w:rsid w:val="00EB675A"/>
    <w:rsid w:val="00EB683F"/>
    <w:rsid w:val="00ED040C"/>
    <w:rsid w:val="00ED202D"/>
    <w:rsid w:val="00ED4D64"/>
    <w:rsid w:val="00ED4EB9"/>
    <w:rsid w:val="00EE3AAB"/>
    <w:rsid w:val="00EE4550"/>
    <w:rsid w:val="00EE4C43"/>
    <w:rsid w:val="00EE6C19"/>
    <w:rsid w:val="00EF398B"/>
    <w:rsid w:val="00EF7DE7"/>
    <w:rsid w:val="00F10D47"/>
    <w:rsid w:val="00F325F2"/>
    <w:rsid w:val="00F42499"/>
    <w:rsid w:val="00F51BFF"/>
    <w:rsid w:val="00F5282C"/>
    <w:rsid w:val="00F54E3C"/>
    <w:rsid w:val="00F6152F"/>
    <w:rsid w:val="00F70312"/>
    <w:rsid w:val="00F75D7A"/>
    <w:rsid w:val="00F848C2"/>
    <w:rsid w:val="00F875B2"/>
    <w:rsid w:val="00FA1A8D"/>
    <w:rsid w:val="00FB0A93"/>
    <w:rsid w:val="00FB1FFF"/>
    <w:rsid w:val="00FB552B"/>
    <w:rsid w:val="00FB665D"/>
    <w:rsid w:val="00FB6759"/>
    <w:rsid w:val="00FB7804"/>
    <w:rsid w:val="00FC6AF4"/>
    <w:rsid w:val="00FD0D39"/>
    <w:rsid w:val="00FD5EEA"/>
    <w:rsid w:val="00FE095C"/>
    <w:rsid w:val="00FE61E3"/>
    <w:rsid w:val="00FE625F"/>
    <w:rsid w:val="00FF02F5"/>
    <w:rsid w:val="00FF0731"/>
    <w:rsid w:val="00FF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60A26"/>
  <w15:chartTrackingRefBased/>
  <w15:docId w15:val="{C5C87349-E0E2-4EBD-A889-7718DF9A2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21">
    <w:name w:val="Medium Grid 21"/>
    <w:uiPriority w:val="1"/>
    <w:qFormat/>
    <w:rsid w:val="00260E40"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eastAsia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"/>
    <w:basedOn w:val="Normal"/>
    <w:uiPriority w:val="99"/>
    <w:rsid w:val="00EB4C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406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06E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0187E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18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6649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49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491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49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49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6</Pages>
  <Words>1251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8370</CharactersWithSpaces>
  <SharedDoc>false</SharedDoc>
  <HLinks>
    <vt:vector size="6" baseType="variant">
      <vt:variant>
        <vt:i4>4259914</vt:i4>
      </vt:variant>
      <vt:variant>
        <vt:i4>0</vt:i4>
      </vt:variant>
      <vt:variant>
        <vt:i4>0</vt:i4>
      </vt:variant>
      <vt:variant>
        <vt:i4>5</vt:i4>
      </vt:variant>
      <vt:variant>
        <vt:lpwstr>http://www.parliament.am/drafts.php?sel=showdraft&amp;DraftID=10782&amp;Reading=0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UNHCRUser</dc:creator>
  <cp:keywords>https://mul2-mineconomy.gov.am/tasks/783663/oneclick?token=5d975d4fcff732fe3fba588e7c3bb239</cp:keywords>
  <dc:description/>
  <cp:lastModifiedBy>Anahit S. Hovhannisyan</cp:lastModifiedBy>
  <cp:revision>15</cp:revision>
  <cp:lastPrinted>2019-10-09T09:59:00Z</cp:lastPrinted>
  <dcterms:created xsi:type="dcterms:W3CDTF">2021-11-18T11:17:00Z</dcterms:created>
  <dcterms:modified xsi:type="dcterms:W3CDTF">2025-11-27T07:59:00Z</dcterms:modified>
</cp:coreProperties>
</file>