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Default="00EE017B" w:rsidP="009E55C6">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CC451E" w:rsidRPr="00D073AC" w:rsidRDefault="009E55C6" w:rsidP="00D073AC">
      <w:pPr>
        <w:shd w:val="clear" w:color="auto" w:fill="FFFFFF"/>
        <w:spacing w:after="0" w:line="360" w:lineRule="auto"/>
        <w:jc w:val="center"/>
        <w:rPr>
          <w:rFonts w:ascii="GHEA Grapalat" w:eastAsia="Times New Roman" w:hAnsi="GHEA Grapalat" w:cs="Times New Roman"/>
          <w:sz w:val="24"/>
          <w:szCs w:val="24"/>
          <w:lang w:val="hy-AM"/>
        </w:rPr>
      </w:pPr>
      <w:r w:rsidRPr="009E55C6">
        <w:rPr>
          <w:rFonts w:ascii="GHEA Grapalat" w:hAnsi="GHEA Grapalat"/>
          <w:b/>
          <w:sz w:val="24"/>
          <w:szCs w:val="24"/>
          <w:lang w:val="hy-AM"/>
        </w:rPr>
        <w:t xml:space="preserve">«ՀԱՅԱՍՏԱՆԻ ՀԱՆՐԱՊԵՏՈՒԹՅԱՆ 2025 ԹՎԱԿԱՆԻ ՊԵՏԱԿԱՆ ԲՅՈՒՋԵԻ ՄԱՍԻՆ» ՕՐԵՆՔՈՒՄ ՎԵՐԱԲԱՇԽՈՒՄ </w:t>
      </w:r>
      <w:r>
        <w:rPr>
          <w:rFonts w:ascii="GHEA Grapalat" w:hAnsi="GHEA Grapalat"/>
          <w:b/>
          <w:sz w:val="24"/>
          <w:szCs w:val="24"/>
          <w:lang w:val="hy-AM"/>
        </w:rPr>
        <w:t>ԵՎ</w:t>
      </w:r>
      <w:r w:rsidRPr="009E55C6">
        <w:rPr>
          <w:rFonts w:ascii="GHEA Grapalat" w:hAnsi="GHEA Grapalat"/>
          <w:b/>
          <w:sz w:val="24"/>
          <w:szCs w:val="24"/>
          <w:lang w:val="hy-AM"/>
        </w:rPr>
        <w:t xml:space="preserve"> ՀԱՅԱՍՏԱՆԻ ՀԱՆՐԱՊԵՏՈՒԹՅԱՆ ԿԱՌԱՎԱՐՈՒԹՅԱՆ 2024 ԹՎԱԿԱՆԻ ԴԵԿՏԵՄԲԵՐԻ 27-Ի N 2060-Ն ՈՐՈՇՄԱՆ ՄԵՋ ՓՈՓՈԽՈՒԹՅՈՒՆՆԵՐ ԿԱՏԱՐԵԼՈՒ </w:t>
      </w:r>
      <w:r>
        <w:rPr>
          <w:rFonts w:ascii="GHEA Grapalat" w:hAnsi="GHEA Grapalat"/>
          <w:b/>
          <w:sz w:val="24"/>
          <w:szCs w:val="24"/>
          <w:lang w:val="hy-AM"/>
        </w:rPr>
        <w:t>ԵՎ</w:t>
      </w:r>
      <w:r w:rsidRPr="009E55C6">
        <w:rPr>
          <w:rFonts w:ascii="GHEA Grapalat" w:hAnsi="GHEA Grapalat"/>
          <w:b/>
          <w:sz w:val="24"/>
          <w:szCs w:val="24"/>
          <w:lang w:val="hy-AM"/>
        </w:rPr>
        <w:t xml:space="preserve"> ՀԱՅԱՍՏԱՆԻ ՀԱՆՐԱՊԵՏՈՒԹՅԱՆ ԿՐԹՈՒԹՅԱՆ, ԳԻՏՈՒԹՅԱՆ, ՄՇԱԿՈՒՅԹԻ </w:t>
      </w:r>
      <w:r>
        <w:rPr>
          <w:rFonts w:ascii="GHEA Grapalat" w:hAnsi="GHEA Grapalat"/>
          <w:b/>
          <w:sz w:val="24"/>
          <w:szCs w:val="24"/>
          <w:lang w:val="hy-AM"/>
        </w:rPr>
        <w:t>ԵՎ</w:t>
      </w:r>
      <w:r w:rsidRPr="009E55C6">
        <w:rPr>
          <w:rFonts w:ascii="GHEA Grapalat" w:hAnsi="GHEA Grapalat"/>
          <w:b/>
          <w:sz w:val="24"/>
          <w:szCs w:val="24"/>
          <w:lang w:val="hy-AM"/>
        </w:rPr>
        <w:t xml:space="preserve"> ՍՊՈՐՏԻ ՆԱԽԱՐԱՐՈՒԹՅԱՆԸ ԳՈՒՄԱՐ ՀԱՏԿԱՑՆԵԼՈՒ ՄԱՍԻՆ</w:t>
      </w:r>
      <w:r w:rsidRPr="009E55C6">
        <w:rPr>
          <w:rFonts w:ascii="GHEA Grapalat" w:eastAsia="Times New Roman" w:hAnsi="GHEA Grapalat" w:cs="Times New Roman"/>
          <w:sz w:val="24"/>
          <w:szCs w:val="24"/>
          <w:lang w:val="hy-AM"/>
        </w:rPr>
        <w:t xml:space="preserve">» </w:t>
      </w:r>
      <w:r w:rsidRPr="00A25CAD">
        <w:rPr>
          <w:rFonts w:ascii="GHEA Grapalat" w:hAnsi="GHEA Grapalat"/>
          <w:b/>
          <w:sz w:val="24"/>
          <w:szCs w:val="24"/>
          <w:lang w:val="hy-AM"/>
        </w:rPr>
        <w:t>ՀՀ ԿԱՌԱՎԱՐՈՒԹՅԱՆ ՈՐՈՇՄԱՆ ՆԱԽԱԳԾԻ</w:t>
      </w:r>
    </w:p>
    <w:tbl>
      <w:tblPr>
        <w:tblpPr w:leftFromText="180" w:rightFromText="180" w:vertAnchor="text" w:tblpX="15" w:tblpY="1"/>
        <w:tblOverlap w:val="never"/>
        <w:tblW w:w="1349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662"/>
        <w:gridCol w:w="4833"/>
      </w:tblGrid>
      <w:tr w:rsidR="003F56AF" w:rsidRPr="00F02E3A" w:rsidTr="00CC451E">
        <w:trPr>
          <w:trHeight w:val="528"/>
          <w:tblCellSpacing w:w="0" w:type="dxa"/>
        </w:trPr>
        <w:tc>
          <w:tcPr>
            <w:tcW w:w="8662" w:type="dxa"/>
            <w:vMerge w:val="restart"/>
            <w:tcBorders>
              <w:top w:val="outset" w:sz="6" w:space="0" w:color="auto"/>
              <w:left w:val="outset" w:sz="6" w:space="0" w:color="auto"/>
              <w:bottom w:val="outset" w:sz="6" w:space="0" w:color="auto"/>
              <w:right w:val="outset" w:sz="6" w:space="0" w:color="auto"/>
            </w:tcBorders>
            <w:shd w:val="clear" w:color="auto" w:fill="D0D0D0"/>
          </w:tcPr>
          <w:p w:rsidR="003F56AF" w:rsidRPr="003F56AF" w:rsidRDefault="00CC451E" w:rsidP="00CC451E">
            <w:pPr>
              <w:pStyle w:val="ListParagraph"/>
              <w:numPr>
                <w:ilvl w:val="0"/>
                <w:numId w:val="43"/>
              </w:numPr>
              <w:tabs>
                <w:tab w:val="left" w:pos="426"/>
              </w:tabs>
              <w:ind w:left="993" w:hanging="1353"/>
              <w:rPr>
                <w:rFonts w:ascii="GHEA Grapalat" w:eastAsia="Calibri" w:hAnsi="GHEA Grapalat" w:cs="Times New Roman"/>
                <w:b/>
                <w:sz w:val="24"/>
                <w:szCs w:val="24"/>
                <w:lang w:val="hy-AM"/>
              </w:rPr>
            </w:pPr>
            <w:r>
              <w:rPr>
                <w:rFonts w:ascii="GHEA Grapalat" w:eastAsia="Calibri" w:hAnsi="GHEA Grapalat" w:cs="Times New Roman"/>
                <w:b/>
                <w:sz w:val="24"/>
                <w:szCs w:val="24"/>
              </w:rPr>
              <w:t xml:space="preserve">1. </w:t>
            </w:r>
            <w:r w:rsidR="003F56AF">
              <w:rPr>
                <w:rFonts w:ascii="GHEA Grapalat" w:eastAsia="Calibri" w:hAnsi="GHEA Grapalat" w:cs="Times New Roman"/>
                <w:b/>
                <w:sz w:val="24"/>
                <w:szCs w:val="24"/>
                <w:lang w:val="hy-AM"/>
              </w:rPr>
              <w:t>ՀՀ ֆինանսների նախարարություն</w:t>
            </w:r>
          </w:p>
          <w:p w:rsidR="003F56AF" w:rsidRPr="001019E2" w:rsidRDefault="003F56AF" w:rsidP="00CC451E">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4833" w:type="dxa"/>
            <w:tcBorders>
              <w:top w:val="outset" w:sz="6" w:space="0" w:color="auto"/>
              <w:left w:val="outset" w:sz="6" w:space="0" w:color="auto"/>
              <w:bottom w:val="outset" w:sz="6" w:space="0" w:color="auto"/>
              <w:right w:val="outset" w:sz="6" w:space="0" w:color="auto"/>
            </w:tcBorders>
            <w:shd w:val="clear" w:color="auto" w:fill="D0D0D0"/>
          </w:tcPr>
          <w:p w:rsidR="003F56AF" w:rsidRPr="00297F0F" w:rsidRDefault="003F56AF" w:rsidP="00CC451E">
            <w:pPr>
              <w:spacing w:after="0" w:line="360" w:lineRule="auto"/>
              <w:ind w:left="142" w:right="127" w:firstLine="308"/>
              <w:jc w:val="center"/>
              <w:rPr>
                <w:rFonts w:ascii="GHEA Grapalat" w:hAnsi="GHEA Grapalat" w:cs="Sylfaen"/>
                <w:b/>
                <w:sz w:val="24"/>
                <w:szCs w:val="24"/>
              </w:rPr>
            </w:pPr>
          </w:p>
        </w:tc>
      </w:tr>
      <w:tr w:rsidR="003F56AF" w:rsidRPr="00465005" w:rsidTr="00CC451E">
        <w:trPr>
          <w:trHeight w:val="408"/>
          <w:tblCellSpacing w:w="0" w:type="dxa"/>
        </w:trPr>
        <w:tc>
          <w:tcPr>
            <w:tcW w:w="866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A25CAD" w:rsidRDefault="003F56AF" w:rsidP="00CC451E">
            <w:pPr>
              <w:spacing w:after="0" w:line="360" w:lineRule="auto"/>
              <w:ind w:left="142" w:right="127" w:firstLine="308"/>
              <w:rPr>
                <w:rFonts w:ascii="GHEA Grapalat" w:eastAsia="Times New Roman" w:hAnsi="GHEA Grapalat" w:cs="Times New Roman"/>
                <w:sz w:val="24"/>
                <w:szCs w:val="24"/>
                <w:lang w:val="hy-AM"/>
              </w:rPr>
            </w:pPr>
          </w:p>
        </w:tc>
        <w:tc>
          <w:tcPr>
            <w:tcW w:w="4833" w:type="dxa"/>
            <w:tcBorders>
              <w:top w:val="outset" w:sz="6" w:space="0" w:color="auto"/>
              <w:left w:val="outset" w:sz="6" w:space="0" w:color="auto"/>
              <w:bottom w:val="outset" w:sz="6" w:space="0" w:color="auto"/>
              <w:right w:val="outset" w:sz="6" w:space="0" w:color="auto"/>
            </w:tcBorders>
            <w:shd w:val="clear" w:color="auto" w:fill="D0D0D0"/>
          </w:tcPr>
          <w:p w:rsidR="003F56AF" w:rsidRPr="00297F0F" w:rsidRDefault="003F56AF" w:rsidP="00CC451E">
            <w:pPr>
              <w:spacing w:after="0"/>
              <w:jc w:val="center"/>
            </w:pPr>
          </w:p>
        </w:tc>
      </w:tr>
      <w:tr w:rsidR="003F56AF" w:rsidRPr="00552037" w:rsidTr="00CC451E">
        <w:trPr>
          <w:trHeight w:val="408"/>
          <w:tblCellSpacing w:w="0" w:type="dxa"/>
        </w:trPr>
        <w:tc>
          <w:tcPr>
            <w:tcW w:w="8662"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EA4A6A" w:rsidRDefault="005728CC" w:rsidP="00CC451E">
            <w:pPr>
              <w:spacing w:after="0" w:line="360" w:lineRule="auto"/>
              <w:ind w:left="270" w:right="165" w:firstLine="540"/>
              <w:contextualSpacing/>
              <w:jc w:val="both"/>
              <w:rPr>
                <w:rFonts w:ascii="GHEA Grapalat" w:hAnsi="GHEA Grapalat" w:cs="Sylfaen"/>
                <w:b/>
                <w:sz w:val="24"/>
                <w:szCs w:val="24"/>
                <w:lang w:val="hy-AM"/>
              </w:rPr>
            </w:pPr>
            <w:r>
              <w:rPr>
                <w:rFonts w:ascii="GHEA Grapalat" w:hAnsi="GHEA Grapalat" w:cs="Sylfaen"/>
                <w:b/>
                <w:sz w:val="24"/>
                <w:szCs w:val="24"/>
                <w:lang w:val="hy-AM"/>
              </w:rPr>
              <w:t xml:space="preserve">ՀՀ կրթության, գիտության, մշակույթի և սպորտի նախարարությունը </w:t>
            </w:r>
            <w:r w:rsidR="00EA4A6A">
              <w:rPr>
                <w:rFonts w:ascii="GHEA Grapalat" w:hAnsi="GHEA Grapalat" w:cs="Sylfaen"/>
                <w:b/>
                <w:sz w:val="24"/>
                <w:szCs w:val="24"/>
              </w:rPr>
              <w:t>02</w:t>
            </w:r>
            <w:r w:rsidRPr="00EA4A6A">
              <w:rPr>
                <w:rFonts w:ascii="GHEA Grapalat" w:hAnsi="GHEA Grapalat" w:cs="Sylfaen"/>
                <w:b/>
                <w:sz w:val="24"/>
                <w:szCs w:val="24"/>
                <w:lang w:val="hy-AM"/>
              </w:rPr>
              <w:t>.1</w:t>
            </w:r>
            <w:r>
              <w:rPr>
                <w:rFonts w:ascii="GHEA Grapalat" w:hAnsi="GHEA Grapalat" w:cs="Sylfaen"/>
                <w:b/>
                <w:sz w:val="24"/>
                <w:szCs w:val="24"/>
                <w:lang w:val="hy-AM"/>
              </w:rPr>
              <w:t>2</w:t>
            </w:r>
            <w:r w:rsidRPr="00EA4A6A">
              <w:rPr>
                <w:rFonts w:ascii="GHEA Grapalat" w:hAnsi="GHEA Grapalat" w:cs="Sylfaen"/>
                <w:b/>
                <w:sz w:val="24"/>
                <w:szCs w:val="24"/>
                <w:lang w:val="hy-AM"/>
              </w:rPr>
              <w:t>.2025 թ.</w:t>
            </w:r>
            <w:r>
              <w:rPr>
                <w:rFonts w:ascii="GHEA Grapalat" w:hAnsi="GHEA Grapalat" w:cs="Sylfaen"/>
                <w:b/>
                <w:sz w:val="24"/>
                <w:szCs w:val="24"/>
                <w:lang w:val="hy-AM"/>
              </w:rPr>
              <w:t xml:space="preserve"> </w:t>
            </w:r>
            <w:r w:rsidRPr="00EA4A6A">
              <w:rPr>
                <w:rFonts w:ascii="GHEA Grapalat" w:hAnsi="GHEA Grapalat" w:cs="Sylfaen"/>
                <w:b/>
                <w:sz w:val="24"/>
                <w:szCs w:val="24"/>
                <w:lang w:val="hy-AM"/>
              </w:rPr>
              <w:t xml:space="preserve">N </w:t>
            </w:r>
            <w:r w:rsidR="00EA4A6A" w:rsidRPr="00EA4A6A">
              <w:rPr>
                <w:rFonts w:ascii="GHEA Grapalat" w:hAnsi="GHEA Grapalat" w:cs="Sylfaen"/>
                <w:b/>
                <w:sz w:val="24"/>
                <w:szCs w:val="24"/>
                <w:lang w:val="hy-AM"/>
              </w:rPr>
              <w:t>01/17.3/40397-2025</w:t>
            </w:r>
            <w:r w:rsidRPr="00EA4A6A">
              <w:rPr>
                <w:rFonts w:ascii="GHEA Grapalat" w:hAnsi="GHEA Grapalat" w:cs="Sylfaen"/>
                <w:b/>
                <w:sz w:val="24"/>
                <w:szCs w:val="24"/>
                <w:lang w:val="hy-AM"/>
              </w:rPr>
              <w:t xml:space="preserve"> </w:t>
            </w:r>
            <w:r>
              <w:rPr>
                <w:rFonts w:ascii="GHEA Grapalat" w:hAnsi="GHEA Grapalat" w:cs="Sylfaen"/>
                <w:b/>
                <w:sz w:val="24"/>
                <w:szCs w:val="24"/>
                <w:lang w:val="hy-AM"/>
              </w:rPr>
              <w:t>գրությամբ որոշման նախագծի փաթեթը ներկայացրել է ՀՀ ֆինանսների նախարարություն կարծիքի:</w:t>
            </w:r>
          </w:p>
        </w:tc>
        <w:tc>
          <w:tcPr>
            <w:tcW w:w="4833" w:type="dxa"/>
            <w:tcBorders>
              <w:top w:val="outset" w:sz="6" w:space="0" w:color="auto"/>
              <w:left w:val="outset" w:sz="6" w:space="0" w:color="auto"/>
              <w:bottom w:val="outset" w:sz="6" w:space="0" w:color="auto"/>
              <w:right w:val="outset" w:sz="6" w:space="0" w:color="auto"/>
            </w:tcBorders>
            <w:shd w:val="clear" w:color="auto" w:fill="auto"/>
          </w:tcPr>
          <w:p w:rsidR="003F56AF" w:rsidRPr="00EA4A6A" w:rsidRDefault="003F56AF" w:rsidP="00CC451E">
            <w:pPr>
              <w:pStyle w:val="NormalWeb"/>
              <w:shd w:val="clear" w:color="auto" w:fill="FFFFFF"/>
              <w:spacing w:before="0" w:beforeAutospacing="0" w:after="0" w:afterAutospacing="0" w:line="276" w:lineRule="auto"/>
              <w:ind w:left="142" w:right="127" w:firstLine="308"/>
              <w:jc w:val="center"/>
              <w:rPr>
                <w:rFonts w:ascii="GHEA Grapalat" w:eastAsiaTheme="minorHAnsi" w:hAnsi="GHEA Grapalat" w:cs="Sylfaen"/>
                <w:b/>
                <w:lang w:val="hy-AM"/>
              </w:rPr>
            </w:pPr>
          </w:p>
        </w:tc>
      </w:tr>
      <w:tr w:rsidR="003F56AF" w:rsidRPr="00E75503" w:rsidTr="00297F0F">
        <w:trPr>
          <w:trHeight w:val="408"/>
          <w:tblCellSpacing w:w="0" w:type="dxa"/>
        </w:trPr>
        <w:tc>
          <w:tcPr>
            <w:tcW w:w="866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A0F89" w:rsidRPr="009A0F89" w:rsidRDefault="00D073AC" w:rsidP="009A0F89">
            <w:pPr>
              <w:pStyle w:val="ListParagraph"/>
              <w:numPr>
                <w:ilvl w:val="0"/>
                <w:numId w:val="43"/>
              </w:numPr>
              <w:spacing w:after="0" w:line="240" w:lineRule="auto"/>
              <w:ind w:left="709"/>
              <w:jc w:val="both"/>
              <w:rPr>
                <w:rFonts w:ascii="GHEA Grapalat" w:hAnsi="GHEA Grapalat"/>
                <w:b/>
                <w:sz w:val="20"/>
                <w:szCs w:val="20"/>
              </w:rPr>
            </w:pPr>
            <w:r w:rsidRPr="009A0F89">
              <w:rPr>
                <w:rFonts w:ascii="GHEA Grapalat" w:eastAsia="Calibri" w:hAnsi="GHEA Grapalat" w:cs="Times New Roman"/>
                <w:b/>
                <w:sz w:val="24"/>
                <w:szCs w:val="24"/>
              </w:rPr>
              <w:t xml:space="preserve"> </w:t>
            </w:r>
            <w:r w:rsidR="00297F0F" w:rsidRPr="009A0F89">
              <w:rPr>
                <w:rFonts w:ascii="GHEA Grapalat" w:eastAsia="Calibri" w:hAnsi="GHEA Grapalat" w:cs="Times New Roman"/>
                <w:b/>
                <w:sz w:val="24"/>
                <w:szCs w:val="24"/>
                <w:lang w:val="hy-AM"/>
              </w:rPr>
              <w:t xml:space="preserve"> </w:t>
            </w:r>
            <w:r w:rsidR="009A0F89" w:rsidRPr="009A0F89">
              <w:rPr>
                <w:rFonts w:ascii="GHEA Grapalat" w:hAnsi="GHEA Grapalat"/>
                <w:b/>
                <w:sz w:val="20"/>
                <w:szCs w:val="20"/>
              </w:rPr>
              <w:t xml:space="preserve"> </w:t>
            </w:r>
            <w:r w:rsidR="009A0F89" w:rsidRPr="009A0F89">
              <w:rPr>
                <w:rFonts w:ascii="GHEA Grapalat" w:eastAsia="Calibri" w:hAnsi="GHEA Grapalat" w:cs="Times New Roman"/>
                <w:b/>
                <w:sz w:val="24"/>
                <w:szCs w:val="24"/>
                <w:lang w:val="hy-AM"/>
              </w:rPr>
              <w:t>Վարչապետի աշխատակազմի սոցիալական հարցերի վարչություն</w:t>
            </w:r>
          </w:p>
          <w:p w:rsidR="003F56AF" w:rsidRPr="00297F0F" w:rsidRDefault="003F56AF" w:rsidP="00D073AC">
            <w:pPr>
              <w:pStyle w:val="ListParagraph"/>
              <w:tabs>
                <w:tab w:val="left" w:pos="851"/>
                <w:tab w:val="left" w:pos="1985"/>
                <w:tab w:val="left" w:pos="2694"/>
              </w:tabs>
              <w:ind w:left="526"/>
              <w:rPr>
                <w:rFonts w:ascii="GHEA Grapalat" w:eastAsia="Calibri" w:hAnsi="GHEA Grapalat" w:cs="Times New Roman"/>
                <w:b/>
                <w:sz w:val="24"/>
                <w:szCs w:val="24"/>
              </w:rPr>
            </w:pPr>
          </w:p>
        </w:tc>
        <w:tc>
          <w:tcPr>
            <w:tcW w:w="483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F56AF" w:rsidRPr="00CC451E" w:rsidRDefault="003F56AF" w:rsidP="00CC451E">
            <w:pPr>
              <w:pStyle w:val="ListParagraph"/>
              <w:tabs>
                <w:tab w:val="left" w:pos="851"/>
              </w:tabs>
              <w:ind w:left="1170"/>
              <w:jc w:val="center"/>
              <w:rPr>
                <w:rFonts w:ascii="GHEA Grapalat" w:eastAsia="Calibri" w:hAnsi="GHEA Grapalat" w:cs="Times New Roman"/>
                <w:b/>
                <w:sz w:val="24"/>
                <w:szCs w:val="24"/>
                <w:lang w:val="hy-AM"/>
              </w:rPr>
            </w:pPr>
          </w:p>
        </w:tc>
      </w:tr>
      <w:tr w:rsidR="00CC451E" w:rsidRPr="00D073AC" w:rsidTr="00CC451E">
        <w:trPr>
          <w:trHeight w:val="408"/>
          <w:tblCellSpacing w:w="0" w:type="dxa"/>
        </w:trPr>
        <w:tc>
          <w:tcPr>
            <w:tcW w:w="8662" w:type="dxa"/>
            <w:tcBorders>
              <w:top w:val="outset" w:sz="6" w:space="0" w:color="auto"/>
              <w:left w:val="outset" w:sz="6" w:space="0" w:color="auto"/>
              <w:bottom w:val="outset" w:sz="6" w:space="0" w:color="auto"/>
              <w:right w:val="outset" w:sz="6" w:space="0" w:color="auto"/>
            </w:tcBorders>
            <w:shd w:val="clear" w:color="auto" w:fill="FFFFFF"/>
            <w:vAlign w:val="center"/>
          </w:tcPr>
          <w:p w:rsidR="00CC451E" w:rsidRDefault="00CC451E" w:rsidP="00CC451E">
            <w:pPr>
              <w:pStyle w:val="ListParagraph"/>
              <w:tabs>
                <w:tab w:val="left" w:pos="567"/>
              </w:tabs>
              <w:spacing w:after="0" w:line="240" w:lineRule="auto"/>
              <w:ind w:left="567" w:hanging="709"/>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rPr>
              <w:t xml:space="preserve">        </w:t>
            </w:r>
            <w:r>
              <w:rPr>
                <w:rFonts w:ascii="GHEA Grapalat" w:hAnsi="GHEA Grapalat"/>
                <w:sz w:val="24"/>
                <w:szCs w:val="24"/>
                <w:lang w:val="hy-AM"/>
              </w:rPr>
              <w:t>Նախագծի վերաբերյալ առաջարկում ենք քննարկել հետևյալ նկատառումները։</w:t>
            </w:r>
          </w:p>
          <w:p w:rsidR="00CC451E" w:rsidRDefault="00CC451E" w:rsidP="00CC451E">
            <w:pPr>
              <w:tabs>
                <w:tab w:val="left" w:pos="993"/>
              </w:tabs>
              <w:spacing w:after="0" w:line="240" w:lineRule="auto"/>
              <w:ind w:left="540" w:right="126"/>
              <w:jc w:val="both"/>
              <w:rPr>
                <w:rFonts w:ascii="GHEA Grapalat" w:hAnsi="GHEA Grapalat"/>
                <w:sz w:val="24"/>
                <w:szCs w:val="24"/>
                <w:lang w:val="hy-AM"/>
              </w:rPr>
            </w:pPr>
            <w:r w:rsidRPr="00CC451E">
              <w:rPr>
                <w:rFonts w:ascii="GHEA Grapalat" w:hAnsi="GHEA Grapalat"/>
                <w:sz w:val="24"/>
                <w:szCs w:val="24"/>
                <w:lang w:val="hy-AM"/>
              </w:rPr>
              <w:t xml:space="preserve">   </w:t>
            </w:r>
            <w:r>
              <w:rPr>
                <w:rFonts w:ascii="GHEA Grapalat" w:hAnsi="GHEA Grapalat"/>
                <w:sz w:val="24"/>
                <w:szCs w:val="24"/>
                <w:lang w:val="hy-AM"/>
              </w:rPr>
              <w:t xml:space="preserve">1. Նախագծի հիմնավորման 2-րդ կետի համաձայն «1168. Արվեստների ծրագրի» «12002.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 միջոցառմամբ 2025 թվականին ստացված հայտերի թիվը ավելացել է 2 անհատի և 3 ստեղծագործական կազմակերպությունների կողմից 10 միջազգային հեղինակավոր հարթակներին մասնակցության հայտերով՝ «Օպերալիա. Պլասիդո Դոմինգոյի համաշխարհային երգեցողության մրցույթ», Ստանիսլավ Մոնյուշկոյի անվան 12-րդ միջազգային վոկալ մրցույթ, Անսիի </w:t>
            </w:r>
            <w:r>
              <w:rPr>
                <w:rFonts w:ascii="GHEA Grapalat" w:hAnsi="GHEA Grapalat"/>
                <w:sz w:val="24"/>
                <w:szCs w:val="24"/>
                <w:lang w:val="hy-AM"/>
              </w:rPr>
              <w:lastRenderedPageBreak/>
              <w:t>անիմացիոն կինոփառատոն, Անիմեստ անիմացիոն կինոփառատոն, Թոմաս Էդիսոն կինոփառատոն, Ալեքսանդրիա միջազգային կարճամետրաժ ֆիլմերի փառատոն, Սարաևոյի կինոփառատոն, Ֆանտոչե միջազգային կինոփառատոն, Թեհրանի միջազգային կարճամետրաժ ֆիլմերի կինոփառատոն, Ուպսալայի միջազգային կարճամետրաժ ֆիլմերի կինոփառատոն: Այդ կապակցությամբ առաջարկում ենք նախագծի հիմնավորման մեջ մանրամասնել, թե կոնկրետ ո՞ր 2 անհատներն ու 3 կազմակերպություններն են մասնակցել 10 միջազգային հեղինակավոր հարթակներին, ի՞նչ ձեռքբերումներ են գրանցել։</w:t>
            </w:r>
            <w:r>
              <w:rPr>
                <w:rFonts w:cs="Calibri"/>
                <w:sz w:val="24"/>
                <w:szCs w:val="24"/>
                <w:lang w:val="hy-AM"/>
              </w:rPr>
              <w:t> </w:t>
            </w:r>
            <w:r>
              <w:rPr>
                <w:rFonts w:ascii="GHEA Grapalat" w:hAnsi="GHEA Grapalat"/>
                <w:sz w:val="24"/>
                <w:szCs w:val="24"/>
                <w:lang w:val="hy-AM"/>
              </w:rPr>
              <w:t xml:space="preserve"> Դիտարկումը վերաբերում է նաև հիմնավորման 3-րդ կետին, որում ևս չի նշվում, թե կոնկրետ ո՞ր «2 անհատի, 1 կազմակերպության» մասին է խոսքը։ Բացի այդ, հարկ է նշել, որ ՀՀ կառավարության 2025 թվականի սեպտեմբերի 4-ի N 1280-Ն որոշման 2-րդ հավելվածով նախատեսված փառատոնների կամ մրցանակաբաշխությունների ցանկում Անիմեստ անիմացիոն կինոփառատոնը, Թոմաս Էդիսոն կինոփառատոնը, Ալեքսանդրիա միջազգային կարճամետրաժ ֆիլմերի փառատոնը, Ֆանտոչե միջազգային կինոփառատոնը, Թեհրանի միջազգային կարճամետրաժ ֆիլմերի կինոփառատոնը, Ուպսալայի միջազգային կարճամետրաժ ֆիլմերի կինոփառատոնը ներառված չեն։ Միաժամանակ առկա է անհամապատասխանություն հիմնավորման վերը նշված 2-րդ և 3-րդ կետերի միջև՝ 2-րդ կետում նշվում է 2 անհատի և 3 ստեղծագործական կազմակերպությունների մասին, 3-րդ կետում՝ 2 անհատի, 1 կազմակերպության մասին։</w:t>
            </w:r>
            <w:r>
              <w:rPr>
                <w:sz w:val="24"/>
                <w:szCs w:val="24"/>
                <w:lang w:val="hy-AM"/>
              </w:rPr>
              <w:t> </w:t>
            </w:r>
          </w:p>
          <w:p w:rsidR="00CC451E" w:rsidRPr="00807314" w:rsidRDefault="00CC451E" w:rsidP="00CC451E">
            <w:pPr>
              <w:tabs>
                <w:tab w:val="left" w:pos="567"/>
                <w:tab w:val="left" w:pos="851"/>
              </w:tabs>
              <w:spacing w:after="0" w:line="360" w:lineRule="auto"/>
              <w:ind w:left="270" w:right="165"/>
              <w:jc w:val="both"/>
              <w:rPr>
                <w:rFonts w:ascii="GHEA Grapalat" w:eastAsia="Calibri" w:hAnsi="GHEA Grapalat" w:cs="Times New Roman"/>
                <w:sz w:val="24"/>
                <w:szCs w:val="24"/>
                <w:lang w:val="hy-AM"/>
              </w:rPr>
            </w:pPr>
          </w:p>
        </w:tc>
        <w:tc>
          <w:tcPr>
            <w:tcW w:w="4833" w:type="dxa"/>
            <w:tcBorders>
              <w:top w:val="outset" w:sz="6" w:space="0" w:color="auto"/>
              <w:left w:val="outset" w:sz="6" w:space="0" w:color="auto"/>
              <w:bottom w:val="outset" w:sz="6" w:space="0" w:color="auto"/>
              <w:right w:val="outset" w:sz="6" w:space="0" w:color="auto"/>
            </w:tcBorders>
            <w:shd w:val="clear" w:color="auto" w:fill="auto"/>
          </w:tcPr>
          <w:p w:rsidR="00CC451E" w:rsidRPr="009D201D" w:rsidRDefault="00D073AC" w:rsidP="00D073AC">
            <w:pPr>
              <w:pStyle w:val="NormalWeb"/>
              <w:shd w:val="clear" w:color="auto" w:fill="FFFFFF"/>
              <w:spacing w:before="0" w:beforeAutospacing="0" w:after="0" w:afterAutospacing="0" w:line="276" w:lineRule="auto"/>
              <w:ind w:left="142" w:right="127" w:firstLine="308"/>
              <w:rPr>
                <w:rFonts w:ascii="GHEA Grapalat" w:hAnsi="GHEA Grapalat" w:cs="Sylfaen"/>
                <w:b/>
                <w:lang w:val="hy-AM"/>
              </w:rPr>
            </w:pPr>
            <w:r>
              <w:rPr>
                <w:rFonts w:ascii="GHEA Grapalat" w:hAnsi="GHEA Grapalat" w:cs="Sylfaen"/>
                <w:b/>
                <w:lang w:val="hy-AM"/>
              </w:rPr>
              <w:lastRenderedPageBreak/>
              <w:t>Ընդունվել է</w:t>
            </w:r>
            <w:bookmarkStart w:id="0" w:name="_GoBack"/>
            <w:bookmarkEnd w:id="0"/>
          </w:p>
        </w:tc>
      </w:tr>
      <w:tr w:rsidR="00CC451E" w:rsidRPr="00D073AC" w:rsidTr="00CC451E">
        <w:trPr>
          <w:trHeight w:val="408"/>
          <w:tblCellSpacing w:w="0" w:type="dxa"/>
        </w:trPr>
        <w:tc>
          <w:tcPr>
            <w:tcW w:w="8662" w:type="dxa"/>
            <w:tcBorders>
              <w:top w:val="outset" w:sz="6" w:space="0" w:color="auto"/>
              <w:left w:val="outset" w:sz="6" w:space="0" w:color="auto"/>
              <w:bottom w:val="outset" w:sz="6" w:space="0" w:color="auto"/>
              <w:right w:val="outset" w:sz="6" w:space="0" w:color="auto"/>
            </w:tcBorders>
            <w:shd w:val="clear" w:color="auto" w:fill="FFFFFF"/>
            <w:vAlign w:val="center"/>
          </w:tcPr>
          <w:p w:rsidR="00CC451E" w:rsidRDefault="00CC451E" w:rsidP="00CC451E">
            <w:pPr>
              <w:pStyle w:val="ListParagraph"/>
              <w:tabs>
                <w:tab w:val="left" w:pos="567"/>
              </w:tabs>
              <w:spacing w:after="0" w:line="240" w:lineRule="auto"/>
              <w:ind w:left="567" w:hanging="709"/>
              <w:jc w:val="both"/>
              <w:rPr>
                <w:rFonts w:ascii="GHEA Grapalat" w:hAnsi="GHEA Grapalat"/>
                <w:sz w:val="24"/>
                <w:szCs w:val="24"/>
                <w:lang w:val="hy-AM"/>
              </w:rPr>
            </w:pPr>
          </w:p>
        </w:tc>
        <w:tc>
          <w:tcPr>
            <w:tcW w:w="4833" w:type="dxa"/>
            <w:tcBorders>
              <w:top w:val="outset" w:sz="6" w:space="0" w:color="auto"/>
              <w:left w:val="outset" w:sz="6" w:space="0" w:color="auto"/>
              <w:bottom w:val="outset" w:sz="6" w:space="0" w:color="auto"/>
              <w:right w:val="outset" w:sz="6" w:space="0" w:color="auto"/>
            </w:tcBorders>
            <w:shd w:val="clear" w:color="auto" w:fill="auto"/>
          </w:tcPr>
          <w:p w:rsidR="00CC451E" w:rsidRPr="009D201D" w:rsidRDefault="00CC451E" w:rsidP="00CC451E">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bl>
    <w:p w:rsidR="00BB0603" w:rsidRPr="00CC451E"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CC451E" w:rsidSect="00CC451E">
      <w:pgSz w:w="15840" w:h="12240" w:orient="landscape"/>
      <w:pgMar w:top="720" w:right="1381"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EC4" w:rsidRDefault="004A1EC4" w:rsidP="00A72F73">
      <w:pPr>
        <w:spacing w:after="0" w:line="240" w:lineRule="auto"/>
      </w:pPr>
      <w:r>
        <w:separator/>
      </w:r>
    </w:p>
  </w:endnote>
  <w:endnote w:type="continuationSeparator" w:id="0">
    <w:p w:rsidR="004A1EC4" w:rsidRDefault="004A1EC4"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EC4" w:rsidRDefault="004A1EC4" w:rsidP="00A72F73">
      <w:pPr>
        <w:spacing w:after="0" w:line="240" w:lineRule="auto"/>
      </w:pPr>
      <w:r>
        <w:separator/>
      </w:r>
    </w:p>
  </w:footnote>
  <w:footnote w:type="continuationSeparator" w:id="0">
    <w:p w:rsidR="004A1EC4" w:rsidRDefault="004A1EC4"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nsid w:val="60E205FD"/>
    <w:multiLevelType w:val="hybridMultilevel"/>
    <w:tmpl w:val="473297D4"/>
    <w:lvl w:ilvl="0" w:tplc="19F6400C">
      <w:start w:val="1"/>
      <w:numFmt w:val="decimal"/>
      <w:lvlText w:val="%1."/>
      <w:lvlJc w:val="left"/>
      <w:pPr>
        <w:ind w:left="644" w:hanging="360"/>
      </w:pPr>
      <w:rPr>
        <w:rFonts w:hint="default"/>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0F6F15"/>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1B0D"/>
    <w:rsid w:val="001845A8"/>
    <w:rsid w:val="001A4335"/>
    <w:rsid w:val="001E1299"/>
    <w:rsid w:val="001E4809"/>
    <w:rsid w:val="001F55C6"/>
    <w:rsid w:val="00200DE0"/>
    <w:rsid w:val="00202CD4"/>
    <w:rsid w:val="002152C0"/>
    <w:rsid w:val="002169DC"/>
    <w:rsid w:val="00221C95"/>
    <w:rsid w:val="00231092"/>
    <w:rsid w:val="00231FB2"/>
    <w:rsid w:val="002409B8"/>
    <w:rsid w:val="00241F56"/>
    <w:rsid w:val="00241FBF"/>
    <w:rsid w:val="00242B2B"/>
    <w:rsid w:val="00243333"/>
    <w:rsid w:val="00245DF0"/>
    <w:rsid w:val="002508E5"/>
    <w:rsid w:val="002559F0"/>
    <w:rsid w:val="00260DFC"/>
    <w:rsid w:val="00261378"/>
    <w:rsid w:val="00264CB4"/>
    <w:rsid w:val="00280FD7"/>
    <w:rsid w:val="00284FE8"/>
    <w:rsid w:val="00290A55"/>
    <w:rsid w:val="00291406"/>
    <w:rsid w:val="0029216D"/>
    <w:rsid w:val="00295BB9"/>
    <w:rsid w:val="00296401"/>
    <w:rsid w:val="00296BE4"/>
    <w:rsid w:val="00297F0F"/>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21C8"/>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A1EC4"/>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DB0"/>
    <w:rsid w:val="00571AFA"/>
    <w:rsid w:val="0057267C"/>
    <w:rsid w:val="005728C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3A65"/>
    <w:rsid w:val="007F7D7A"/>
    <w:rsid w:val="00800EBD"/>
    <w:rsid w:val="008043F5"/>
    <w:rsid w:val="00806CD7"/>
    <w:rsid w:val="00807314"/>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0F89"/>
    <w:rsid w:val="009A75B9"/>
    <w:rsid w:val="009A792A"/>
    <w:rsid w:val="009B79F5"/>
    <w:rsid w:val="009C1106"/>
    <w:rsid w:val="009C3512"/>
    <w:rsid w:val="009C74E7"/>
    <w:rsid w:val="009D201D"/>
    <w:rsid w:val="009D2AE3"/>
    <w:rsid w:val="009E1D2C"/>
    <w:rsid w:val="009E55C6"/>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6688"/>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7F45"/>
    <w:rsid w:val="00B5236A"/>
    <w:rsid w:val="00B57947"/>
    <w:rsid w:val="00B6184C"/>
    <w:rsid w:val="00B65BDA"/>
    <w:rsid w:val="00B71459"/>
    <w:rsid w:val="00B75706"/>
    <w:rsid w:val="00B82053"/>
    <w:rsid w:val="00B86124"/>
    <w:rsid w:val="00B90556"/>
    <w:rsid w:val="00BA146C"/>
    <w:rsid w:val="00BA3583"/>
    <w:rsid w:val="00BA5776"/>
    <w:rsid w:val="00BB0603"/>
    <w:rsid w:val="00BC5077"/>
    <w:rsid w:val="00BC6D27"/>
    <w:rsid w:val="00BD080E"/>
    <w:rsid w:val="00BD489B"/>
    <w:rsid w:val="00BE29EF"/>
    <w:rsid w:val="00BE2B0C"/>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51E"/>
    <w:rsid w:val="00CC4715"/>
    <w:rsid w:val="00CC5BC3"/>
    <w:rsid w:val="00CD4EA6"/>
    <w:rsid w:val="00CE5962"/>
    <w:rsid w:val="00CE6480"/>
    <w:rsid w:val="00D01384"/>
    <w:rsid w:val="00D01605"/>
    <w:rsid w:val="00D01B2B"/>
    <w:rsid w:val="00D073AC"/>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75503"/>
    <w:rsid w:val="00E90154"/>
    <w:rsid w:val="00E9024D"/>
    <w:rsid w:val="00E97611"/>
    <w:rsid w:val="00EA4624"/>
    <w:rsid w:val="00EA4A6A"/>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69A"/>
    <w:rsid w:val="00F95EAF"/>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451217212">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022823882">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A1F30-AB84-4BD8-9FD6-009EF0527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HP</cp:lastModifiedBy>
  <cp:revision>71</cp:revision>
  <cp:lastPrinted>2025-12-11T12:16:00Z</cp:lastPrinted>
  <dcterms:created xsi:type="dcterms:W3CDTF">2025-07-30T05:57:00Z</dcterms:created>
  <dcterms:modified xsi:type="dcterms:W3CDTF">2025-12-11T12:19:00Z</dcterms:modified>
</cp:coreProperties>
</file>