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E502A" w14:textId="77777777" w:rsidR="009D3EAF" w:rsidRPr="00826C4F" w:rsidRDefault="009D3EAF" w:rsidP="009D3EA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40613030" w14:textId="47E600F8" w:rsidR="009D3EAF" w:rsidRPr="00826C4F" w:rsidRDefault="009D3EAF" w:rsidP="0014489B">
      <w:pPr>
        <w:pStyle w:val="1"/>
        <w:spacing w:line="276" w:lineRule="auto"/>
        <w:ind w:left="454" w:hanging="397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ՉԻՆԱՍՏԱՆԻ </w:t>
      </w:r>
      <w:r w:rsidR="001448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ԺՈՂՈՎՐԴԱԿԱՆ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ՀԱՆՐԱՊԵՏՈՒԹՅԱՆ ԾԱԳՈՒՄ ՈՒՆԵՑՈՂ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ԵԱՏՄ ԱՏԳ ԱԱ 320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6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11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000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0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ԾԱԾԿԱԳՐԻՆ ԴԱՍՎՈՂ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>ՉՈՐ ՆՅՈՒԹԻ ՎԵՐԱՀԱՇՎԱՐԿՈՎ 80 ԶԱՆԳՎ.% ԿԱՄ ԱՎԵԼԻ ՏԻՏԱՆԻ ԵՐԿՕՔՍԻԴ ՊԱՐՈՒՆԱԿՈՂ ԳՈՒՆԱՆՅՈՒԹԵՐ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 xml:space="preserve"> ԵՎ ՊԱՏՐԱՍՏՈՒԿՆԵՐ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Ի՝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 xml:space="preserve"> Ա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Ռ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>ԱՆՑ ՀԱԿԱԳՆԱԳՑՄԱՆ  ՏՈՒՐՔԻ ՎՃԱ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Ր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14489B">
        <w:rPr>
          <w:rFonts w:ascii="GHEA Grapalat" w:hAnsi="GHEA Grapalat"/>
          <w:b/>
          <w:bCs/>
          <w:color w:val="000000"/>
          <w:sz w:val="24"/>
          <w:szCs w:val="24"/>
        </w:rPr>
        <w:t>Ա</w:t>
      </w:r>
      <w:r w:rsidRPr="002675AC">
        <w:rPr>
          <w:rFonts w:ascii="GHEA Grapalat" w:hAnsi="GHEA Grapalat"/>
          <w:b/>
          <w:bCs/>
          <w:color w:val="000000"/>
          <w:sz w:val="24"/>
          <w:szCs w:val="24"/>
        </w:rPr>
        <w:t xml:space="preserve">Ն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ՏԱՐԱԾՔ</w:t>
      </w:r>
      <w:r w:rsidRPr="002675A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B3533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ՆԵՐՄՈՒԾՄԱՆ ԸՆԹԱՑԱԿԱՐԳԸ ՀԱՍՏԱՏԵԼՈՒ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="001448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6C4F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ՈՐՈՇՄԱՆ ՆԱԽԱԳԾԻ ԸՆԴՈՒՆՄԱՆ</w:t>
      </w:r>
    </w:p>
    <w:p w14:paraId="6B826911" w14:textId="026079D0" w:rsidR="009D3EAF" w:rsidRDefault="009D3EAF" w:rsidP="009D3EA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05A3E5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6224EC76" w14:textId="0E3F0671" w:rsidR="009D3EA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ոլեգիայի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հոկտեմ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բերի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4-ի N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96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5-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 կետով (այսուհետ Որոշում)</w:t>
      </w:r>
      <w:r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826C4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սահմանվել է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ումից </w:t>
      </w:r>
      <w:r w:rsidR="001448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ազատում 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 ներմուծվող </w:t>
      </w:r>
      <w:r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144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ԵԱՏՄ ԱՏԳ ԱԱ 3206 11 000 0 ծածկագրին դասվող</w:t>
      </w:r>
      <w:r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չոր նյութի վերահաշվարկով 80 զանգվ.% կամ ավելի տիտանի երկօքսիդ պարունակող գունանյութեր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և պատրաստուկներ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համար՝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տարեկան 250 տոննա ծավալով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Վերոնշյալ 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րտոնությունը գործ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5 տարի ժամկետով։ </w:t>
      </w:r>
    </w:p>
    <w:p w14:paraId="2E20DA96" w14:textId="58875A50" w:rsidR="009D3EAF" w:rsidRDefault="00B222B8" w:rsidP="009D3EA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ակագնագցման 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EAF" w:rsidRPr="0084278A">
        <w:rPr>
          <w:rFonts w:ascii="GHEA Grapalat" w:hAnsi="GHEA Grapalat"/>
          <w:sz w:val="24"/>
          <w:szCs w:val="24"/>
          <w:lang w:val="hy-AM"/>
        </w:rPr>
        <w:t>տրամադրվելու է տնտեսվարող սուբյեկտներին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 w:rsidR="009D3EAF">
        <w:rPr>
          <w:rFonts w:ascii="GHEA Grapalat" w:hAnsi="GHEA Grapalat"/>
          <w:sz w:val="24"/>
          <w:szCs w:val="24"/>
          <w:lang w:val="hy-AM"/>
        </w:rPr>
        <w:t>ո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 w:rsidR="0014489B">
        <w:rPr>
          <w:rFonts w:ascii="GHEA Grapalat" w:hAnsi="GHEA Grapalat"/>
          <w:sz w:val="24"/>
          <w:szCs w:val="24"/>
          <w:lang w:val="hy-AM"/>
        </w:rPr>
        <w:t>ած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="009D3EAF" w:rsidRPr="00B222B8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EAF"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="009D3EAF"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>N</w:t>
      </w:r>
      <w:r w:rsidR="009D3EAF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>228-</w:t>
      </w:r>
      <w:r w:rsidR="009D3EAF">
        <w:rPr>
          <w:rFonts w:ascii="GHEA Grapalat" w:hAnsi="GHEA Grapalat"/>
          <w:sz w:val="24"/>
          <w:szCs w:val="24"/>
          <w:lang w:val="hy-AM"/>
        </w:rPr>
        <w:t>Ն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</w:t>
      </w:r>
      <w:r w:rsidR="009D3EAF" w:rsidRPr="00826C4F">
        <w:rPr>
          <w:rFonts w:ascii="GHEA Grapalat" w:hAnsi="GHEA Grapalat"/>
          <w:sz w:val="24"/>
          <w:szCs w:val="24"/>
          <w:lang w:val="hy-AM"/>
        </w:rPr>
        <w:lastRenderedPageBreak/>
        <w:t>տրամադրված Հ</w:t>
      </w:r>
      <w:r w:rsidR="009D3EAF"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 w:rsidR="00C069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="009D3EAF"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F27E3B3" w14:textId="6B8D628A" w:rsidR="00C069A9" w:rsidRDefault="0014489B" w:rsidP="009D3EAF">
      <w:pPr>
        <w:spacing w:after="0" w:line="360" w:lineRule="auto"/>
        <w:ind w:firstLine="720"/>
        <w:jc w:val="both"/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Հարկ է նշել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, որ Ո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րոշմա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մբ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նախատեսված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է նաև, որ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հակագնագցման տուրքը չի գանձվում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նաև Ո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րոշման 3-րդ հավելվածով նախատեսված ցանկում նշված արտադրողների կողմից պատրաստվող տիտանի երկօքսիդի նկատմամբ,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ե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թե հայտատուն ապրանքների մասին հայտարարագրի գրանցման օրվա դրությամբ ունի համապատասխան արտադրողի լիազորված աշխատակցի կողմից ստորագրված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և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այդ արտադրողի կնիքով հաստատված՝ արտադրողի հավաստագ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ի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ր՝ համաձայն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Որոշման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4-րդ հավելված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ով հաստատված ձևի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և 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ապրանքների հայտարարագրում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ներկայացնում է  </w:t>
      </w:r>
      <w:r w:rsidR="00B222B8" w:rsidRPr="00B1380B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այդպիսի հավաստագրի մասին տեղեկություններ</w:t>
      </w:r>
      <w:r w:rsidR="00B222B8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>։</w:t>
      </w:r>
    </w:p>
    <w:p w14:paraId="3D6E7FE3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5D660BE3" w14:textId="0D4D6C09" w:rsidR="00F01B9B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Նախագծով 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նախատես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վում է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ազատում հակագնագցման տուրք</w:t>
      </w:r>
      <w:r w:rsidR="00B22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B222B8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ումից</w:t>
      </w:r>
      <w:r w:rsidR="00F01B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>տարեկան 250 տ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ոննա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ծավալով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01B9B" w:rsidRPr="00826C4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ան 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 ներմուծվող </w:t>
      </w:r>
      <w:r w:rsidR="00F01B9B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144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="00F01B9B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ԵԱՏՄ ԱՏԳ ԱԱ 3206 11 000 0 ծածկագրին դասվող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չոր նյութի վերահաշվարկով 80 զանգվ.% կամ ավելի տիտանի երկօքսիդ պարունակող գունանյութեր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և պատրաստուկներ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(բացառությամբ Որոշման թիվ 2 հավելվածում թվարկված գունանյութերի տեսակների)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22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Որոշումը ուժի մեջ մտնելուց</w:t>
      </w:r>
      <w:r w:rsidR="001448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հետո</w:t>
      </w:r>
      <w:r w:rsidR="00B222B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՝ </w:t>
      </w:r>
      <w:r w:rsidR="00B222B8" w:rsidRPr="00826C4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B222B8" w:rsidRPr="00826C4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 xml:space="preserve"> նոյեմբերի 17-ից մի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նչ</w:t>
      </w:r>
      <w:r w:rsidR="00B222B8">
        <w:rPr>
          <w:rFonts w:ascii="GHEA Grapalat" w:hAnsi="GHEA Grapalat"/>
          <w:color w:val="000000"/>
          <w:sz w:val="24"/>
          <w:szCs w:val="24"/>
          <w:lang w:val="hy-AM"/>
        </w:rPr>
        <w:t>և 2030 թվականի նոյեմբերի 17-ը</w:t>
      </w:r>
      <w:r w:rsidR="00F0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18C3405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7AB451D2" w14:textId="20BCB34D" w:rsidR="009D3EA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1AB95084" w14:textId="5B78A076" w:rsidR="00F01B9B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  <w:r w:rsidR="00F01B9B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77C04F5A" w14:textId="34523065" w:rsidR="009D3EA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Նախագծի ընդունմամբ կապահովվի 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144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ոլեգիայի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հոկտեմ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բերի 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4-ի N </w:t>
      </w:r>
      <w:r w:rsidR="00F01B9B"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96</w:t>
      </w:r>
      <w:r w:rsidR="00F01B9B" w:rsidRPr="00B353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</w:t>
      </w:r>
      <w:r w:rsidR="00F01B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համապատասխան  </w:t>
      </w:r>
      <w:r w:rsidRPr="00826C4F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01B9B">
        <w:rPr>
          <w:rFonts w:ascii="GHEA Grapalat" w:hAnsi="GHEA Grapalat"/>
          <w:sz w:val="24"/>
          <w:szCs w:val="24"/>
          <w:lang w:val="hy-AM"/>
        </w:rPr>
        <w:t xml:space="preserve">ան տարածք </w:t>
      </w:r>
      <w:r w:rsidR="00F01B9B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144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="00F01B9B" w:rsidRPr="00267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ԵԱՏՄ ԱՏԳ ԱԱ 3206 11 000 0 ծածկագրին դասվող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չոր նյութի վերահաշվարկով 80 զանգվ.% կամ ավելի տիտանի 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երկօքսիդ պարունակող գունանյութեր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F01B9B" w:rsidRPr="002675AC">
        <w:rPr>
          <w:rFonts w:ascii="GHEA Grapalat" w:hAnsi="GHEA Grapalat"/>
          <w:color w:val="000000"/>
          <w:sz w:val="24"/>
          <w:szCs w:val="24"/>
          <w:lang w:val="hy-AM"/>
        </w:rPr>
        <w:t xml:space="preserve"> և պատրաստուկներ</w:t>
      </w:r>
      <w:r w:rsidR="00F01B9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27B1354B" w14:textId="246F1F31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545652FD" w14:textId="3F366FAD" w:rsidR="009D3EAF" w:rsidRPr="00826C4F" w:rsidRDefault="009D3EAF" w:rsidP="001448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6C4F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Pr="00826C4F">
        <w:rPr>
          <w:rFonts w:ascii="Calibri" w:hAnsi="Calibri" w:cs="Calibri"/>
          <w:sz w:val="24"/>
          <w:szCs w:val="24"/>
          <w:lang w:val="hy-AM"/>
        </w:rPr>
        <w:t> </w:t>
      </w:r>
      <w:r w:rsidRPr="00826C4F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Կառավարության 2021-2026թթ.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826C4F">
        <w:rPr>
          <w:rFonts w:ascii="GHEA Grapalat" w:hAnsi="GHEA Grapalat"/>
          <w:sz w:val="24"/>
          <w:szCs w:val="24"/>
          <w:lang w:val="hy-AM"/>
        </w:rPr>
        <w:t>րագրի</w:t>
      </w:r>
      <w:r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կետի դրույթներից և ուղղված է ապահովելու Հայաստանի մշակող արդյունաբերության միջազգային</w:t>
      </w:r>
      <w:r>
        <w:rPr>
          <w:rFonts w:ascii="GHEA Grapalat" w:hAnsi="GHEA Grapalat"/>
          <w:sz w:val="24"/>
          <w:szCs w:val="24"/>
          <w:lang w:val="hy-AM"/>
        </w:rPr>
        <w:t>, այդ թվում</w:t>
      </w:r>
      <w:r w:rsidR="0014489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ԵԱՏՄ շուկայում</w:t>
      </w:r>
      <w:r w:rsidR="001448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մրցակցության շարունակական աճը։</w:t>
      </w:r>
    </w:p>
    <w:p w14:paraId="0EBA9E76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4025CFB8" w14:textId="07475A57" w:rsidR="00C069A9" w:rsidRDefault="009D3EAF" w:rsidP="00C069A9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323CC77" w14:textId="77777777" w:rsidR="000F1D53" w:rsidRDefault="009D3EAF" w:rsidP="000F1D5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  <w:r w:rsidR="000F1D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</w:p>
    <w:p w14:paraId="1349DD92" w14:textId="2475131F" w:rsidR="009D3EAF" w:rsidRPr="00826C4F" w:rsidRDefault="000F1D53" w:rsidP="009D3EAF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F1D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«Չինաստանի </w:t>
      </w:r>
      <w:r w:rsidR="00144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Pr="000F1D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ունեցող՝ ԵԱՏՄ ԱՏԳ ԱԱ 3206 11 000 0 ծածկագրին դասվող </w:t>
      </w:r>
      <w:r w:rsidRPr="000F1D53">
        <w:rPr>
          <w:rFonts w:ascii="GHEA Grapalat" w:hAnsi="GHEA Grapalat"/>
          <w:color w:val="000000"/>
          <w:sz w:val="24"/>
          <w:szCs w:val="24"/>
          <w:lang w:val="hy-AM"/>
        </w:rPr>
        <w:t xml:space="preserve">չոր նյութի վերահաշվարկով 80 զանգվ.% կամ ավելի տիտանի երկօքսիդ պարունակող գունանյութեր 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0F1D53">
        <w:rPr>
          <w:rFonts w:ascii="GHEA Grapalat" w:hAnsi="GHEA Grapalat"/>
          <w:color w:val="000000"/>
          <w:sz w:val="24"/>
          <w:szCs w:val="24"/>
          <w:lang w:val="hy-AM"/>
        </w:rPr>
        <w:t xml:space="preserve"> պատրաստուկներ 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առանց</w:t>
      </w:r>
      <w:r w:rsidRPr="000F1D53">
        <w:rPr>
          <w:rFonts w:ascii="GHEA Grapalat" w:hAnsi="GHEA Grapalat"/>
          <w:color w:val="000000"/>
          <w:sz w:val="24"/>
          <w:szCs w:val="24"/>
          <w:lang w:val="hy-AM"/>
        </w:rPr>
        <w:t xml:space="preserve"> հակագնագցման  տուրքի </w:t>
      </w:r>
      <w:r w:rsidR="0014489B">
        <w:rPr>
          <w:rFonts w:ascii="GHEA Grapalat" w:hAnsi="GHEA Grapalat"/>
          <w:color w:val="000000"/>
          <w:sz w:val="24"/>
          <w:szCs w:val="24"/>
          <w:lang w:val="hy-AM"/>
        </w:rPr>
        <w:t>վճարման</w:t>
      </w:r>
      <w:r w:rsidRPr="000F1D53">
        <w:rPr>
          <w:rFonts w:ascii="GHEA Grapalat" w:hAnsi="GHEA Grapalat"/>
          <w:color w:val="000000"/>
          <w:sz w:val="24"/>
          <w:szCs w:val="24"/>
          <w:lang w:val="hy-AM"/>
        </w:rPr>
        <w:t xml:space="preserve"> Հ</w:t>
      </w:r>
      <w:r w:rsidRPr="000F1D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ներմուծման ընթացակարգը հաստատելու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EAF" w:rsidRPr="00826C4F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13C5E3BD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29BE77E5" w14:textId="77777777" w:rsidR="009D3EAF" w:rsidRPr="00826C4F" w:rsidRDefault="009D3EAF" w:rsidP="009D3EA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9D3EAF" w:rsidRPr="00826C4F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3B"/>
    <w:rsid w:val="000F1D53"/>
    <w:rsid w:val="0014489B"/>
    <w:rsid w:val="00292CD9"/>
    <w:rsid w:val="002D3C70"/>
    <w:rsid w:val="009D3EAF"/>
    <w:rsid w:val="00A05D3B"/>
    <w:rsid w:val="00B222B8"/>
    <w:rsid w:val="00BB73A1"/>
    <w:rsid w:val="00C069A9"/>
    <w:rsid w:val="00C84ED8"/>
    <w:rsid w:val="00F0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9B787"/>
  <w15:chartTrackingRefBased/>
  <w15:docId w15:val="{085FBC88-2912-447C-B776-AC7167D1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EAF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D3EAF"/>
    <w:rPr>
      <w:b/>
      <w:bCs/>
    </w:rPr>
  </w:style>
  <w:style w:type="paragraph" w:customStyle="1" w:styleId="1">
    <w:name w:val="д1"/>
    <w:basedOn w:val="Normal"/>
    <w:link w:val="10"/>
    <w:rsid w:val="009D3EAF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val="hy-AM" w:eastAsia="hy-AM"/>
      <w14:ligatures w14:val="none"/>
    </w:rPr>
  </w:style>
  <w:style w:type="character" w:customStyle="1" w:styleId="10">
    <w:name w:val="д1 Знак"/>
    <w:link w:val="1"/>
    <w:locked/>
    <w:rsid w:val="009D3EAF"/>
    <w:rPr>
      <w:rFonts w:ascii="Times New Roman" w:eastAsia="Times New Roman" w:hAnsi="Times New Roman" w:cs="Times New Roman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90966-4D8A-476A-81BC-41E25541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Gagik K. Kocharyan</cp:lastModifiedBy>
  <cp:revision>2</cp:revision>
  <dcterms:created xsi:type="dcterms:W3CDTF">2025-12-16T06:16:00Z</dcterms:created>
  <dcterms:modified xsi:type="dcterms:W3CDTF">2025-12-16T06:16:00Z</dcterms:modified>
</cp:coreProperties>
</file>