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6E70B" w14:textId="77777777" w:rsidR="00D24E6B" w:rsidRDefault="00D24E6B" w:rsidP="00D24E6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267A54A9" w14:textId="77777777" w:rsidR="00D24E6B" w:rsidRDefault="00D24E6B" w:rsidP="00D24E6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bookmarkStart w:id="0" w:name="_Hlk211609696"/>
    </w:p>
    <w:p w14:paraId="3E0E8BB2" w14:textId="158B70AF" w:rsidR="00D24E6B" w:rsidRPr="008110BC" w:rsidRDefault="00D24E6B" w:rsidP="00D24E6B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ՆՈՅԵՄԲԵՐԻ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28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Pr="009A5401">
        <w:rPr>
          <w:rFonts w:ascii="GHEA Grapalat" w:hAnsi="GHEA Grapalat"/>
          <w:b/>
          <w:bCs/>
          <w:sz w:val="24"/>
          <w:szCs w:val="24"/>
          <w:lang w:val="hy-AM"/>
        </w:rPr>
        <w:t xml:space="preserve"> №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1876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-Ն </w:t>
      </w:r>
      <w:r w:rsidRPr="008110B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>ՈՐՈՇՄԱՆ ՄԵՋ ԼՐԱՑՈՒՄ</w:t>
      </w:r>
      <w:r w:rsidR="006A1E0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4F11FD43" w14:textId="77777777" w:rsidR="00D24E6B" w:rsidRDefault="00D24E6B" w:rsidP="00D24E6B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</w:t>
      </w:r>
      <w:bookmarkEnd w:id="0"/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14:paraId="002DC5C4" w14:textId="77777777" w:rsidR="00D24E6B" w:rsidRPr="008B715F" w:rsidRDefault="00D24E6B" w:rsidP="00D24E6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089C2F" w14:textId="77777777" w:rsidR="00D24E6B" w:rsidRDefault="00D24E6B" w:rsidP="00D24E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1F985686" w14:textId="180132C5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Համաձայն ՀՀ կառավարության </w:t>
      </w:r>
      <w:bookmarkStart w:id="1" w:name="_Hlk211500590"/>
      <w:r w:rsidRPr="00F15ED2">
        <w:rPr>
          <w:rFonts w:ascii="GHEA Grapalat" w:hAnsi="GHEA Grapalat"/>
          <w:bCs/>
          <w:sz w:val="24"/>
          <w:szCs w:val="24"/>
          <w:lang w:val="hy-AM"/>
        </w:rPr>
        <w:t>2024 թվականի նոյեմբերի 28-ի «Հայաստանի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և ներմուծման ընթացակարգը հաստատելու մասին» N1876-Ն որոշման</w:t>
      </w:r>
      <w:bookmarkEnd w:id="1"/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(այսուհետ՝ </w:t>
      </w:r>
      <w:r w:rsidR="00B12BA4">
        <w:rPr>
          <w:rFonts w:ascii="GHEA Grapalat" w:hAnsi="GHEA Grapalat"/>
          <w:bCs/>
          <w:sz w:val="24"/>
          <w:szCs w:val="24"/>
          <w:lang w:val="hy-AM"/>
        </w:rPr>
        <w:t>1876-Ն ո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րոշում)` 2025 թվականին Հայաստանի Հանրապետության համար հատկացվել է էլեկտրաշարժիչով շարժիչային տրանսպորտային միջոցների (այսուհետ՝ տրանսպորտային միջոց) ներմուծման սակագնային քվոտա՝ 8000 հատ քանակով, որի շրջանակներում կիրառվում է ներմուծման մաքսատուրքի 0 տոկոս դրույքաչափ։ Ընդհանուր 8000 հատ քանակից 5000 հատ քանակով ներմուծումը թույլատրվել է </w:t>
      </w:r>
      <w:bookmarkStart w:id="2" w:name="_Hlk210820961"/>
      <w:r w:rsidRPr="00F15ED2">
        <w:rPr>
          <w:rFonts w:ascii="GHEA Grapalat" w:hAnsi="GHEA Grapalat"/>
          <w:bCs/>
          <w:sz w:val="24"/>
          <w:szCs w:val="24"/>
          <w:lang w:val="hy-AM"/>
        </w:rPr>
        <w:t>ֆիզիկական անձանց, ինչպես նաև անհատ ձեռնարկատերերին և իրավաբանական անձանց,</w:t>
      </w:r>
      <w:bookmarkEnd w:id="2"/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որոնք չունեն անմիջապես ավտոարտադրողի հետ կնքված դիլերական-դիստրիբյուտորական պայմանագիր և 3000 հատ քանակով ավտոարտադրողների պաշտոնական ներկայացուցիչներին՝ անմիջապես ավտոարտադրողի հետ կնքված դիլերական-դիստրիբյուտորական պայմանագրի, ավտոարտադրողի կողմից տրամադրված գործարանային երաշխիքային սպասարկում և հետերաշխիքային տեխնիկական սպասարկում իրականացնելու պարտավորությունը հաստատող և փակ տեխնիկական սպասարկման կայանի առկայությունը հիմնավորող փաստաթղթերի առկայության պարագայում:</w:t>
      </w:r>
    </w:p>
    <w:p w14:paraId="323C155E" w14:textId="19961669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t>Ս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07EAD">
        <w:rPr>
          <w:rFonts w:ascii="GHEA Grapalat" w:hAnsi="GHEA Grapalat"/>
          <w:bCs/>
          <w:sz w:val="24"/>
          <w:szCs w:val="24"/>
          <w:lang w:val="hy-AM"/>
        </w:rPr>
        <w:t>նոյեմբերի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07EAD">
        <w:rPr>
          <w:rFonts w:ascii="GHEA Grapalat" w:hAnsi="GHEA Grapalat"/>
          <w:bCs/>
          <w:sz w:val="24"/>
          <w:szCs w:val="24"/>
          <w:lang w:val="hy-AM"/>
        </w:rPr>
        <w:t>24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-ի դրությամբ </w:t>
      </w:r>
      <w:r w:rsidR="00B12BA4" w:rsidRPr="006358C0">
        <w:rPr>
          <w:rFonts w:ascii="GHEA Grapalat" w:eastAsia="NSimSun" w:hAnsi="GHEA Grapalat" w:cs="Lucida Sans"/>
          <w:bCs/>
          <w:sz w:val="24"/>
          <w:szCs w:val="24"/>
          <w:lang w:val="hy-AM" w:eastAsia="zh-CN" w:bidi="hi-IN"/>
        </w:rPr>
        <w:t>N</w:t>
      </w:r>
      <w:r w:rsidR="00B12BA4">
        <w:rPr>
          <w:rFonts w:ascii="GHEA Grapalat" w:eastAsia="NSimSun" w:hAnsi="GHEA Grapalat" w:cs="Lucida Sans"/>
          <w:bCs/>
          <w:sz w:val="24"/>
          <w:szCs w:val="24"/>
          <w:lang w:val="hy-AM" w:eastAsia="zh-CN" w:bidi="hi-IN"/>
        </w:rPr>
        <w:t xml:space="preserve"> </w:t>
      </w:r>
      <w:r w:rsidR="00B12BA4" w:rsidRPr="006358C0">
        <w:rPr>
          <w:rFonts w:ascii="GHEA Grapalat" w:eastAsia="NSimSun" w:hAnsi="GHEA Grapalat" w:cs="Lucida Sans"/>
          <w:bCs/>
          <w:sz w:val="24"/>
          <w:szCs w:val="24"/>
          <w:lang w:val="hy-AM" w:eastAsia="zh-CN" w:bidi="hi-IN"/>
        </w:rPr>
        <w:t>1876</w:t>
      </w:r>
      <w:r w:rsidR="00B12BA4">
        <w:rPr>
          <w:rFonts w:ascii="GHEA Grapalat" w:eastAsia="NSimSun" w:hAnsi="GHEA Grapalat" w:cs="Lucida Sans"/>
          <w:bCs/>
          <w:sz w:val="24"/>
          <w:szCs w:val="24"/>
          <w:lang w:val="hy-AM" w:eastAsia="zh-CN" w:bidi="hi-IN"/>
        </w:rPr>
        <w:t>-Ն ո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րոշման իմաստով դիլեր է ճանաչվել թվով 2</w:t>
      </w:r>
      <w:r w:rsidR="00745FF5">
        <w:rPr>
          <w:rFonts w:ascii="GHEA Grapalat" w:hAnsi="GHEA Grapalat"/>
          <w:bCs/>
          <w:sz w:val="24"/>
          <w:szCs w:val="24"/>
          <w:lang w:val="hy-AM"/>
        </w:rPr>
        <w:t>2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կազմակերպություն։</w:t>
      </w:r>
    </w:p>
    <w:p w14:paraId="460C83F3" w14:textId="77777777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lastRenderedPageBreak/>
        <w:t>Ս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մարտի 3-ի դրությամբ ֆիզիկական անձանց, անհատ ձեռնարկատերերին և իրավաբանական անձանց հատկացված 5000 հատ չափաքանակը սպառվել է։ Հարկ է նշել, որ արտոնությունը կիրառվել է նաև 2024 թվականի ընթացքում ներմուծված և 2025 թվականի ընթացքում ձևակերպված տրանսպորտային միջոցների նկատմամբ ևս, ինչը արագացրել է սպառման տեմպերը։ ՊԵԿ կողմից ստացված տեղեկատվության համաձայն՝ 2024 թվականին անհատ ձեռնարկատերերի, ֆիզիկական և իրավաբանական անձանց կողմից ներմուծվել է 1434 հատ տրանսպորտային միջոց, որոնք մաքսազերծվել են 2025 թվականի ընթացքում՝ արտոնության շրջանակներում։ </w:t>
      </w:r>
    </w:p>
    <w:p w14:paraId="692EE215" w14:textId="0BD2AA4E" w:rsid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t>Համաձայն ՊԵԿ կողմից ստացված տեղեկատվության՝ դիլերներին հատկացված 3000 հատ չափաքանակից՝ ս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F7E25">
        <w:rPr>
          <w:rFonts w:ascii="GHEA Grapalat" w:hAnsi="GHEA Grapalat"/>
          <w:bCs/>
          <w:sz w:val="24"/>
          <w:szCs w:val="24"/>
          <w:lang w:val="hy-AM"/>
        </w:rPr>
        <w:t xml:space="preserve">դեմբերի </w:t>
      </w:r>
      <w:r w:rsidR="00FD4D12">
        <w:rPr>
          <w:rFonts w:ascii="GHEA Grapalat" w:hAnsi="GHEA Grapalat"/>
          <w:bCs/>
          <w:sz w:val="24"/>
          <w:szCs w:val="24"/>
          <w:lang w:val="hy-AM"/>
        </w:rPr>
        <w:t>3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-ի դրությամբ մաքսազերծվել է </w:t>
      </w:r>
      <w:r w:rsidR="00745FF5">
        <w:rPr>
          <w:rFonts w:ascii="GHEA Grapalat" w:hAnsi="GHEA Grapalat"/>
          <w:bCs/>
          <w:sz w:val="24"/>
          <w:szCs w:val="24"/>
          <w:lang w:val="hy-AM"/>
        </w:rPr>
        <w:t>1</w:t>
      </w:r>
      <w:r w:rsidR="000F7E25">
        <w:rPr>
          <w:rFonts w:ascii="GHEA Grapalat" w:hAnsi="GHEA Grapalat"/>
          <w:bCs/>
          <w:sz w:val="24"/>
          <w:szCs w:val="24"/>
          <w:lang w:val="hy-AM"/>
        </w:rPr>
        <w:t>9</w:t>
      </w:r>
      <w:r w:rsidR="00FD4D12">
        <w:rPr>
          <w:rFonts w:ascii="GHEA Grapalat" w:hAnsi="GHEA Grapalat"/>
          <w:bCs/>
          <w:sz w:val="24"/>
          <w:szCs w:val="24"/>
          <w:lang w:val="hy-AM"/>
        </w:rPr>
        <w:t>41</w:t>
      </w:r>
      <w:r w:rsidR="00A36A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հատ տրանսպորտային միջոց (մնացորդ` </w:t>
      </w:r>
      <w:r w:rsidR="00745FF5">
        <w:rPr>
          <w:rFonts w:ascii="GHEA Grapalat" w:hAnsi="GHEA Grapalat"/>
          <w:bCs/>
          <w:sz w:val="24"/>
          <w:szCs w:val="24"/>
          <w:lang w:val="hy-AM"/>
        </w:rPr>
        <w:t>1</w:t>
      </w:r>
      <w:r w:rsidR="000F7E25">
        <w:rPr>
          <w:rFonts w:ascii="GHEA Grapalat" w:hAnsi="GHEA Grapalat"/>
          <w:bCs/>
          <w:sz w:val="24"/>
          <w:szCs w:val="24"/>
          <w:lang w:val="hy-AM"/>
        </w:rPr>
        <w:t>0</w:t>
      </w:r>
      <w:r w:rsidR="00FD4D12">
        <w:rPr>
          <w:rFonts w:ascii="GHEA Grapalat" w:hAnsi="GHEA Grapalat"/>
          <w:bCs/>
          <w:sz w:val="24"/>
          <w:szCs w:val="24"/>
          <w:lang w:val="hy-AM"/>
        </w:rPr>
        <w:t>59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հատ)։</w:t>
      </w:r>
    </w:p>
    <w:p w14:paraId="1B28B3FD" w14:textId="77777777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3" w:name="_Hlk210919418"/>
      <w:r w:rsidRPr="00F15ED2">
        <w:rPr>
          <w:rFonts w:ascii="GHEA Grapalat" w:hAnsi="GHEA Grapalat"/>
          <w:bCs/>
          <w:sz w:val="24"/>
          <w:szCs w:val="24"/>
          <w:lang w:val="hy-AM"/>
        </w:rPr>
        <w:t>Հարկ է նշել,</w:t>
      </w:r>
      <w:bookmarkEnd w:id="3"/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որ էկոնոմիկայի նախարարությունը ամենամսյա պարբերականությամբ դիլերներից հավաքագրում է</w:t>
      </w:r>
      <w:r w:rsidRPr="00F15E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իրենց կողմից փաստացի ներմուծված, ճանապարհին և պատվիրված</w:t>
      </w:r>
      <w:r w:rsidRPr="00F15E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տրանսպորտային միջոցների քանակների և գնումը/պատվերը հավաստող փաստաթղթերի վերաբերյալ տեղեկատվություն։ Ինչպես նաև ամենամսյա պարբերականությամբ Էկոնոմիկայի նախարարությունում դիլերների հետ կազմակերպվում է հանդիպումներ՝ տրամադրված տեղեկատվության քննարկման նպատակով։</w:t>
      </w:r>
    </w:p>
    <w:p w14:paraId="038DAF08" w14:textId="57E681C6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t>Համաձայն ս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45FF5">
        <w:rPr>
          <w:rFonts w:ascii="GHEA Grapalat" w:hAnsi="GHEA Grapalat"/>
          <w:bCs/>
          <w:sz w:val="24"/>
          <w:szCs w:val="24"/>
          <w:lang w:val="hy-AM"/>
        </w:rPr>
        <w:t>նոյեմբերի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45FF5">
        <w:rPr>
          <w:rFonts w:ascii="GHEA Grapalat" w:hAnsi="GHEA Grapalat"/>
          <w:bCs/>
          <w:sz w:val="24"/>
          <w:szCs w:val="24"/>
          <w:lang w:val="hy-AM"/>
        </w:rPr>
        <w:t>11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-ին էկոնոմիկայի նախարարությունում դիլերների հետ կազմակերպված հանդիպման և հավաքագրված տեղեկատվության արդյունքներով՝ </w:t>
      </w:r>
      <w:r w:rsidR="00650FA8" w:rsidRPr="00F15ED2">
        <w:rPr>
          <w:rFonts w:ascii="GHEA Grapalat" w:hAnsi="GHEA Grapalat"/>
          <w:bCs/>
          <w:sz w:val="24"/>
          <w:szCs w:val="24"/>
          <w:lang w:val="hy-AM"/>
        </w:rPr>
        <w:t xml:space="preserve">առկա են </w:t>
      </w:r>
      <w:r w:rsidR="00650FA8">
        <w:rPr>
          <w:rFonts w:ascii="GHEA Grapalat" w:hAnsi="GHEA Grapalat"/>
          <w:bCs/>
          <w:sz w:val="24"/>
          <w:szCs w:val="24"/>
          <w:lang w:val="hy-AM"/>
        </w:rPr>
        <w:t>459</w:t>
      </w:r>
      <w:r w:rsidR="00650FA8" w:rsidRPr="00F15ED2">
        <w:rPr>
          <w:rFonts w:ascii="GHEA Grapalat" w:hAnsi="GHEA Grapalat"/>
          <w:bCs/>
          <w:sz w:val="24"/>
          <w:szCs w:val="24"/>
          <w:lang w:val="hy-AM"/>
        </w:rPr>
        <w:t xml:space="preserve"> հատ պատվիրված տրանսպորտային միջոցներ, ինչպես նաև</w:t>
      </w:r>
      <w:r w:rsidR="00650FA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3BFB">
        <w:rPr>
          <w:rFonts w:ascii="GHEA Grapalat" w:hAnsi="GHEA Grapalat"/>
          <w:bCs/>
          <w:sz w:val="24"/>
          <w:szCs w:val="24"/>
          <w:lang w:val="hy-AM"/>
        </w:rPr>
        <w:t>868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հատ տրանսպորտային միջոց գտնվում է ՀՀ ճանապարհին, որոնք ըստ վերջիններիս կանխատեսումների սահմանը կհատեն մինչև ս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15ED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դեկտեմբեր ամսվա վերջ։ </w:t>
      </w:r>
    </w:p>
    <w:p w14:paraId="6D806945" w14:textId="7FA57566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Հանդիպման ընթացքում դիլերների կողմից բարձրացվել է նաև 2025 թվականի հոկտեմբերի 1-ից Վերին Լարսի անցակետում ներդրված մուտքի ամսաթվի և ժամի ամրագրման էլեկտրոնային համակարգի կիրառմամբ պայմանավորված կուտակումների խնդիրը։ Վերջիններիս կողմից նշվել է, որ կուտակումներ առկա են նաև Չինաստանի հյուսիս-արևմուտքում գտնվող Հորգոսի նավահանգստում՝ պայմանավորված Ռուսաստանի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Դաշնությունում 2025 թվականի նոյեմբերի 1-ից ուժի մեջ </w:t>
      </w:r>
      <w:r w:rsidR="002D0687">
        <w:rPr>
          <w:rFonts w:ascii="GHEA Grapalat" w:hAnsi="GHEA Grapalat"/>
          <w:bCs/>
          <w:sz w:val="24"/>
          <w:szCs w:val="24"/>
          <w:lang w:val="hy-AM"/>
        </w:rPr>
        <w:t>մտած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 xml:space="preserve"> ուտիլիզացիոն վճարի բարձրացման հետևանքով ՌԴ քաղաքացիների կողմից տրանսպորտային միջոցների մեծաքանակ ձեռքբերումներով, որոնք ևս հանգեցնում են կուտակումների և բեռնափոխադրումների ուշացումների։ Բացի այդ</w:t>
      </w:r>
      <w:r w:rsidR="00207EAD" w:rsidRPr="00207E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դեկտեմբեր ամ</w:t>
      </w:r>
      <w:r w:rsidR="00207EAD">
        <w:rPr>
          <w:rFonts w:ascii="GHEA Grapalat" w:hAnsi="GHEA Grapalat"/>
          <w:bCs/>
          <w:sz w:val="24"/>
          <w:szCs w:val="24"/>
          <w:lang w:val="hy-AM"/>
        </w:rPr>
        <w:t xml:space="preserve">սին </w:t>
      </w:r>
      <w:r w:rsidRPr="00F15ED2">
        <w:rPr>
          <w:rFonts w:ascii="GHEA Grapalat" w:hAnsi="GHEA Grapalat"/>
          <w:bCs/>
          <w:sz w:val="24"/>
          <w:szCs w:val="24"/>
          <w:lang w:val="hy-AM"/>
        </w:rPr>
        <w:t>Վերին Լարսի անցակետում կանխատեսվող անբարենպաստ եղանակային պայմանները կարող են առաջացնել լրացուցիչ կուտակումներ, ինչը ևս կարող է հանգեցնել մատակարարումների ուշացման։</w:t>
      </w:r>
    </w:p>
    <w:p w14:paraId="7EC1BB3C" w14:textId="0DB10B11" w:rsidR="00F15ED2" w:rsidRPr="00566A4E" w:rsidRDefault="00F15ED2" w:rsidP="00F15ED2">
      <w:pPr>
        <w:suppressAutoHyphens/>
        <w:spacing w:after="0" w:line="240" w:lineRule="auto"/>
        <w:ind w:firstLine="283"/>
        <w:jc w:val="right"/>
        <w:rPr>
          <w:rFonts w:ascii="GHEA Grapalat" w:eastAsia="NSimSun" w:hAnsi="GHEA Grapalat" w:cs="Cambria Math"/>
          <w:b/>
          <w:lang w:val="hy-AM" w:eastAsia="zh-CN" w:bidi="hi-IN"/>
        </w:rPr>
      </w:pPr>
      <w:r>
        <w:rPr>
          <w:rFonts w:ascii="GHEA Grapalat" w:eastAsia="NSimSun" w:hAnsi="GHEA Grapalat" w:cs="Cambria Math"/>
          <w:b/>
          <w:lang w:val="hy-AM" w:eastAsia="zh-CN" w:bidi="hi-IN"/>
        </w:rPr>
        <w:t>Դ</w:t>
      </w:r>
      <w:r w:rsidRPr="00566A4E">
        <w:rPr>
          <w:rFonts w:ascii="GHEA Grapalat" w:eastAsia="NSimSun" w:hAnsi="GHEA Grapalat" w:cs="Cambria Math"/>
          <w:b/>
          <w:lang w:val="hy-AM" w:eastAsia="zh-CN" w:bidi="hi-IN"/>
        </w:rPr>
        <w:t xml:space="preserve">իլերների կողմից </w:t>
      </w:r>
      <w:r w:rsidRPr="00586D14">
        <w:rPr>
          <w:rFonts w:ascii="GHEA Grapalat" w:eastAsia="NSimSun" w:hAnsi="GHEA Grapalat" w:cs="Cambria Math"/>
          <w:b/>
          <w:lang w:val="hy-AM" w:eastAsia="zh-CN" w:bidi="hi-IN"/>
        </w:rPr>
        <w:t>ս</w:t>
      </w:r>
      <w:r w:rsidRPr="00586D14">
        <w:rPr>
          <w:rFonts w:ascii="Cambria Math" w:eastAsia="NSimSun" w:hAnsi="Cambria Math" w:cs="Cambria Math"/>
          <w:b/>
          <w:lang w:val="hy-AM" w:eastAsia="zh-CN" w:bidi="hi-IN"/>
        </w:rPr>
        <w:t>․</w:t>
      </w:r>
      <w:r w:rsidRPr="00586D14">
        <w:rPr>
          <w:rFonts w:ascii="GHEA Grapalat" w:eastAsia="NSimSun" w:hAnsi="GHEA Grapalat" w:cs="Cambria Math"/>
          <w:b/>
          <w:lang w:val="hy-AM" w:eastAsia="zh-CN" w:bidi="hi-IN"/>
        </w:rPr>
        <w:t>թ</w:t>
      </w:r>
      <w:r w:rsidRPr="00586D14">
        <w:rPr>
          <w:rFonts w:ascii="Cambria Math" w:eastAsia="NSimSun" w:hAnsi="Cambria Math" w:cs="Cambria Math"/>
          <w:b/>
          <w:lang w:val="hy-AM" w:eastAsia="zh-CN" w:bidi="hi-IN"/>
        </w:rPr>
        <w:t>․</w:t>
      </w:r>
      <w:r>
        <w:rPr>
          <w:rFonts w:ascii="Cambria Math" w:eastAsia="NSimSun" w:hAnsi="Cambria Math" w:cs="Cambria Math"/>
          <w:b/>
          <w:lang w:val="hy-AM" w:eastAsia="zh-CN" w:bidi="hi-IN"/>
        </w:rPr>
        <w:t xml:space="preserve"> </w:t>
      </w:r>
      <w:r w:rsidRPr="00566A4E">
        <w:rPr>
          <w:rFonts w:ascii="GHEA Grapalat" w:eastAsia="NSimSun" w:hAnsi="GHEA Grapalat" w:cs="Cambria Math"/>
          <w:b/>
          <w:lang w:val="hy-AM" w:eastAsia="zh-CN" w:bidi="hi-IN"/>
        </w:rPr>
        <w:t>հունվար-</w:t>
      </w:r>
      <w:r w:rsidR="00650FA8">
        <w:rPr>
          <w:rFonts w:ascii="GHEA Grapalat" w:eastAsia="NSimSun" w:hAnsi="GHEA Grapalat" w:cs="Cambria Math"/>
          <w:b/>
          <w:lang w:val="hy-AM" w:eastAsia="zh-CN" w:bidi="hi-IN"/>
        </w:rPr>
        <w:t>նոյեմբեր</w:t>
      </w:r>
      <w:r w:rsidRPr="00566A4E">
        <w:rPr>
          <w:rFonts w:ascii="GHEA Grapalat" w:eastAsia="NSimSun" w:hAnsi="GHEA Grapalat" w:cs="Cambria Math"/>
          <w:b/>
          <w:lang w:val="hy-AM" w:eastAsia="zh-CN" w:bidi="hi-IN"/>
        </w:rPr>
        <w:t xml:space="preserve"> ամիսների կտրվածքով մաքսազերծված </w:t>
      </w:r>
    </w:p>
    <w:tbl>
      <w:tblPr>
        <w:tblStyle w:val="TableGrid"/>
        <w:tblpPr w:leftFromText="180" w:rightFromText="180" w:vertAnchor="text" w:horzAnchor="margin" w:tblpX="-182" w:tblpY="543"/>
        <w:tblW w:w="10627" w:type="dxa"/>
        <w:tblLook w:val="04A0" w:firstRow="1" w:lastRow="0" w:firstColumn="1" w:lastColumn="0" w:noHBand="0" w:noVBand="1"/>
      </w:tblPr>
      <w:tblGrid>
        <w:gridCol w:w="674"/>
        <w:gridCol w:w="773"/>
        <w:gridCol w:w="879"/>
        <w:gridCol w:w="742"/>
        <w:gridCol w:w="667"/>
        <w:gridCol w:w="736"/>
        <w:gridCol w:w="673"/>
        <w:gridCol w:w="1024"/>
        <w:gridCol w:w="918"/>
        <w:gridCol w:w="864"/>
        <w:gridCol w:w="1346"/>
        <w:gridCol w:w="1331"/>
      </w:tblGrid>
      <w:tr w:rsidR="00650FA8" w14:paraId="37F8649B" w14:textId="77777777" w:rsidTr="00650FA8">
        <w:trPr>
          <w:trHeight w:val="70"/>
        </w:trPr>
        <w:tc>
          <w:tcPr>
            <w:tcW w:w="674" w:type="dxa"/>
          </w:tcPr>
          <w:p w14:paraId="6938F1F1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Հնվ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773" w:type="dxa"/>
          </w:tcPr>
          <w:p w14:paraId="48A6A236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Փետ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879" w:type="dxa"/>
          </w:tcPr>
          <w:p w14:paraId="3BA9CE87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Մարտ</w:t>
            </w:r>
          </w:p>
        </w:tc>
        <w:tc>
          <w:tcPr>
            <w:tcW w:w="742" w:type="dxa"/>
          </w:tcPr>
          <w:p w14:paraId="7C64F3DF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Ապր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667" w:type="dxa"/>
          </w:tcPr>
          <w:p w14:paraId="47ECA241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Մայ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736" w:type="dxa"/>
          </w:tcPr>
          <w:p w14:paraId="5C197559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Հուն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673" w:type="dxa"/>
          </w:tcPr>
          <w:p w14:paraId="57B7BA16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Հուլ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1024" w:type="dxa"/>
          </w:tcPr>
          <w:p w14:paraId="3E6AC744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Օգոստ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918" w:type="dxa"/>
          </w:tcPr>
          <w:p w14:paraId="216B5D69" w14:textId="77777777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Սեպտ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864" w:type="dxa"/>
          </w:tcPr>
          <w:p w14:paraId="2EEB5997" w14:textId="334E5470" w:rsidR="00650FA8" w:rsidRPr="002D06C0" w:rsidRDefault="00650FA8" w:rsidP="00650FA8">
            <w:pPr>
              <w:suppressAutoHyphens/>
              <w:jc w:val="center"/>
              <w:rPr>
                <w:rFonts w:ascii="Cambria Math" w:eastAsia="NSimSun" w:hAnsi="Cambria Math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Հոկտ</w:t>
            </w:r>
            <w:r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</w:p>
        </w:tc>
        <w:tc>
          <w:tcPr>
            <w:tcW w:w="1346" w:type="dxa"/>
          </w:tcPr>
          <w:p w14:paraId="580CF6FB" w14:textId="35082244" w:rsidR="00650FA8" w:rsidRPr="00650FA8" w:rsidRDefault="00650FA8" w:rsidP="00650FA8">
            <w:pPr>
              <w:suppressAutoHyphens/>
              <w:jc w:val="center"/>
              <w:rPr>
                <w:rFonts w:ascii="GHEA Grapalat" w:eastAsia="NSimSun" w:hAnsi="GHEA Grapalat" w:cs="Cambria Math"/>
                <w:b/>
                <w:lang w:val="hy-AM" w:eastAsia="zh-CN" w:bidi="hi-IN"/>
              </w:rPr>
            </w:pPr>
            <w:r w:rsidRPr="00650FA8"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Նոյ</w:t>
            </w:r>
            <w:r w:rsidRPr="00650FA8">
              <w:rPr>
                <w:rFonts w:ascii="Cambria Math" w:eastAsia="NSimSun" w:hAnsi="Cambria Math" w:cs="Cambria Math"/>
                <w:b/>
                <w:lang w:val="hy-AM" w:eastAsia="zh-CN" w:bidi="hi-IN"/>
              </w:rPr>
              <w:t>․</w:t>
            </w:r>
            <w:r w:rsidRPr="00650FA8">
              <w:rPr>
                <w:rFonts w:ascii="GHEA Grapalat" w:eastAsia="NSimSun" w:hAnsi="GHEA Grapalat" w:cs="Cambria Math"/>
                <w:b/>
                <w:lang w:val="hy-AM" w:eastAsia="zh-CN" w:bidi="hi-IN"/>
              </w:rPr>
              <w:t xml:space="preserve"> </w:t>
            </w:r>
          </w:p>
        </w:tc>
        <w:tc>
          <w:tcPr>
            <w:tcW w:w="1331" w:type="dxa"/>
          </w:tcPr>
          <w:p w14:paraId="15D8C488" w14:textId="725C3FEA" w:rsidR="00650FA8" w:rsidRDefault="00650FA8" w:rsidP="00650FA8">
            <w:pPr>
              <w:suppressAutoHyphens/>
              <w:jc w:val="center"/>
              <w:rPr>
                <w:rFonts w:ascii="GHEA Grapalat" w:eastAsia="NSimSun" w:hAnsi="GHEA Grapalat" w:cs="Cambria Math"/>
                <w:b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/>
                <w:lang w:val="hy-AM" w:eastAsia="zh-CN" w:bidi="hi-IN"/>
              </w:rPr>
              <w:t>Ընդամենը</w:t>
            </w:r>
          </w:p>
        </w:tc>
      </w:tr>
      <w:tr w:rsidR="00650FA8" w14:paraId="13AD9F0B" w14:textId="77777777" w:rsidTr="00650FA8">
        <w:trPr>
          <w:trHeight w:val="77"/>
        </w:trPr>
        <w:tc>
          <w:tcPr>
            <w:tcW w:w="674" w:type="dxa"/>
          </w:tcPr>
          <w:p w14:paraId="4F3867EC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 w:rsidRPr="00566A4E"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399</w:t>
            </w:r>
          </w:p>
        </w:tc>
        <w:tc>
          <w:tcPr>
            <w:tcW w:w="773" w:type="dxa"/>
          </w:tcPr>
          <w:p w14:paraId="41F7ABDD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54</w:t>
            </w:r>
          </w:p>
        </w:tc>
        <w:tc>
          <w:tcPr>
            <w:tcW w:w="879" w:type="dxa"/>
          </w:tcPr>
          <w:p w14:paraId="55892309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46</w:t>
            </w:r>
          </w:p>
        </w:tc>
        <w:tc>
          <w:tcPr>
            <w:tcW w:w="742" w:type="dxa"/>
          </w:tcPr>
          <w:p w14:paraId="091203BD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110</w:t>
            </w:r>
          </w:p>
        </w:tc>
        <w:tc>
          <w:tcPr>
            <w:tcW w:w="667" w:type="dxa"/>
          </w:tcPr>
          <w:p w14:paraId="1326199E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233</w:t>
            </w:r>
          </w:p>
        </w:tc>
        <w:tc>
          <w:tcPr>
            <w:tcW w:w="736" w:type="dxa"/>
          </w:tcPr>
          <w:p w14:paraId="37B17F77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148</w:t>
            </w:r>
          </w:p>
        </w:tc>
        <w:tc>
          <w:tcPr>
            <w:tcW w:w="673" w:type="dxa"/>
          </w:tcPr>
          <w:p w14:paraId="2F73D37F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160</w:t>
            </w:r>
          </w:p>
        </w:tc>
        <w:tc>
          <w:tcPr>
            <w:tcW w:w="1024" w:type="dxa"/>
          </w:tcPr>
          <w:p w14:paraId="09856BC2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205</w:t>
            </w:r>
          </w:p>
        </w:tc>
        <w:tc>
          <w:tcPr>
            <w:tcW w:w="918" w:type="dxa"/>
          </w:tcPr>
          <w:p w14:paraId="5E83A2ED" w14:textId="77777777" w:rsidR="00650FA8" w:rsidRPr="00566A4E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88</w:t>
            </w:r>
          </w:p>
        </w:tc>
        <w:tc>
          <w:tcPr>
            <w:tcW w:w="864" w:type="dxa"/>
          </w:tcPr>
          <w:p w14:paraId="7B0E59CD" w14:textId="242712B3" w:rsidR="00650FA8" w:rsidRPr="0050745F" w:rsidRDefault="00650FA8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val="hy-AM" w:eastAsia="zh-CN" w:bidi="hi-IN"/>
              </w:rPr>
            </w:pPr>
            <w:r w:rsidRPr="0050745F"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1</w:t>
            </w:r>
            <w:r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9</w:t>
            </w:r>
            <w:r w:rsidRPr="0050745F">
              <w:rPr>
                <w:rFonts w:ascii="GHEA Grapalat" w:eastAsia="NSimSun" w:hAnsi="GHEA Grapalat" w:cs="Cambria Math"/>
                <w:bCs/>
                <w:lang w:val="hy-AM" w:eastAsia="zh-CN" w:bidi="hi-IN"/>
              </w:rPr>
              <w:t>7</w:t>
            </w:r>
          </w:p>
        </w:tc>
        <w:tc>
          <w:tcPr>
            <w:tcW w:w="1346" w:type="dxa"/>
          </w:tcPr>
          <w:p w14:paraId="3AC3773A" w14:textId="4405181A" w:rsidR="00650FA8" w:rsidRPr="000F7E25" w:rsidRDefault="000F7E25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eastAsia="zh-CN" w:bidi="hi-IN"/>
              </w:rPr>
              <w:t>269</w:t>
            </w:r>
          </w:p>
        </w:tc>
        <w:tc>
          <w:tcPr>
            <w:tcW w:w="1331" w:type="dxa"/>
          </w:tcPr>
          <w:p w14:paraId="70980967" w14:textId="0F965D90" w:rsidR="00650FA8" w:rsidRPr="000F7E25" w:rsidRDefault="000F7E25" w:rsidP="00650FA8">
            <w:pPr>
              <w:suppressAutoHyphens/>
              <w:jc w:val="right"/>
              <w:rPr>
                <w:rFonts w:ascii="GHEA Grapalat" w:eastAsia="NSimSun" w:hAnsi="GHEA Grapalat" w:cs="Cambria Math"/>
                <w:bCs/>
                <w:lang w:eastAsia="zh-CN" w:bidi="hi-IN"/>
              </w:rPr>
            </w:pPr>
            <w:r>
              <w:rPr>
                <w:rFonts w:ascii="GHEA Grapalat" w:eastAsia="NSimSun" w:hAnsi="GHEA Grapalat" w:cs="Cambria Math"/>
                <w:bCs/>
                <w:lang w:eastAsia="zh-CN" w:bidi="hi-IN"/>
              </w:rPr>
              <w:t>1909</w:t>
            </w:r>
          </w:p>
        </w:tc>
      </w:tr>
    </w:tbl>
    <w:p w14:paraId="06BB2EC2" w14:textId="77777777" w:rsidR="00F15ED2" w:rsidRDefault="00F15ED2" w:rsidP="00F15ED2">
      <w:pPr>
        <w:suppressAutoHyphens/>
        <w:spacing w:after="0" w:line="240" w:lineRule="auto"/>
        <w:ind w:firstLine="283"/>
        <w:jc w:val="right"/>
        <w:rPr>
          <w:rFonts w:ascii="GHEA Grapalat" w:eastAsia="NSimSun" w:hAnsi="GHEA Grapalat" w:cs="Cambria Math"/>
          <w:b/>
          <w:lang w:val="hy-AM" w:eastAsia="zh-CN" w:bidi="hi-IN"/>
        </w:rPr>
      </w:pPr>
      <w:r w:rsidRPr="00566A4E">
        <w:rPr>
          <w:rFonts w:ascii="GHEA Grapalat" w:eastAsia="NSimSun" w:hAnsi="GHEA Grapalat" w:cs="Cambria Math"/>
          <w:b/>
          <w:lang w:val="hy-AM" w:eastAsia="zh-CN" w:bidi="hi-IN"/>
        </w:rPr>
        <w:t xml:space="preserve"> տրանսպորտային միջոցների վերաբերյալ տեղեկատվություն</w:t>
      </w:r>
    </w:p>
    <w:p w14:paraId="53E73194" w14:textId="77777777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1FAF0E4" w14:textId="77777777" w:rsidR="00D24E6B" w:rsidRPr="007E6E53" w:rsidRDefault="00D24E6B" w:rsidP="00D24E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7F77ACDE" w14:textId="5817FF7D" w:rsidR="002C3EA9" w:rsidRDefault="00B12BA4" w:rsidP="002C3EA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Առաջարկվում է </w:t>
      </w:r>
      <w:r w:rsidR="00F15ED2" w:rsidRPr="00F15ED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2024 թվականի նոյեմբերի 28-ի «Հայաստանի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և ներմուծման ընթացակարգը հաստատելու մասին» N1876-Ն որոշման 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մեջ կատարել լրացում, որով 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2025 թվականի դեկտեմբերի 31-ի դրությամբ,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դիլերական-դիստրիբյուտորական պայմանագրի (համաձայնագրի) շրջանակներում ներմուծում իրականացնող շահառուների կողմից չներմուծված քանակի չափով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կիրառել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ով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ժամանակագրական սկզբունքը</w:t>
      </w:r>
      <w:r w:rsidR="00480F1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հերթականությունը, իրականացնել վճարված ներմուծման մաքսատուրքի վերադարձ</w:t>
      </w:r>
      <w:r w:rsidR="00480F1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այն ֆիզիկական անձանց, ինչպես նաև անհատ ձեռնարկատերերին և իրավաբանական անձանց, ովքեր N 1876-</w:t>
      </w:r>
      <w:r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Ն </w:t>
      </w:r>
      <w:r w:rsidRPr="00B12BA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որոշման 1-ին կետի 1-ին ենթակետով սահմանված </w:t>
      </w:r>
      <w:r w:rsidR="002C3EA9" w:rsidRPr="002C3EA9">
        <w:rPr>
          <w:rFonts w:ascii="GHEA Grapalat" w:eastAsia="Times New Roman" w:hAnsi="GHEA Grapalat" w:cs="Times New Roman"/>
          <w:bCs/>
          <w:iCs/>
          <w:color w:val="000000"/>
          <w:kern w:val="0"/>
          <w:sz w:val="24"/>
          <w:szCs w:val="24"/>
          <w:lang w:val="hy-AM"/>
          <w14:ligatures w14:val="none"/>
        </w:rPr>
        <w:t>5000 հատ չափաքանակը սպառվելուց հետո իրականացրել են ԵԱՏՄ ԱՏԳ ԱԱ 8703 80 000 2 ծածկագրին դասվող էլեկտրաշարժիչով շարժիչային տրանսպորտային միջոցների մաքսային ձևակերպում և կատարել են համապատասխան վճարումները:</w:t>
      </w:r>
    </w:p>
    <w:p w14:paraId="2BB14956" w14:textId="1B210443" w:rsidR="002C3EA9" w:rsidRDefault="002C3EA9" w:rsidP="00BB5F7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color w:val="000000"/>
          <w:kern w:val="0"/>
          <w:sz w:val="24"/>
          <w:szCs w:val="24"/>
          <w:lang w:val="hy-AM"/>
          <w14:ligatures w14:val="none"/>
        </w:rPr>
      </w:pPr>
      <w:r w:rsidRPr="002C3EA9">
        <w:rPr>
          <w:rFonts w:ascii="GHEA Grapalat" w:eastAsia="Times New Roman" w:hAnsi="GHEA Grapalat" w:cs="Times New Roman"/>
          <w:bCs/>
          <w:iCs/>
          <w:color w:val="000000"/>
          <w:kern w:val="0"/>
          <w:sz w:val="24"/>
          <w:szCs w:val="24"/>
          <w:lang w:val="hy-AM"/>
          <w14:ligatures w14:val="none"/>
        </w:rPr>
        <w:lastRenderedPageBreak/>
        <w:t>Արտոնության վերականգնումը չձևակերպված քանակի չափով իրականացվում է ըստ ժամանակագրական սկզբունքի հաջորդականության (սկսած առավել վաղ ձևակերպվածից)՝ մաքսային հայտարարագրի և(կամ) մաքսային մուտքի օրդերի գրանցման օրվա, ժամի, րոպեի  հերթականությամբ</w:t>
      </w:r>
      <w:r w:rsidR="00BB5F71">
        <w:rPr>
          <w:rFonts w:ascii="GHEA Grapalat" w:eastAsia="Times New Roman" w:hAnsi="GHEA Grapalat" w:cs="Times New Roman"/>
          <w:bCs/>
          <w:iCs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5CAD4E96" w14:textId="338BF431" w:rsidR="00F01D44" w:rsidRPr="00033B44" w:rsidRDefault="00F01D44" w:rsidP="00BB5F7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</w:pPr>
      <w:r w:rsidRPr="00033B44"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  <w:t xml:space="preserve">Նախատեսված սակագնային արտոնության վերականգնման արդյունքում վճարված ներմուծման մաքսատուրքի վերադարձի վերջնաժամկետ սահմանել 2026 թվականի </w:t>
      </w:r>
      <w:r w:rsidR="00D755E6"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  <w:t>հունիսի</w:t>
      </w:r>
      <w:r w:rsidRPr="00033B44"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65715" w:rsidRPr="00265715"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  <w:t>30</w:t>
      </w:r>
      <w:r w:rsidRPr="00033B44">
        <w:rPr>
          <w:rFonts w:ascii="GHEA Grapalat" w:eastAsia="Times New Roman" w:hAnsi="GHEA Grapalat" w:cs="Times New Roman"/>
          <w:iCs/>
          <w:color w:val="000000"/>
          <w:kern w:val="0"/>
          <w:sz w:val="24"/>
          <w:szCs w:val="24"/>
          <w:lang w:val="hy-AM"/>
          <w14:ligatures w14:val="none"/>
        </w:rPr>
        <w:t>-ը։</w:t>
      </w:r>
    </w:p>
    <w:p w14:paraId="081D4962" w14:textId="2D2FBB28" w:rsidR="00D24E6B" w:rsidRPr="007E6E53" w:rsidRDefault="00D24E6B" w:rsidP="00D24E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. Նախագծի մշակման գործընթացում ներգրավված ինստիտուտները</w:t>
      </w:r>
    </w:p>
    <w:p w14:paraId="6694DBA4" w14:textId="77777777" w:rsidR="00D24E6B" w:rsidRPr="00550963" w:rsidRDefault="00D24E6B" w:rsidP="00D24E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77BB0565" w14:textId="77777777" w:rsidR="00D24E6B" w:rsidRPr="007E6E53" w:rsidRDefault="00D24E6B" w:rsidP="00D24E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. Կապը ռազմավարական փաստաթղթերի հետ </w:t>
      </w:r>
    </w:p>
    <w:p w14:paraId="6FC5B876" w14:textId="77777777" w:rsidR="00F15ED2" w:rsidRPr="00F15ED2" w:rsidRDefault="00F15ED2" w:rsidP="00F15ED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F15ED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նաև կանաչ տնտեսության և կայուն զարգացման երկարաժամկետ նպատակի խթանմանն ուղղված քաղաքականության մշակումն ու իրականացումը:</w:t>
      </w:r>
    </w:p>
    <w:p w14:paraId="720C7DB9" w14:textId="77777777" w:rsidR="00D24E6B" w:rsidRPr="007E6E53" w:rsidRDefault="00D24E6B" w:rsidP="00D24E6B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5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4402807" w14:textId="77777777" w:rsidR="00D24E6B" w:rsidRPr="00550963" w:rsidRDefault="00D24E6B" w:rsidP="00D24E6B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0C4C7E45" w14:textId="77777777" w:rsidR="00D24E6B" w:rsidRPr="007E6E53" w:rsidRDefault="00D24E6B" w:rsidP="00D24E6B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79A17146" w14:textId="6DE1E44A" w:rsidR="00ED27EF" w:rsidRDefault="00D24E6B" w:rsidP="00F15ED2">
      <w:pPr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0DFFDD27" w14:textId="2BD3D4CC" w:rsidR="002C3EA9" w:rsidRDefault="002C3EA9" w:rsidP="00F15ED2">
      <w:pPr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sectPr w:rsidR="002C3EA9" w:rsidSect="00F15ED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0B"/>
    <w:rsid w:val="00033B44"/>
    <w:rsid w:val="000F7E25"/>
    <w:rsid w:val="00207EAD"/>
    <w:rsid w:val="00265715"/>
    <w:rsid w:val="002C3EA9"/>
    <w:rsid w:val="002D0687"/>
    <w:rsid w:val="00480F16"/>
    <w:rsid w:val="00650FA8"/>
    <w:rsid w:val="006A1E01"/>
    <w:rsid w:val="00717A75"/>
    <w:rsid w:val="00745FF5"/>
    <w:rsid w:val="00826B0B"/>
    <w:rsid w:val="00975882"/>
    <w:rsid w:val="009B7E28"/>
    <w:rsid w:val="00A36AF1"/>
    <w:rsid w:val="00B12BA4"/>
    <w:rsid w:val="00B87903"/>
    <w:rsid w:val="00BB5F71"/>
    <w:rsid w:val="00D24E6B"/>
    <w:rsid w:val="00D755E6"/>
    <w:rsid w:val="00E93BFB"/>
    <w:rsid w:val="00ED27EF"/>
    <w:rsid w:val="00F01D44"/>
    <w:rsid w:val="00F15ED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E49F"/>
  <w15:chartTrackingRefBased/>
  <w15:docId w15:val="{B9482A7B-99F5-484C-928B-BE2F14E1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E6B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A. Khlghatyan</dc:creator>
  <cp:keywords/>
  <dc:description/>
  <cp:lastModifiedBy>Gayane A. Khlghatyan</cp:lastModifiedBy>
  <cp:revision>22</cp:revision>
  <dcterms:created xsi:type="dcterms:W3CDTF">2025-10-15T13:57:00Z</dcterms:created>
  <dcterms:modified xsi:type="dcterms:W3CDTF">2025-12-17T11:00:00Z</dcterms:modified>
</cp:coreProperties>
</file>