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AF2" w:rsidRPr="00F941DE" w:rsidRDefault="00F22CAE" w:rsidP="006C182C">
      <w:pPr>
        <w:spacing w:after="0"/>
        <w:jc w:val="center"/>
        <w:rPr>
          <w:rFonts w:ascii="GHEA Grapalat" w:hAnsi="GHEA Grapalat" w:cs="Sylfaen"/>
          <w:b/>
          <w:spacing w:val="40"/>
          <w:sz w:val="24"/>
          <w:szCs w:val="24"/>
          <w:lang w:val="hy-AM"/>
        </w:rPr>
      </w:pPr>
      <w:r w:rsidRPr="00F941DE">
        <w:rPr>
          <w:rFonts w:ascii="GHEA Grapalat" w:hAnsi="GHEA Grapalat" w:cs="Sylfaen"/>
          <w:b/>
          <w:spacing w:val="40"/>
          <w:sz w:val="24"/>
          <w:szCs w:val="24"/>
          <w:lang w:val="hy-AM"/>
        </w:rPr>
        <w:t>ՏԵՂԵԿԱՆՔ</w:t>
      </w:r>
    </w:p>
    <w:p w:rsidR="006C182C" w:rsidRDefault="00734A7A" w:rsidP="006C182C">
      <w:pPr>
        <w:spacing w:after="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941DE">
        <w:rPr>
          <w:rFonts w:ascii="GHEA Grapalat" w:hAnsi="GHEA Grapalat"/>
          <w:b/>
          <w:sz w:val="24"/>
          <w:szCs w:val="24"/>
          <w:lang w:val="hy-AM"/>
        </w:rPr>
        <w:t xml:space="preserve">«ՖՈՒՏԲՈԼԱՅԻՆ ԽԱՂԵՐԻ ԵՎ ՄԱՐԶԱԿԱՆ ԱՅԼ ՄԻՋՈՑԱՌՈՒՄՆԵՐԻ ԺԱՄԱՆԱԿ ԱՊԱՀՈՎՈՒԹՅԱՆ, ԱՆՎՏԱՆԳՈՒԹՅԱՆ ԵՎ ՍՊԱՍԱՐԿՄԱՆ ԽՆԴԻՐՆԵՐԻՆ ՄԻԱՍՆԱԿԱՆ ՄՈՏԵՑՄԱՆ ՄԱՍԻՆ» (SAINT-DENIS CONVENTION) </w:t>
      </w:r>
      <w:r w:rsidRPr="00F941DE">
        <w:rPr>
          <w:rFonts w:ascii="GHEA Grapalat" w:hAnsi="GHEA Grapalat" w:cs="Sylfaen"/>
          <w:b/>
          <w:sz w:val="24"/>
          <w:szCs w:val="24"/>
          <w:lang w:val="hy-AM"/>
        </w:rPr>
        <w:t xml:space="preserve">ԵՎՐՈՊԱՅԻ ԽՈՐՀՐԴԻ </w:t>
      </w:r>
      <w:r w:rsidRPr="00F941DE">
        <w:rPr>
          <w:rFonts w:ascii="GHEA Grapalat" w:hAnsi="GHEA Grapalat"/>
          <w:b/>
          <w:sz w:val="24"/>
          <w:szCs w:val="24"/>
          <w:lang w:val="hy-AM"/>
        </w:rPr>
        <w:t>ԿՈՆՎԵՆՑԻԱՅԻ</w:t>
      </w:r>
      <w:r w:rsidR="0036578D" w:rsidRPr="003657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41DE">
        <w:rPr>
          <w:rFonts w:ascii="GHEA Grapalat" w:hAnsi="GHEA Grapalat"/>
          <w:b/>
          <w:color w:val="000000"/>
          <w:sz w:val="24"/>
          <w:szCs w:val="24"/>
          <w:lang w:val="hy-AM"/>
        </w:rPr>
        <w:t>ՎԱՎԵՐԱՑՄԱՆ ՆՊԱՏԱԿԱՀԱՐՄԱՐՈՒԹՅԱՆ ՎԵՐԱԲԵՐՅԱԼ</w:t>
      </w:r>
    </w:p>
    <w:p w:rsidR="006C182C" w:rsidRDefault="006C182C" w:rsidP="006C18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941DE" w:rsidRPr="00F941DE" w:rsidRDefault="00DD540A" w:rsidP="006C182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941DE">
        <w:rPr>
          <w:rFonts w:ascii="GHEA Grapalat" w:hAnsi="GHEA Grapalat"/>
          <w:sz w:val="24"/>
          <w:szCs w:val="24"/>
          <w:lang w:val="hy-AM"/>
        </w:rPr>
        <w:t xml:space="preserve">«Ֆուտբոլային խաղերի և մարզական այլ միջոցառումների ժամանակ ապահովության, անվտանգության և սպասարկման խնդիրներին միասնական մոտեցման մասին» (Saint-Denis Convention) </w:t>
      </w:r>
      <w:r w:rsidRPr="00F941DE">
        <w:rPr>
          <w:rFonts w:ascii="GHEA Grapalat" w:hAnsi="GHEA Grapalat" w:cs="Sylfaen"/>
          <w:sz w:val="24"/>
          <w:szCs w:val="24"/>
          <w:lang w:val="hy-AM"/>
        </w:rPr>
        <w:t xml:space="preserve">Եվրոպայի Խորհրդի </w:t>
      </w:r>
      <w:r w:rsidRPr="00F941DE">
        <w:rPr>
          <w:rFonts w:ascii="GHEA Grapalat" w:hAnsi="GHEA Grapalat"/>
          <w:sz w:val="24"/>
          <w:szCs w:val="24"/>
          <w:lang w:val="hy-AM"/>
        </w:rPr>
        <w:t>կոնվենցիայի</w:t>
      </w:r>
      <w:r w:rsidR="004C04B5" w:rsidRPr="00F941DE">
        <w:rPr>
          <w:rFonts w:ascii="GHEA Grapalat" w:hAnsi="GHEA Grapalat"/>
          <w:sz w:val="24"/>
          <w:szCs w:val="24"/>
          <w:lang w:val="hy-AM"/>
        </w:rPr>
        <w:t xml:space="preserve"> (այսուհետ՝ Կոնվենցիա)</w:t>
      </w:r>
      <w:r w:rsidRPr="00F941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վավերացումը</w:t>
      </w:r>
      <w:r w:rsidR="0091112E" w:rsidRPr="00F941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պայմանավորված է </w:t>
      </w:r>
      <w:r w:rsidR="0091112E" w:rsidRPr="00F941DE">
        <w:rPr>
          <w:rFonts w:ascii="GHEA Grapalat" w:hAnsi="GHEA Grapalat"/>
          <w:sz w:val="24"/>
          <w:szCs w:val="24"/>
          <w:lang w:val="hy-AM"/>
        </w:rPr>
        <w:t xml:space="preserve">ֆուտբոլային խաղերի և մարզական այլ միջոցառումների ժամանակ անվտանգային և սպասարկման հարցերին </w:t>
      </w:r>
      <w:r w:rsidR="0091112E" w:rsidRPr="00F941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միասնական մոտեցում ցուցաբերելու անհրաժեշտությամբ:</w:t>
      </w:r>
    </w:p>
    <w:p w:rsidR="002A3E63" w:rsidRDefault="00F941DE" w:rsidP="006C182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t>Կոնվենցիան նպատակ ունի ապահովելու միասնական և համապարփակ մոտեցում, որը կօգնի մրցունակ և արդյունավետ համատեղ աշխատանք իրականացնել տարբեր երկրների և շահագրգիռ կողմերի միջև՝ ապահովելու միջոցառումների անվտանգության և վայելքի բարձր մակարդակ։ Կողմեր</w:t>
      </w:r>
      <w:r w:rsidR="00E354BA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ընդունում են, որ ապահովություն</w:t>
      </w:r>
      <w:r w:rsidR="00054C67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t>, անվտանգություն</w:t>
      </w:r>
      <w:r w:rsidR="00054C67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սպասարկում</w:t>
      </w:r>
      <w:r w:rsidR="00054C67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պետք է համատեղվեն և աշխատեն որպես միահյուսված համակարգ: </w:t>
      </w:r>
    </w:p>
    <w:p w:rsidR="00F941DE" w:rsidRPr="00F941DE" w:rsidRDefault="00F941DE" w:rsidP="0036578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Կոնվենցիայի դրույթները արտացոլում են այն կարևորությունը, որ պետք է ուշադրություն դարձվի ինչպես անվտանգության, այնպես էլ սպասարկման հարցերին՝ դրանք չհամարելով առանձին բաղադրիչներ։ Ապահովության և անվտանգության միջոցառումների արդյունավետ իրականացումը կախված է նաև բարձր մակարդակի սպասարկման </w:t>
      </w:r>
      <w:proofErr w:type="spellStart"/>
      <w:r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t>ապահով</w:t>
      </w:r>
      <w:r w:rsidR="000B28D6">
        <w:rPr>
          <w:rFonts w:ascii="GHEA Grapalat" w:eastAsia="Times New Roman" w:hAnsi="GHEA Grapalat" w:cs="Times New Roman"/>
          <w:sz w:val="24"/>
          <w:szCs w:val="24"/>
          <w:lang w:val="hy-AM"/>
        </w:rPr>
        <w:t>ումի</w:t>
      </w:r>
      <w:r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t>ց</w:t>
      </w:r>
      <w:proofErr w:type="spellEnd"/>
      <w:r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t>, ինչը ենթադրում է հանդիսականների հարմարավետություն ու անվտանգություն, իսկ բոլոր այս գործոնները գործում են միասնական ռազմավարության շրջանակներում։</w:t>
      </w:r>
    </w:p>
    <w:p w:rsidR="006C182C" w:rsidRDefault="001C710A" w:rsidP="0036578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Կոնվենցիայի նպատակներից մեկը</w:t>
      </w:r>
      <w:bookmarkStart w:id="0" w:name="_GoBack"/>
      <w:bookmarkEnd w:id="0"/>
      <w:r w:rsidR="00F941DE"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տարբեր կողմերի </w:t>
      </w:r>
      <w:proofErr w:type="spellStart"/>
      <w:r w:rsidR="00F941DE"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t>ներգրավված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ությամբ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համագործակցությամբ </w:t>
      </w:r>
      <w:r w:rsidR="00F941DE"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t>օգն</w:t>
      </w:r>
      <w:r w:rsidR="000B28D6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լ</w:t>
      </w:r>
      <w:r w:rsidR="00F941DE"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բարձրացնել ֆուտբոլային ու այլ մարզական միջոցառումների անվտանգության մակարդակը, ինչը արդյունքում կնպաստի հանդիսատեսի վստահության բարձրացմանը։ </w:t>
      </w:r>
    </w:p>
    <w:p w:rsidR="00F941DE" w:rsidRPr="00F941DE" w:rsidRDefault="00F941DE" w:rsidP="0036578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t>Կոնվենցիան միտված է ստուգելու և համատեղելու այն լավագույն փորձը, որ</w:t>
      </w:r>
      <w:r w:rsidR="000B28D6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կիրառվում </w:t>
      </w:r>
      <w:r w:rsidR="000B28D6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տարբեր երկրներում՝ զուգակցելով գործնական և իրավական </w:t>
      </w:r>
      <w:r w:rsidRPr="00F941D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մոտեցումները։ Դա հնարավորություն կտա մշակել նորարարական մեթոդներ, որոնք արդեն ապացուցել են իրենց արդյունավետությունը, և դրանք կիրառելու հնարավորությունը կբարձրացնի կոնվենցիայի դրական ազդեցությունը։</w:t>
      </w:r>
    </w:p>
    <w:p w:rsidR="004C33F2" w:rsidRPr="004C33F2" w:rsidRDefault="004C33F2" w:rsidP="0036578D">
      <w:pPr>
        <w:pStyle w:val="Bodytext20"/>
        <w:shd w:val="clear" w:color="auto" w:fill="auto"/>
        <w:tabs>
          <w:tab w:val="left" w:pos="1134"/>
        </w:tabs>
        <w:spacing w:before="0" w:after="0"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4C33F2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:rsidR="00A0233E" w:rsidRPr="00F941DE" w:rsidRDefault="00A0233E" w:rsidP="0036578D">
      <w:pPr>
        <w:pStyle w:val="Bodytext20"/>
        <w:shd w:val="clear" w:color="auto" w:fill="auto"/>
        <w:tabs>
          <w:tab w:val="left" w:pos="1134"/>
        </w:tabs>
        <w:spacing w:before="0"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F941DE">
        <w:rPr>
          <w:rFonts w:ascii="GHEA Grapalat" w:hAnsi="GHEA Grapalat"/>
          <w:sz w:val="24"/>
          <w:szCs w:val="24"/>
          <w:lang w:val="hy-AM"/>
        </w:rPr>
        <w:t>Փաստաթղթի կնքումը բխում է՝</w:t>
      </w:r>
    </w:p>
    <w:p w:rsidR="00F941DE" w:rsidRPr="00120F86" w:rsidRDefault="00F941DE" w:rsidP="006C182C">
      <w:pPr>
        <w:pStyle w:val="Bodytext20"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360" w:lineRule="auto"/>
        <w:ind w:left="0" w:firstLine="360"/>
        <w:rPr>
          <w:rFonts w:ascii="GHEA Grapalat" w:hAnsi="GHEA Grapalat"/>
          <w:color w:val="000000"/>
          <w:sz w:val="24"/>
          <w:szCs w:val="24"/>
          <w:lang w:val="hy-AM"/>
        </w:rPr>
      </w:pPr>
      <w:r w:rsidRPr="00120F8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2021 թվականի նոյեմբերի 18-ի N 1902-Լ </w:t>
      </w:r>
      <w:r w:rsidRPr="00120F86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որոշմամբ հաստատված Հայաստանի Հանրապետության կառավարության 2021-2026 թվականների գործունեության միջոցառումների ծրագրի «Արտաքին գործերի նախարարություն» բաժնի 8-րդ կետ՝ «Եվրոպայի խորհրդում ՀՀ ակտիվ </w:t>
      </w:r>
      <w:proofErr w:type="spellStart"/>
      <w:r w:rsidRPr="00120F86">
        <w:rPr>
          <w:rFonts w:ascii="GHEA Grapalat" w:hAnsi="GHEA Grapalat"/>
          <w:color w:val="000000"/>
          <w:sz w:val="24"/>
          <w:szCs w:val="24"/>
          <w:lang w:val="hy-AM"/>
        </w:rPr>
        <w:t>ներգրավվածություն</w:t>
      </w:r>
      <w:proofErr w:type="spellEnd"/>
      <w:r w:rsidRPr="00120F86">
        <w:rPr>
          <w:rFonts w:ascii="GHEA Grapalat" w:hAnsi="GHEA Grapalat"/>
          <w:color w:val="000000"/>
          <w:sz w:val="24"/>
          <w:szCs w:val="24"/>
          <w:lang w:val="hy-AM"/>
        </w:rPr>
        <w:t xml:space="preserve"> և նախաձեռնողական քաղաքականություն:»:</w:t>
      </w:r>
    </w:p>
    <w:p w:rsidR="006312F0" w:rsidRPr="00A0391D" w:rsidRDefault="006312F0" w:rsidP="006C182C">
      <w:pPr>
        <w:pStyle w:val="Bodytext20"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A0391D">
        <w:rPr>
          <w:rFonts w:ascii="GHEA Grapalat" w:hAnsi="GHEA Grapalat"/>
          <w:sz w:val="24"/>
          <w:szCs w:val="24"/>
          <w:lang w:val="hy-AM"/>
        </w:rPr>
        <w:t>ՀՀ կառավարություն 2023 թվականի դեկտեմբերի 7-ի «Հայաստանի Հանրապետության ֆիզիկական կուլտուրայի և սպորտի ոլորտների 2024-2030 թվականների զարգացման ռազմավարությունը և ռազմավարության գործողությունների պլանը հաստատելու մասին» N 2145-Լ որոշմամբ հաստատված N1 հավելվածի 71-րդ՝ «Ռազմա</w:t>
      </w:r>
      <w:r>
        <w:rPr>
          <w:rFonts w:ascii="GHEA Grapalat" w:hAnsi="GHEA Grapalat"/>
          <w:sz w:val="24"/>
          <w:szCs w:val="24"/>
          <w:lang w:val="hy-AM"/>
        </w:rPr>
        <w:t xml:space="preserve">վարական ուղղություններ.» կետի, </w:t>
      </w:r>
      <w:r w:rsidRPr="006312F0">
        <w:rPr>
          <w:rFonts w:ascii="GHEA Grapalat" w:hAnsi="GHEA Grapalat"/>
          <w:sz w:val="24"/>
          <w:szCs w:val="24"/>
          <w:lang w:val="hy-AM"/>
        </w:rPr>
        <w:t>1</w:t>
      </w:r>
      <w:r w:rsidRPr="00A0391D">
        <w:rPr>
          <w:rFonts w:ascii="GHEA Grapalat" w:hAnsi="GHEA Grapalat"/>
          <w:sz w:val="24"/>
          <w:szCs w:val="24"/>
          <w:lang w:val="hy-AM"/>
        </w:rPr>
        <w:t>) ենթակետ՝ «</w:t>
      </w:r>
      <w:r w:rsidRPr="006312F0">
        <w:rPr>
          <w:rFonts w:ascii="GHEA Grapalat" w:hAnsi="GHEA Grapalat"/>
          <w:sz w:val="24"/>
          <w:szCs w:val="24"/>
          <w:lang w:val="hy-AM"/>
        </w:rPr>
        <w:t>մարզական միջոցառումների անցկացման ընթացքում անվտանգության ժամանակակից համակարգերի ու մեխանիզմների ստեղծում, իրավակարգավորումների մշակում, այդ թվում՝ սպորտում բռնության դեմ պայքարի գործիքակազմի ներդրում, միջազգային համապատասխան կոնվենցիաների վավերացման միջոցով.</w:t>
      </w:r>
      <w:r w:rsidRPr="00A0391D">
        <w:rPr>
          <w:rFonts w:ascii="GHEA Grapalat" w:hAnsi="GHEA Grapalat"/>
          <w:sz w:val="24"/>
          <w:szCs w:val="24"/>
          <w:lang w:val="hy-AM"/>
        </w:rPr>
        <w:t>»,</w:t>
      </w:r>
      <w:r w:rsidRPr="006312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391D">
        <w:rPr>
          <w:rFonts w:ascii="GHEA Grapalat" w:hAnsi="GHEA Grapalat"/>
          <w:sz w:val="24"/>
          <w:szCs w:val="24"/>
          <w:lang w:val="hy-AM"/>
        </w:rPr>
        <w:t>ինչպես նաև N2 հավելվածի  «Ֆիզիկական կուլտուրայի և սպորտի բնագավառի միջազգ</w:t>
      </w:r>
      <w:r>
        <w:rPr>
          <w:rFonts w:ascii="GHEA Grapalat" w:hAnsi="GHEA Grapalat"/>
          <w:sz w:val="24"/>
          <w:szCs w:val="24"/>
          <w:lang w:val="hy-AM"/>
        </w:rPr>
        <w:t xml:space="preserve">այնացում բաժնի» Գործողություն </w:t>
      </w:r>
      <w:r w:rsidRPr="006312F0">
        <w:rPr>
          <w:rFonts w:ascii="GHEA Grapalat" w:hAnsi="GHEA Grapalat"/>
          <w:sz w:val="24"/>
          <w:szCs w:val="24"/>
          <w:lang w:val="hy-AM"/>
        </w:rPr>
        <w:t>1</w:t>
      </w:r>
      <w:r w:rsidRPr="00A0391D">
        <w:rPr>
          <w:rFonts w:ascii="GHEA Grapalat" w:hAnsi="GHEA Grapalat"/>
          <w:sz w:val="24"/>
          <w:szCs w:val="24"/>
          <w:lang w:val="hy-AM"/>
        </w:rPr>
        <w:t>. «</w:t>
      </w:r>
      <w:r w:rsidRPr="006312F0">
        <w:rPr>
          <w:rFonts w:ascii="GHEA Grapalat" w:hAnsi="GHEA Grapalat"/>
          <w:sz w:val="24"/>
          <w:szCs w:val="24"/>
          <w:lang w:val="hy-AM"/>
        </w:rPr>
        <w:t>ֆիզիկական կուլտուրայի և մարզական միջոցառումների անցկացման ընթացքում անվտանգության ժամանակակից համակարգերի ու մեխանիզմների ստեղծում, այդ թվում՝ սպորտում բռնության դեմ պայքարի գործիքակազմի ներդրում</w:t>
      </w:r>
      <w:r w:rsidR="0036578D">
        <w:rPr>
          <w:rFonts w:ascii="GHEA Grapalat" w:hAnsi="GHEA Grapalat"/>
          <w:sz w:val="24"/>
          <w:szCs w:val="24"/>
          <w:lang w:val="hy-AM"/>
        </w:rPr>
        <w:t>»</w:t>
      </w:r>
      <w:r w:rsidR="0036578D" w:rsidRPr="0036578D">
        <w:rPr>
          <w:rFonts w:ascii="GHEA Grapalat" w:hAnsi="GHEA Grapalat"/>
          <w:sz w:val="24"/>
          <w:szCs w:val="24"/>
          <w:lang w:val="hy-AM"/>
        </w:rPr>
        <w:t xml:space="preserve">, Գործողություն 2. </w:t>
      </w:r>
      <w:r w:rsidR="0036578D" w:rsidRPr="00A0391D">
        <w:rPr>
          <w:rFonts w:ascii="GHEA Grapalat" w:hAnsi="GHEA Grapalat"/>
          <w:sz w:val="24"/>
          <w:szCs w:val="24"/>
          <w:lang w:val="hy-AM"/>
        </w:rPr>
        <w:t>«</w:t>
      </w:r>
      <w:r w:rsidR="0036578D" w:rsidRPr="0036578D">
        <w:rPr>
          <w:rFonts w:ascii="GHEA Grapalat" w:hAnsi="GHEA Grapalat"/>
          <w:sz w:val="24"/>
          <w:szCs w:val="24"/>
          <w:lang w:val="hy-AM"/>
        </w:rPr>
        <w:t xml:space="preserve">Մարզական միջոցառումների անցկացման անվտանգության և սպասարկման իրավակարգավորումների մշակում և ներդնում, այդ թվում՝ միջազգային համապատասխան </w:t>
      </w:r>
      <w:proofErr w:type="spellStart"/>
      <w:r w:rsidR="0036578D" w:rsidRPr="0036578D">
        <w:rPr>
          <w:rFonts w:ascii="GHEA Grapalat" w:hAnsi="GHEA Grapalat"/>
          <w:sz w:val="24"/>
          <w:szCs w:val="24"/>
          <w:lang w:val="hy-AM"/>
        </w:rPr>
        <w:t>կոնվենցիաների</w:t>
      </w:r>
      <w:proofErr w:type="spellEnd"/>
      <w:r w:rsidR="0036578D" w:rsidRPr="0036578D">
        <w:rPr>
          <w:rFonts w:ascii="GHEA Grapalat" w:hAnsi="GHEA Grapalat"/>
          <w:sz w:val="24"/>
          <w:szCs w:val="24"/>
          <w:lang w:val="hy-AM"/>
        </w:rPr>
        <w:t xml:space="preserve"> վավերացման միջոցով</w:t>
      </w:r>
      <w:r w:rsidR="0036578D">
        <w:rPr>
          <w:rFonts w:ascii="GHEA Grapalat" w:hAnsi="GHEA Grapalat"/>
          <w:sz w:val="24"/>
          <w:szCs w:val="24"/>
          <w:lang w:val="hy-AM"/>
        </w:rPr>
        <w:t>»</w:t>
      </w:r>
      <w:r w:rsidR="00025040" w:rsidRPr="00025040">
        <w:rPr>
          <w:rFonts w:ascii="GHEA Grapalat" w:hAnsi="GHEA Grapalat"/>
          <w:sz w:val="24"/>
          <w:szCs w:val="24"/>
          <w:lang w:val="hy-AM"/>
        </w:rPr>
        <w:t>:</w:t>
      </w:r>
    </w:p>
    <w:p w:rsidR="001E3D50" w:rsidRPr="00F941DE" w:rsidRDefault="001E3D50" w:rsidP="0036578D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941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Ելնելով վերոգրյալից՝ ՀՀ կրթության, գիտության, մշակույթի և սպորտի նախարարությունը նպատակահարմար է համարում </w:t>
      </w:r>
      <w:r w:rsidR="00334819" w:rsidRPr="00F941DE">
        <w:rPr>
          <w:rFonts w:ascii="GHEA Grapalat" w:eastAsia="GHEA Grapalat" w:hAnsi="GHEA Grapalat" w:cs="GHEA Grapalat"/>
          <w:sz w:val="24"/>
          <w:szCs w:val="24"/>
          <w:lang w:val="hy-AM"/>
        </w:rPr>
        <w:t>Կոնվենցիայի</w:t>
      </w:r>
      <w:r w:rsidRPr="00F941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3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վավերացումը</w:t>
      </w:r>
      <w:r w:rsidRPr="00F941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C182C" w:rsidRDefault="006C182C" w:rsidP="006C182C">
      <w:pPr>
        <w:spacing w:after="0"/>
        <w:jc w:val="both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</w:p>
    <w:p w:rsidR="00E762AB" w:rsidRPr="00F941DE" w:rsidRDefault="00E762AB" w:rsidP="006C182C">
      <w:pPr>
        <w:spacing w:after="0"/>
        <w:jc w:val="right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 w:rsidRPr="00F941DE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ՀՀ ԿՐԹՈՒԹՅԱՆ, ԳԻՏՈՒԹՅԱՆ,</w:t>
      </w:r>
    </w:p>
    <w:p w:rsidR="00E762AB" w:rsidRPr="00F941DE" w:rsidRDefault="000B28D6" w:rsidP="006C182C">
      <w:pPr>
        <w:spacing w:after="0"/>
        <w:ind w:left="720"/>
        <w:jc w:val="right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 </w:t>
      </w:r>
      <w:r w:rsidR="00E762AB" w:rsidRPr="00F941DE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ՄՇԱԿՈՒՅԹԻ ԵՎ ՍՊՈՐՏԻ</w:t>
      </w:r>
    </w:p>
    <w:p w:rsidR="004132D4" w:rsidRPr="006C182C" w:rsidRDefault="000B28D6" w:rsidP="006C182C">
      <w:pPr>
        <w:spacing w:after="0"/>
        <w:ind w:left="720"/>
        <w:jc w:val="right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    </w:t>
      </w:r>
      <w:r w:rsidR="006C182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 w:rsidR="006C182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 w:rsidR="006C182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 w:rsidR="006C182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 w:rsidR="006C182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</w:t>
      </w:r>
      <w:r w:rsidR="0036578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ՆԱԽԱՐԱՐ</w:t>
      </w:r>
      <w:r w:rsidR="006C182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ՈՒԹՅՈՒՆ</w:t>
      </w:r>
    </w:p>
    <w:sectPr w:rsidR="004132D4" w:rsidRPr="006C182C" w:rsidSect="006C182C">
      <w:pgSz w:w="11907" w:h="16839" w:code="9"/>
      <w:pgMar w:top="720" w:right="1008" w:bottom="709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">
    <w:altName w:val="等线"/>
    <w:panose1 w:val="02010600030101010101"/>
    <w:charset w:val="8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E4262"/>
    <w:multiLevelType w:val="hybridMultilevel"/>
    <w:tmpl w:val="20801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37CC5"/>
    <w:rsid w:val="00000EE5"/>
    <w:rsid w:val="000223B6"/>
    <w:rsid w:val="00023684"/>
    <w:rsid w:val="00024629"/>
    <w:rsid w:val="00025040"/>
    <w:rsid w:val="00045F7C"/>
    <w:rsid w:val="00054C67"/>
    <w:rsid w:val="00060EBD"/>
    <w:rsid w:val="000726E0"/>
    <w:rsid w:val="00086B72"/>
    <w:rsid w:val="000A4CC9"/>
    <w:rsid w:val="000B28D6"/>
    <w:rsid w:val="000C3A3B"/>
    <w:rsid w:val="000D7796"/>
    <w:rsid w:val="000E6D38"/>
    <w:rsid w:val="00116BFE"/>
    <w:rsid w:val="00121E34"/>
    <w:rsid w:val="00134A24"/>
    <w:rsid w:val="00137CC5"/>
    <w:rsid w:val="00160571"/>
    <w:rsid w:val="0016664B"/>
    <w:rsid w:val="00170BEA"/>
    <w:rsid w:val="00197F48"/>
    <w:rsid w:val="001A234B"/>
    <w:rsid w:val="001C710A"/>
    <w:rsid w:val="001D3552"/>
    <w:rsid w:val="001D3E01"/>
    <w:rsid w:val="001D75FD"/>
    <w:rsid w:val="001E3D50"/>
    <w:rsid w:val="00253826"/>
    <w:rsid w:val="002751C9"/>
    <w:rsid w:val="00297A8A"/>
    <w:rsid w:val="002A3E63"/>
    <w:rsid w:val="002A7661"/>
    <w:rsid w:val="002A77DC"/>
    <w:rsid w:val="002D7089"/>
    <w:rsid w:val="002E4AA6"/>
    <w:rsid w:val="002E5E5F"/>
    <w:rsid w:val="002E770E"/>
    <w:rsid w:val="002F39F2"/>
    <w:rsid w:val="0030663C"/>
    <w:rsid w:val="0031704C"/>
    <w:rsid w:val="003170ED"/>
    <w:rsid w:val="00326D22"/>
    <w:rsid w:val="00334819"/>
    <w:rsid w:val="00361214"/>
    <w:rsid w:val="00364BDB"/>
    <w:rsid w:val="0036578D"/>
    <w:rsid w:val="003721F6"/>
    <w:rsid w:val="003B7C4A"/>
    <w:rsid w:val="003C2B67"/>
    <w:rsid w:val="003F5787"/>
    <w:rsid w:val="00401C25"/>
    <w:rsid w:val="004132D4"/>
    <w:rsid w:val="004A3F62"/>
    <w:rsid w:val="004C04B5"/>
    <w:rsid w:val="004C33F2"/>
    <w:rsid w:val="004D1BC5"/>
    <w:rsid w:val="004E0DD5"/>
    <w:rsid w:val="004E3936"/>
    <w:rsid w:val="00513695"/>
    <w:rsid w:val="00516E6A"/>
    <w:rsid w:val="00551BB0"/>
    <w:rsid w:val="005F106F"/>
    <w:rsid w:val="005F2294"/>
    <w:rsid w:val="006244AC"/>
    <w:rsid w:val="006312F0"/>
    <w:rsid w:val="0067000C"/>
    <w:rsid w:val="006922C2"/>
    <w:rsid w:val="006C182C"/>
    <w:rsid w:val="006D29C3"/>
    <w:rsid w:val="00725FF4"/>
    <w:rsid w:val="00734A7A"/>
    <w:rsid w:val="00770D0A"/>
    <w:rsid w:val="007A603B"/>
    <w:rsid w:val="007F1015"/>
    <w:rsid w:val="00810AB8"/>
    <w:rsid w:val="00881F5D"/>
    <w:rsid w:val="00883B36"/>
    <w:rsid w:val="00887228"/>
    <w:rsid w:val="008C0145"/>
    <w:rsid w:val="008C5F27"/>
    <w:rsid w:val="008E6572"/>
    <w:rsid w:val="00901BF9"/>
    <w:rsid w:val="0091112E"/>
    <w:rsid w:val="00925527"/>
    <w:rsid w:val="0092592E"/>
    <w:rsid w:val="0092744A"/>
    <w:rsid w:val="00940975"/>
    <w:rsid w:val="00960529"/>
    <w:rsid w:val="00A0167B"/>
    <w:rsid w:val="00A0233E"/>
    <w:rsid w:val="00A100FE"/>
    <w:rsid w:val="00A33A39"/>
    <w:rsid w:val="00A613B1"/>
    <w:rsid w:val="00A70600"/>
    <w:rsid w:val="00A86C92"/>
    <w:rsid w:val="00AA03CD"/>
    <w:rsid w:val="00AA41B0"/>
    <w:rsid w:val="00AB5A65"/>
    <w:rsid w:val="00B0517C"/>
    <w:rsid w:val="00B23C51"/>
    <w:rsid w:val="00B63052"/>
    <w:rsid w:val="00B712F7"/>
    <w:rsid w:val="00B82D57"/>
    <w:rsid w:val="00BC6C36"/>
    <w:rsid w:val="00BE6D08"/>
    <w:rsid w:val="00BF3A50"/>
    <w:rsid w:val="00C13C77"/>
    <w:rsid w:val="00C2123E"/>
    <w:rsid w:val="00C278D3"/>
    <w:rsid w:val="00C32053"/>
    <w:rsid w:val="00C841F8"/>
    <w:rsid w:val="00CC44C5"/>
    <w:rsid w:val="00CE15B6"/>
    <w:rsid w:val="00D0111C"/>
    <w:rsid w:val="00D07644"/>
    <w:rsid w:val="00D24C57"/>
    <w:rsid w:val="00D343C0"/>
    <w:rsid w:val="00D36EF0"/>
    <w:rsid w:val="00DD2A35"/>
    <w:rsid w:val="00DD540A"/>
    <w:rsid w:val="00DE5662"/>
    <w:rsid w:val="00E02773"/>
    <w:rsid w:val="00E354BA"/>
    <w:rsid w:val="00E668D3"/>
    <w:rsid w:val="00E762AB"/>
    <w:rsid w:val="00E82149"/>
    <w:rsid w:val="00EB7CE2"/>
    <w:rsid w:val="00EC0B57"/>
    <w:rsid w:val="00EC6DD5"/>
    <w:rsid w:val="00F0594D"/>
    <w:rsid w:val="00F22CAE"/>
    <w:rsid w:val="00F32098"/>
    <w:rsid w:val="00F53B4E"/>
    <w:rsid w:val="00F648BC"/>
    <w:rsid w:val="00F813DA"/>
    <w:rsid w:val="00F941DE"/>
    <w:rsid w:val="00FE3AF2"/>
    <w:rsid w:val="00FE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A3F1E"/>
  <w15:docId w15:val="{8F803253-B618-4D54-92A7-480FC2DD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1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16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67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40975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  <w:lang w:val="hy-AM" w:eastAsia="hy-AM" w:bidi="hy-AM"/>
    </w:rPr>
  </w:style>
  <w:style w:type="paragraph" w:styleId="BodyText">
    <w:name w:val="Body Text"/>
    <w:basedOn w:val="Normal"/>
    <w:link w:val="BodyTextChar"/>
    <w:rsid w:val="00D343C0"/>
    <w:pPr>
      <w:spacing w:after="0" w:line="312" w:lineRule="atLeast"/>
      <w:jc w:val="center"/>
    </w:pPr>
    <w:rPr>
      <w:rFonts w:ascii="Times New Roman" w:eastAsia="DengXian" w:hAnsi="Times New Roman" w:cs="Times New Roman"/>
      <w:b/>
      <w:sz w:val="24"/>
      <w:szCs w:val="20"/>
      <w:lang w:val="hy-AM" w:eastAsia="hy-AM" w:bidi="hy-AM"/>
    </w:rPr>
  </w:style>
  <w:style w:type="character" w:customStyle="1" w:styleId="BodyTextChar">
    <w:name w:val="Body Text Char"/>
    <w:basedOn w:val="DefaultParagraphFont"/>
    <w:link w:val="BodyText"/>
    <w:rsid w:val="00D343C0"/>
    <w:rPr>
      <w:rFonts w:ascii="Times New Roman" w:eastAsia="DengXian" w:hAnsi="Times New Roman" w:cs="Times New Roman"/>
      <w:b/>
      <w:sz w:val="24"/>
      <w:szCs w:val="20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locked/>
    <w:rsid w:val="00A0233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0233E"/>
    <w:pPr>
      <w:widowControl w:val="0"/>
      <w:shd w:val="clear" w:color="auto" w:fill="FFFFFF"/>
      <w:spacing w:before="240" w:after="6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Strong">
    <w:name w:val="Strong"/>
    <w:basedOn w:val="DefaultParagraphFont"/>
    <w:uiPriority w:val="22"/>
    <w:qFormat/>
    <w:rsid w:val="00F941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9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383</Words>
  <Characters>3283</Characters>
  <Application>Microsoft Office Word</Application>
  <DocSecurity>0</DocSecurity>
  <Lines>93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 PAPOYAN</dc:creator>
  <cp:keywords>https://mul2.gov.am/tasks/1190166/oneclick?token=439525d7a888a84cc7a4fa1fac2bce77</cp:keywords>
  <cp:lastModifiedBy>Qristine Grigoryan</cp:lastModifiedBy>
  <cp:revision>94</cp:revision>
  <cp:lastPrinted>2023-02-07T12:01:00Z</cp:lastPrinted>
  <dcterms:created xsi:type="dcterms:W3CDTF">2023-02-07T05:44:00Z</dcterms:created>
  <dcterms:modified xsi:type="dcterms:W3CDTF">2026-01-26T05:32:00Z</dcterms:modified>
</cp:coreProperties>
</file>