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23298" w14:textId="77777777" w:rsidR="000823ED" w:rsidRPr="00754A0B" w:rsidRDefault="000823ED" w:rsidP="009F3228">
      <w:pPr>
        <w:spacing w:after="0" w:line="240" w:lineRule="auto"/>
        <w:ind w:left="2" w:hanging="2"/>
        <w:jc w:val="center"/>
        <w:rPr>
          <w:rFonts w:ascii="GHEA Grapalat" w:eastAsia="GHEA Grapalat" w:hAnsi="GHEA Grapalat" w:cs="GHEA Grapalat"/>
          <w:b/>
          <w:color w:val="000000"/>
          <w:sz w:val="24"/>
          <w:szCs w:val="24"/>
          <w:lang w:val="hy-AM"/>
        </w:rPr>
      </w:pPr>
      <w:bookmarkStart w:id="0" w:name="_GoBack"/>
      <w:bookmarkEnd w:id="0"/>
      <w:r w:rsidRPr="00754A0B">
        <w:rPr>
          <w:rFonts w:ascii="GHEA Grapalat" w:eastAsia="GHEA Grapalat" w:hAnsi="GHEA Grapalat" w:cs="GHEA Grapalat"/>
          <w:b/>
          <w:color w:val="000000"/>
          <w:sz w:val="24"/>
          <w:szCs w:val="24"/>
          <w:lang w:val="hy-AM"/>
        </w:rPr>
        <w:t>ԱՄՓՈՓԱԹԵՐԹ</w:t>
      </w:r>
    </w:p>
    <w:p w14:paraId="574BBF5E" w14:textId="77777777" w:rsidR="009431F8" w:rsidRPr="00754A0B" w:rsidRDefault="009431F8" w:rsidP="00240E6E">
      <w:pPr>
        <w:spacing w:after="0"/>
        <w:ind w:left="2" w:hanging="2"/>
        <w:jc w:val="center"/>
        <w:rPr>
          <w:rFonts w:ascii="GHEA Grapalat" w:eastAsia="GHEA Grapalat" w:hAnsi="GHEA Grapalat" w:cs="GHEA Grapalat"/>
          <w:b/>
          <w:color w:val="000000"/>
          <w:sz w:val="24"/>
          <w:szCs w:val="24"/>
          <w:lang w:val="hy-AM"/>
        </w:rPr>
      </w:pPr>
    </w:p>
    <w:p w14:paraId="0FF9644D" w14:textId="77777777" w:rsidR="000823ED" w:rsidRPr="00754A0B" w:rsidRDefault="009210F7" w:rsidP="00240E6E">
      <w:pPr>
        <w:shd w:val="clear" w:color="auto" w:fill="FFFFFF"/>
        <w:spacing w:after="0"/>
        <w:jc w:val="center"/>
        <w:textAlignment w:val="baseline"/>
        <w:rPr>
          <w:rFonts w:ascii="GHEA Grapalat" w:eastAsia="Times New Roman" w:hAnsi="GHEA Grapalat" w:cs="Times New Roman"/>
          <w:b/>
          <w:bCs/>
          <w:sz w:val="24"/>
          <w:szCs w:val="24"/>
          <w:bdr w:val="none" w:sz="0" w:space="0" w:color="auto" w:frame="1"/>
          <w:lang w:val="hy-AM"/>
        </w:rPr>
      </w:pPr>
      <w:r w:rsidRPr="00754A0B">
        <w:rPr>
          <w:rFonts w:ascii="GHEA Grapalat" w:hAnsi="GHEA Grapalat"/>
          <w:b/>
          <w:color w:val="000000"/>
          <w:sz w:val="24"/>
          <w:szCs w:val="24"/>
          <w:shd w:val="clear" w:color="auto" w:fill="FFFFFF"/>
          <w:lang w:val="hy-AM"/>
        </w:rPr>
        <w:t>«</w:t>
      </w:r>
      <w:r w:rsidR="00E05E5E" w:rsidRPr="00754A0B">
        <w:rPr>
          <w:rFonts w:ascii="GHEA Grapalat" w:eastAsia="Times New Roman" w:hAnsi="GHEA Grapalat" w:cs="Times New Roman"/>
          <w:b/>
          <w:bCs/>
          <w:sz w:val="24"/>
          <w:szCs w:val="24"/>
          <w:bdr w:val="none" w:sz="0" w:space="0" w:color="auto" w:frame="1"/>
          <w:lang w:val="hy-AM"/>
        </w:rPr>
        <w:t xml:space="preserve">ՀԱՅԱՍՏԱՆԻ ՀԱՆՐԱՊԵՏՈՒԹՅԱՆ ԿԱՌԱՎԱՐՈՒԹՅԱՆ 2023 ԹՎԱԿԱՆԻ ՆՈՅԵՄԲԵՐԻ 2-Ի N 1890-Ն ՈՐՈՇՄԱՆ ՄԵՋ </w:t>
      </w:r>
      <w:r w:rsidR="0081332E" w:rsidRPr="00754A0B">
        <w:rPr>
          <w:rFonts w:ascii="GHEA Grapalat" w:eastAsia="Times New Roman" w:hAnsi="GHEA Grapalat" w:cs="Times New Roman"/>
          <w:b/>
          <w:bCs/>
          <w:sz w:val="24"/>
          <w:szCs w:val="24"/>
          <w:bdr w:val="none" w:sz="0" w:space="0" w:color="auto" w:frame="1"/>
          <w:lang w:val="hy-AM"/>
        </w:rPr>
        <w:t>ԼՐԱՑՈՒՄ</w:t>
      </w:r>
      <w:r w:rsidR="0081332E" w:rsidRPr="0081332E">
        <w:rPr>
          <w:rFonts w:ascii="GHEA Grapalat" w:eastAsia="Times New Roman" w:hAnsi="GHEA Grapalat" w:cs="Times New Roman"/>
          <w:b/>
          <w:bCs/>
          <w:sz w:val="24"/>
          <w:szCs w:val="24"/>
          <w:bdr w:val="none" w:sz="0" w:space="0" w:color="auto" w:frame="1"/>
          <w:lang w:val="hy-AM"/>
        </w:rPr>
        <w:t xml:space="preserve"> </w:t>
      </w:r>
      <w:r w:rsidR="00E05E5E" w:rsidRPr="00754A0B">
        <w:rPr>
          <w:rFonts w:ascii="GHEA Grapalat" w:eastAsia="Times New Roman" w:hAnsi="GHEA Grapalat" w:cs="Times New Roman"/>
          <w:b/>
          <w:bCs/>
          <w:sz w:val="24"/>
          <w:szCs w:val="24"/>
          <w:bdr w:val="none" w:sz="0" w:space="0" w:color="auto" w:frame="1"/>
          <w:lang w:val="hy-AM"/>
        </w:rPr>
        <w:t>ԵՎ</w:t>
      </w:r>
      <w:r w:rsidR="0081332E" w:rsidRPr="0081332E">
        <w:rPr>
          <w:rFonts w:ascii="GHEA Grapalat" w:eastAsia="Times New Roman" w:hAnsi="GHEA Grapalat" w:cs="Times New Roman"/>
          <w:b/>
          <w:bCs/>
          <w:sz w:val="24"/>
          <w:szCs w:val="24"/>
          <w:bdr w:val="none" w:sz="0" w:space="0" w:color="auto" w:frame="1"/>
          <w:lang w:val="hy-AM"/>
        </w:rPr>
        <w:t xml:space="preserve"> </w:t>
      </w:r>
      <w:r w:rsidR="0081332E" w:rsidRPr="00754A0B">
        <w:rPr>
          <w:rFonts w:ascii="GHEA Grapalat" w:eastAsia="Times New Roman" w:hAnsi="GHEA Grapalat" w:cs="Times New Roman"/>
          <w:b/>
          <w:bCs/>
          <w:sz w:val="24"/>
          <w:szCs w:val="24"/>
          <w:bdr w:val="none" w:sz="0" w:space="0" w:color="auto" w:frame="1"/>
          <w:lang w:val="hy-AM"/>
        </w:rPr>
        <w:t>ՓՈՓՈԽՈՒԹՅՈՒՆ</w:t>
      </w:r>
      <w:r w:rsidR="00E05E5E" w:rsidRPr="00754A0B">
        <w:rPr>
          <w:rFonts w:ascii="GHEA Grapalat" w:eastAsia="Times New Roman" w:hAnsi="GHEA Grapalat" w:cs="Times New Roman"/>
          <w:b/>
          <w:bCs/>
          <w:sz w:val="24"/>
          <w:szCs w:val="24"/>
          <w:bdr w:val="none" w:sz="0" w:space="0" w:color="auto" w:frame="1"/>
          <w:lang w:val="hy-AM"/>
        </w:rPr>
        <w:t xml:space="preserve"> ԿԱՏԱՐԵԼՈՒ ՄԱՍԻՆ</w:t>
      </w:r>
      <w:r w:rsidRPr="00754A0B">
        <w:rPr>
          <w:rFonts w:ascii="GHEA Grapalat" w:hAnsi="GHEA Grapalat"/>
          <w:b/>
          <w:color w:val="000000"/>
          <w:sz w:val="24"/>
          <w:szCs w:val="24"/>
          <w:shd w:val="clear" w:color="auto" w:fill="FFFFFF"/>
          <w:lang w:val="hy-AM"/>
        </w:rPr>
        <w:t xml:space="preserve">» ՀԱՅԱՍՏԱՆԻ </w:t>
      </w:r>
      <w:r w:rsidR="009431F8" w:rsidRPr="00754A0B">
        <w:rPr>
          <w:rFonts w:ascii="GHEA Grapalat" w:hAnsi="GHEA Grapalat"/>
          <w:b/>
          <w:color w:val="000000"/>
          <w:sz w:val="24"/>
          <w:szCs w:val="24"/>
          <w:shd w:val="clear" w:color="auto" w:fill="FFFFFF"/>
          <w:lang w:val="hy-AM"/>
        </w:rPr>
        <w:t>ՀԱՆՐԱՊԵՏՈՒԹՅԱՆ ԿԱՌԱՎԱՐՈՒԹՅԱՆ</w:t>
      </w:r>
      <w:r w:rsidR="000823ED" w:rsidRPr="00754A0B">
        <w:rPr>
          <w:rFonts w:ascii="GHEA Grapalat" w:hAnsi="GHEA Grapalat"/>
          <w:b/>
          <w:color w:val="000000"/>
          <w:sz w:val="24"/>
          <w:szCs w:val="24"/>
          <w:shd w:val="clear" w:color="auto" w:fill="FFFFFF"/>
          <w:lang w:val="hy-AM"/>
        </w:rPr>
        <w:t xml:space="preserve"> ՈՐՈՇՄԱՆ ՆԱԽԱԳԾԻ</w:t>
      </w:r>
    </w:p>
    <w:tbl>
      <w:tblPr>
        <w:tblpPr w:leftFromText="180" w:rightFromText="180" w:vertAnchor="text" w:horzAnchor="margin" w:tblpX="-612" w:tblpY="365"/>
        <w:tblW w:w="14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95"/>
        <w:gridCol w:w="7650"/>
      </w:tblGrid>
      <w:tr w:rsidR="00F75D92" w:rsidRPr="00754A0B" w14:paraId="2B44E162" w14:textId="77777777" w:rsidTr="00240E6E">
        <w:trPr>
          <w:trHeight w:val="287"/>
        </w:trPr>
        <w:tc>
          <w:tcPr>
            <w:tcW w:w="7195" w:type="dxa"/>
            <w:vMerge w:val="restart"/>
            <w:shd w:val="clear" w:color="auto" w:fill="D0D0D0"/>
            <w:vAlign w:val="center"/>
          </w:tcPr>
          <w:p w14:paraId="6D8987B5" w14:textId="03B4303B" w:rsidR="002010CC" w:rsidRPr="00754A0B" w:rsidRDefault="00366569" w:rsidP="001F0841">
            <w:pPr>
              <w:pBdr>
                <w:top w:val="nil"/>
                <w:left w:val="nil"/>
                <w:bottom w:val="nil"/>
                <w:right w:val="nil"/>
                <w:between w:val="nil"/>
              </w:pBdr>
              <w:spacing w:after="0" w:line="240" w:lineRule="auto"/>
              <w:ind w:left="714"/>
              <w:jc w:val="center"/>
              <w:rPr>
                <w:rFonts w:ascii="GHEA Grapalat" w:eastAsia="GHEA Grapalat" w:hAnsi="GHEA Grapalat" w:cs="GHEA Grapalat"/>
                <w:b/>
                <w:color w:val="000000"/>
                <w:sz w:val="24"/>
                <w:szCs w:val="24"/>
              </w:rPr>
            </w:pPr>
            <w:r w:rsidRPr="00754A0B">
              <w:rPr>
                <w:rFonts w:ascii="GHEA Grapalat" w:eastAsia="GHEA Grapalat" w:hAnsi="GHEA Grapalat" w:cs="GHEA Grapalat"/>
                <w:b/>
                <w:color w:val="000000"/>
                <w:sz w:val="24"/>
                <w:szCs w:val="24"/>
                <w:lang w:val="hy-AM"/>
              </w:rPr>
              <w:t xml:space="preserve">1. </w:t>
            </w:r>
            <w:r w:rsidR="001F0841">
              <w:rPr>
                <w:rFonts w:ascii="GHEA Grapalat" w:eastAsia="GHEA Grapalat" w:hAnsi="GHEA Grapalat" w:cs="GHEA Grapalat"/>
                <w:b/>
                <w:color w:val="000000"/>
                <w:sz w:val="24"/>
                <w:szCs w:val="24"/>
              </w:rPr>
              <w:t xml:space="preserve">ՀՀ </w:t>
            </w:r>
            <w:proofErr w:type="spellStart"/>
            <w:r w:rsidR="001F0841">
              <w:rPr>
                <w:rFonts w:ascii="GHEA Grapalat" w:eastAsia="GHEA Grapalat" w:hAnsi="GHEA Grapalat" w:cs="GHEA Grapalat"/>
                <w:b/>
                <w:color w:val="000000"/>
                <w:sz w:val="24"/>
                <w:szCs w:val="24"/>
              </w:rPr>
              <w:t>վ</w:t>
            </w:r>
            <w:r w:rsidR="00803DF3" w:rsidRPr="00754A0B">
              <w:rPr>
                <w:rFonts w:ascii="GHEA Grapalat" w:eastAsia="GHEA Grapalat" w:hAnsi="GHEA Grapalat" w:cs="GHEA Grapalat"/>
                <w:b/>
                <w:color w:val="000000"/>
                <w:sz w:val="24"/>
                <w:szCs w:val="24"/>
              </w:rPr>
              <w:t>արչապետի</w:t>
            </w:r>
            <w:proofErr w:type="spellEnd"/>
            <w:r w:rsidR="00803DF3" w:rsidRPr="00754A0B">
              <w:rPr>
                <w:rFonts w:ascii="GHEA Grapalat" w:eastAsia="GHEA Grapalat" w:hAnsi="GHEA Grapalat" w:cs="GHEA Grapalat"/>
                <w:b/>
                <w:color w:val="000000"/>
                <w:sz w:val="24"/>
                <w:szCs w:val="24"/>
              </w:rPr>
              <w:t xml:space="preserve"> </w:t>
            </w:r>
            <w:proofErr w:type="spellStart"/>
            <w:r w:rsidR="00803DF3" w:rsidRPr="00754A0B">
              <w:rPr>
                <w:rFonts w:ascii="GHEA Grapalat" w:eastAsia="GHEA Grapalat" w:hAnsi="GHEA Grapalat" w:cs="GHEA Grapalat"/>
                <w:b/>
                <w:color w:val="000000"/>
                <w:sz w:val="24"/>
                <w:szCs w:val="24"/>
              </w:rPr>
              <w:t>աշխատակազմ</w:t>
            </w:r>
            <w:proofErr w:type="spellEnd"/>
          </w:p>
        </w:tc>
        <w:tc>
          <w:tcPr>
            <w:tcW w:w="7650" w:type="dxa"/>
            <w:shd w:val="clear" w:color="auto" w:fill="D0D0D0"/>
            <w:vAlign w:val="center"/>
          </w:tcPr>
          <w:p w14:paraId="50280B43" w14:textId="77777777" w:rsidR="00F75D92" w:rsidRPr="00754A0B" w:rsidRDefault="00E64183" w:rsidP="00E64183">
            <w:pPr>
              <w:spacing w:after="0" w:line="240" w:lineRule="auto"/>
              <w:jc w:val="center"/>
              <w:rPr>
                <w:rFonts w:ascii="GHEA Grapalat" w:eastAsia="GHEA Grapalat" w:hAnsi="GHEA Grapalat" w:cs="GHEA Grapalat"/>
                <w:b/>
                <w:color w:val="000000"/>
                <w:sz w:val="24"/>
                <w:szCs w:val="24"/>
                <w:highlight w:val="yellow"/>
                <w:lang w:val="hy-AM"/>
              </w:rPr>
            </w:pPr>
            <w:r>
              <w:rPr>
                <w:rFonts w:ascii="GHEA Grapalat" w:hAnsi="GHEA Grapalat" w:cs="GHEA Grapalat"/>
                <w:b/>
                <w:sz w:val="24"/>
                <w:szCs w:val="24"/>
              </w:rPr>
              <w:t>15</w:t>
            </w:r>
            <w:r w:rsidR="00E67E8C" w:rsidRPr="00754A0B">
              <w:rPr>
                <w:rFonts w:ascii="GHEA Grapalat" w:hAnsi="GHEA Grapalat" w:cs="GHEA Grapalat"/>
                <w:b/>
                <w:sz w:val="24"/>
                <w:szCs w:val="24"/>
                <w:lang w:val="hy-AM"/>
              </w:rPr>
              <w:t>.</w:t>
            </w:r>
            <w:r w:rsidR="00803DF3" w:rsidRPr="00754A0B">
              <w:rPr>
                <w:rFonts w:ascii="GHEA Grapalat" w:hAnsi="GHEA Grapalat" w:cs="GHEA Grapalat"/>
                <w:b/>
                <w:sz w:val="24"/>
                <w:szCs w:val="24"/>
              </w:rPr>
              <w:t>01</w:t>
            </w:r>
            <w:r w:rsidR="00F75D92" w:rsidRPr="00754A0B">
              <w:rPr>
                <w:rFonts w:ascii="GHEA Grapalat" w:hAnsi="GHEA Grapalat" w:cs="GHEA Grapalat"/>
                <w:b/>
                <w:sz w:val="24"/>
                <w:szCs w:val="24"/>
                <w:lang w:val="hy-AM"/>
              </w:rPr>
              <w:t>.202</w:t>
            </w:r>
            <w:r>
              <w:rPr>
                <w:rFonts w:ascii="GHEA Grapalat" w:hAnsi="GHEA Grapalat" w:cs="GHEA Grapalat"/>
                <w:b/>
                <w:sz w:val="24"/>
                <w:szCs w:val="24"/>
              </w:rPr>
              <w:t>6</w:t>
            </w:r>
            <w:r w:rsidR="005874C0" w:rsidRPr="00754A0B">
              <w:rPr>
                <w:rFonts w:ascii="GHEA Grapalat" w:hAnsi="GHEA Grapalat" w:cs="GHEA Grapalat"/>
                <w:b/>
                <w:sz w:val="24"/>
                <w:szCs w:val="24"/>
                <w:lang w:val="hy-AM"/>
              </w:rPr>
              <w:t xml:space="preserve"> </w:t>
            </w:r>
            <w:r w:rsidR="00F75D92" w:rsidRPr="00754A0B">
              <w:rPr>
                <w:rFonts w:ascii="GHEA Grapalat" w:hAnsi="GHEA Grapalat" w:cs="GHEA Grapalat"/>
                <w:b/>
                <w:sz w:val="24"/>
                <w:szCs w:val="24"/>
                <w:lang w:val="hy-AM"/>
              </w:rPr>
              <w:t>թ.</w:t>
            </w:r>
          </w:p>
        </w:tc>
      </w:tr>
      <w:tr w:rsidR="00F75D92" w:rsidRPr="00754A0B" w14:paraId="17C416A3" w14:textId="77777777" w:rsidTr="00240E6E">
        <w:trPr>
          <w:trHeight w:val="162"/>
        </w:trPr>
        <w:tc>
          <w:tcPr>
            <w:tcW w:w="7195" w:type="dxa"/>
            <w:vMerge/>
            <w:shd w:val="clear" w:color="auto" w:fill="D0D0D0"/>
            <w:vAlign w:val="center"/>
          </w:tcPr>
          <w:p w14:paraId="0C87307D" w14:textId="77777777" w:rsidR="002010CC" w:rsidRPr="00754A0B" w:rsidRDefault="002010CC" w:rsidP="003359B5">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lang w:val="hy-AM"/>
              </w:rPr>
            </w:pPr>
          </w:p>
        </w:tc>
        <w:tc>
          <w:tcPr>
            <w:tcW w:w="7650" w:type="dxa"/>
            <w:shd w:val="clear" w:color="auto" w:fill="D0D0D0"/>
            <w:vAlign w:val="center"/>
          </w:tcPr>
          <w:p w14:paraId="395BF49E" w14:textId="77777777" w:rsidR="00F75D92" w:rsidRPr="00754A0B" w:rsidRDefault="005B10E6" w:rsidP="005B10E6">
            <w:pPr>
              <w:spacing w:after="0" w:line="240" w:lineRule="auto"/>
              <w:jc w:val="center"/>
              <w:rPr>
                <w:rFonts w:ascii="GHEA Grapalat" w:hAnsi="GHEA Grapalat" w:cs="GHEA Grapalat"/>
                <w:b/>
                <w:sz w:val="24"/>
                <w:szCs w:val="24"/>
                <w:lang w:val="hy-AM"/>
              </w:rPr>
            </w:pPr>
            <w:r>
              <w:rPr>
                <w:rFonts w:ascii="GHEA Grapalat" w:hAnsi="GHEA Grapalat" w:cs="Times New Roman"/>
                <w:b/>
                <w:sz w:val="24"/>
                <w:szCs w:val="24"/>
                <w:lang w:val="hy-AM"/>
              </w:rPr>
              <w:t>02/12.63/852-2026</w:t>
            </w:r>
          </w:p>
        </w:tc>
      </w:tr>
      <w:tr w:rsidR="00F75D92" w:rsidRPr="00906C25" w14:paraId="3C837DBB" w14:textId="77777777" w:rsidTr="00240E6E">
        <w:trPr>
          <w:trHeight w:val="620"/>
        </w:trPr>
        <w:tc>
          <w:tcPr>
            <w:tcW w:w="7195" w:type="dxa"/>
            <w:shd w:val="clear" w:color="auto" w:fill="auto"/>
            <w:vAlign w:val="center"/>
          </w:tcPr>
          <w:p w14:paraId="1C909769" w14:textId="4320FF65" w:rsidR="001F0841" w:rsidRDefault="001F0841" w:rsidP="0071387F">
            <w:pPr>
              <w:tabs>
                <w:tab w:val="left" w:pos="540"/>
              </w:tabs>
              <w:spacing w:after="0" w:line="240" w:lineRule="auto"/>
              <w:ind w:right="-15"/>
              <w:jc w:val="both"/>
              <w:rPr>
                <w:rFonts w:ascii="GHEA Grapalat" w:eastAsia="Calibri" w:hAnsi="GHEA Grapalat" w:cs="Sylfaen"/>
                <w:sz w:val="24"/>
                <w:szCs w:val="24"/>
                <w:lang w:val="hy-AM"/>
              </w:rPr>
            </w:pPr>
            <w:r w:rsidRPr="001F0841">
              <w:rPr>
                <w:rFonts w:ascii="GHEA Grapalat" w:eastAsia="Calibri" w:hAnsi="GHEA Grapalat" w:cs="Sylfaen"/>
                <w:sz w:val="24"/>
                <w:szCs w:val="24"/>
                <w:lang w:val="hy-AM"/>
              </w:rPr>
              <w:t xml:space="preserve">Վարչապետի աշխատակազմի տարածքային զարգացման և շրջակա միջավայրի հարցերի վարչություն </w:t>
            </w:r>
            <w:r w:rsidRPr="0071387F">
              <w:rPr>
                <w:rFonts w:ascii="GHEA Grapalat" w:eastAsia="Calibri" w:hAnsi="GHEA Grapalat" w:cs="Sylfaen"/>
                <w:sz w:val="24"/>
                <w:szCs w:val="24"/>
                <w:lang w:val="hy-AM"/>
              </w:rPr>
              <w:t xml:space="preserve"> եզրակացություն.</w:t>
            </w:r>
            <w:r w:rsidRPr="001F0841">
              <w:rPr>
                <w:rFonts w:ascii="GHEA Grapalat" w:eastAsia="Calibri" w:hAnsi="GHEA Grapalat" w:cs="Sylfaen"/>
                <w:sz w:val="24"/>
                <w:szCs w:val="24"/>
                <w:lang w:val="hy-AM"/>
              </w:rPr>
              <w:t xml:space="preserve">  </w:t>
            </w:r>
          </w:p>
          <w:p w14:paraId="63F298EF" w14:textId="77777777" w:rsidR="0071387F" w:rsidRPr="001F0841" w:rsidRDefault="0071387F" w:rsidP="0071387F">
            <w:pPr>
              <w:tabs>
                <w:tab w:val="left" w:pos="540"/>
              </w:tabs>
              <w:spacing w:after="0" w:line="240" w:lineRule="auto"/>
              <w:ind w:right="-15"/>
              <w:jc w:val="both"/>
              <w:rPr>
                <w:rFonts w:ascii="GHEA Grapalat" w:eastAsia="Calibri" w:hAnsi="GHEA Grapalat" w:cs="Sylfaen"/>
                <w:sz w:val="24"/>
                <w:szCs w:val="24"/>
                <w:lang w:val="hy-AM"/>
              </w:rPr>
            </w:pPr>
          </w:p>
          <w:p w14:paraId="58A51865" w14:textId="720D6358" w:rsidR="00C60A94" w:rsidRPr="00371BA3" w:rsidRDefault="001F0841" w:rsidP="001F0841">
            <w:pPr>
              <w:tabs>
                <w:tab w:val="left" w:pos="540"/>
              </w:tabs>
              <w:spacing w:after="0" w:line="240" w:lineRule="auto"/>
              <w:ind w:right="-270"/>
              <w:jc w:val="both"/>
              <w:rPr>
                <w:rFonts w:ascii="GHEA Grapalat" w:eastAsia="Calibri" w:hAnsi="GHEA Grapalat" w:cs="Sylfaen"/>
                <w:sz w:val="24"/>
                <w:szCs w:val="24"/>
                <w:lang w:val="hy-AM"/>
              </w:rPr>
            </w:pPr>
            <w:r w:rsidRPr="00371BA3">
              <w:rPr>
                <w:rFonts w:ascii="GHEA Grapalat" w:eastAsia="Calibri" w:hAnsi="GHEA Grapalat" w:cs="Sylfaen"/>
                <w:sz w:val="24"/>
                <w:szCs w:val="24"/>
                <w:lang w:val="hy-AM"/>
              </w:rPr>
              <w:t xml:space="preserve"> </w:t>
            </w:r>
            <w:r w:rsidR="00C60A94" w:rsidRPr="00371BA3">
              <w:rPr>
                <w:rFonts w:ascii="GHEA Grapalat" w:eastAsia="Calibri" w:hAnsi="GHEA Grapalat" w:cs="Sylfaen"/>
                <w:sz w:val="24"/>
                <w:szCs w:val="24"/>
                <w:lang w:val="hy-AM"/>
              </w:rPr>
              <w:t>Նախագծի վերաբերյալ առկա են հետևյալ նկատառումները.</w:t>
            </w:r>
          </w:p>
          <w:p w14:paraId="50A5C8D6" w14:textId="77777777" w:rsidR="002010CC" w:rsidRPr="00371BA3" w:rsidRDefault="00C60A94" w:rsidP="00371BA3">
            <w:pPr>
              <w:pStyle w:val="ListParagraph"/>
              <w:numPr>
                <w:ilvl w:val="0"/>
                <w:numId w:val="36"/>
              </w:numPr>
              <w:tabs>
                <w:tab w:val="left" w:pos="540"/>
              </w:tabs>
              <w:suppressAutoHyphens w:val="0"/>
              <w:spacing w:line="240" w:lineRule="auto"/>
              <w:ind w:leftChars="0" w:left="0" w:firstLineChars="0" w:hanging="2"/>
              <w:jc w:val="both"/>
              <w:outlineLvl w:val="9"/>
              <w:rPr>
                <w:rFonts w:ascii="GHEA Grapalat" w:hAnsi="GHEA Grapalat"/>
                <w:color w:val="000000"/>
                <w:shd w:val="clear" w:color="auto" w:fill="FFFFFF"/>
              </w:rPr>
            </w:pPr>
            <w:r w:rsidRPr="00371BA3">
              <w:rPr>
                <w:rFonts w:ascii="GHEA Grapalat" w:eastAsia="Calibri" w:hAnsi="GHEA Grapalat" w:cs="Sylfaen"/>
              </w:rPr>
              <w:t xml:space="preserve"> </w:t>
            </w:r>
            <w:r w:rsidRPr="00371BA3">
              <w:rPr>
                <w:rFonts w:ascii="GHEA Grapalat" w:hAnsi="GHEA Grapalat" w:cs="Arial"/>
                <w:color w:val="000000"/>
                <w:shd w:val="clear" w:color="auto" w:fill="FFFFFF"/>
              </w:rPr>
              <w:t>Նախագծ 2-րդ կետով նոր խմբարությամբ շարադրվող հավելվածի (այսուհետ՝ հավելված) 10-րդ կետով սահմանվում է, որ «</w:t>
            </w:r>
            <w:r w:rsidRPr="00371BA3">
              <w:rPr>
                <w:rFonts w:ascii="GHEA Grapalat" w:hAnsi="GHEA Grapalat"/>
              </w:rPr>
              <w:t>Համայնքի ղեկավարի որոշմամբ կազմավորվում է հանձնաժողովը, հաստատվում են դրա կազմը, լիազորությունները և գործունեության կարգը։ Հանձնաժողովի կազմը ձևավորվում է՝ ապահովելով մասնագիտական (ընդգրկելով համայնքապետարանի աշխատակազմի համապատասխան ոլորտների մասնագետներ) և հասարակական ներկայացվածության համաչափությունը»։ Նկատի ունենալով, որ հավելվածի հետագա կարգավորումներում պարզ չէ, թե հասարակական ներկայացվածության համաչափությունը ինչպե՞ս է իրականացվելու, ի՞նչ ընթացակարգով, ուստի՝ գտնում ենք, որ այն լրացուցիչ պարզաբանման և հստակեցման անհրաժեշտություն ունի:</w:t>
            </w:r>
          </w:p>
        </w:tc>
        <w:tc>
          <w:tcPr>
            <w:tcW w:w="7650" w:type="dxa"/>
            <w:tcBorders>
              <w:top w:val="single" w:sz="4" w:space="0" w:color="000000"/>
            </w:tcBorders>
            <w:shd w:val="clear" w:color="auto" w:fill="auto"/>
          </w:tcPr>
          <w:p w14:paraId="38D95F9F" w14:textId="67A7E277" w:rsidR="00E86AC8" w:rsidRPr="00906C25" w:rsidRDefault="00E86AC8" w:rsidP="00351C3D">
            <w:pPr>
              <w:spacing w:after="0" w:line="240" w:lineRule="auto"/>
              <w:ind w:firstLine="436"/>
              <w:jc w:val="both"/>
              <w:rPr>
                <w:rFonts w:ascii="GHEA Grapalat" w:hAnsi="GHEA Grapalat"/>
                <w:b/>
                <w:sz w:val="24"/>
                <w:szCs w:val="24"/>
                <w:lang w:val="hy-AM"/>
              </w:rPr>
            </w:pPr>
            <w:r w:rsidRPr="00906C25">
              <w:rPr>
                <w:rFonts w:ascii="GHEA Grapalat" w:hAnsi="GHEA Grapalat"/>
                <w:b/>
                <w:sz w:val="24"/>
                <w:szCs w:val="24"/>
                <w:lang w:val="hy-AM"/>
              </w:rPr>
              <w:t>Ընդունվել է մասնակի.</w:t>
            </w:r>
          </w:p>
          <w:p w14:paraId="4750C821" w14:textId="105F735D" w:rsidR="009B08FA" w:rsidRDefault="00634F6C" w:rsidP="00351C3D">
            <w:pPr>
              <w:spacing w:after="0" w:line="240" w:lineRule="auto"/>
              <w:ind w:firstLine="436"/>
              <w:jc w:val="both"/>
              <w:rPr>
                <w:rFonts w:ascii="GHEA Grapalat" w:hAnsi="GHEA Grapalat"/>
                <w:sz w:val="24"/>
                <w:szCs w:val="24"/>
                <w:lang w:val="hy-AM"/>
              </w:rPr>
            </w:pPr>
            <w:r w:rsidRPr="00634F6C">
              <w:rPr>
                <w:rFonts w:ascii="GHEA Grapalat" w:hAnsi="GHEA Grapalat"/>
                <w:sz w:val="24"/>
                <w:szCs w:val="24"/>
                <w:lang w:val="hy-AM"/>
              </w:rPr>
              <w:t xml:space="preserve">Նախագծի հավելվածի 8-րդ կետով </w:t>
            </w:r>
            <w:r w:rsidR="00313192" w:rsidRPr="00313192">
              <w:rPr>
                <w:rFonts w:ascii="GHEA Grapalat" w:hAnsi="GHEA Grapalat"/>
                <w:sz w:val="24"/>
                <w:szCs w:val="24"/>
                <w:lang w:val="hy-AM"/>
              </w:rPr>
              <w:t>սահմանված</w:t>
            </w:r>
            <w:r w:rsidRPr="00634F6C">
              <w:rPr>
                <w:rFonts w:ascii="GHEA Grapalat" w:hAnsi="GHEA Grapalat"/>
                <w:sz w:val="24"/>
                <w:szCs w:val="24"/>
                <w:lang w:val="hy-AM"/>
              </w:rPr>
              <w:t xml:space="preserve"> է, որ հանձնաժողովի կառուցվածքը, գործառույթները, գործունեության կարգը, ինչպես նաև մասնակցային բյուջետավորման գործընթացի մանրամասն փուլերը ներկայացվում են մասնակցային բյուջետավորման ընթացակարգի վերաբերյալ մեթոդական ուղեցույցում։</w:t>
            </w:r>
            <w:r w:rsidR="00493C90" w:rsidRPr="0097019F">
              <w:rPr>
                <w:rFonts w:ascii="GHEA Grapalat" w:hAnsi="GHEA Grapalat"/>
                <w:sz w:val="24"/>
                <w:szCs w:val="24"/>
                <w:lang w:val="hy-AM"/>
              </w:rPr>
              <w:t xml:space="preserve"> </w:t>
            </w:r>
          </w:p>
          <w:p w14:paraId="01014454" w14:textId="6738EE52" w:rsidR="00240E6E" w:rsidRDefault="00240E6E" w:rsidP="00351C3D">
            <w:pPr>
              <w:spacing w:after="0" w:line="240" w:lineRule="auto"/>
              <w:ind w:firstLine="436"/>
              <w:jc w:val="both"/>
              <w:rPr>
                <w:rFonts w:ascii="GHEA Grapalat" w:hAnsi="GHEA Grapalat"/>
                <w:sz w:val="24"/>
                <w:szCs w:val="24"/>
                <w:lang w:val="hy-AM"/>
              </w:rPr>
            </w:pPr>
            <w:r w:rsidRPr="00240E6E">
              <w:rPr>
                <w:rFonts w:ascii="GHEA Grapalat" w:hAnsi="GHEA Grapalat"/>
                <w:sz w:val="24"/>
                <w:szCs w:val="24"/>
                <w:lang w:val="hy-AM"/>
              </w:rPr>
              <w:t>Գործող որոշման 2-րդ կետի համաձայն՝ մեթոդական ուղեցույցը հրապարակված է Տարածքային կառավարման և ենթակառուցվածքների նախարարության պաշտոնական ինտերնետային</w:t>
            </w:r>
            <w:r>
              <w:rPr>
                <w:rFonts w:ascii="GHEA Grapalat" w:hAnsi="GHEA Grapalat"/>
                <w:sz w:val="24"/>
                <w:szCs w:val="24"/>
                <w:lang w:val="hy-AM"/>
              </w:rPr>
              <w:t xml:space="preserve"> </w:t>
            </w:r>
            <w:r w:rsidRPr="00240E6E">
              <w:rPr>
                <w:rFonts w:ascii="GHEA Grapalat" w:hAnsi="GHEA Grapalat"/>
                <w:sz w:val="24"/>
                <w:szCs w:val="24"/>
                <w:lang w:val="hy-AM"/>
              </w:rPr>
              <w:t>կայքում</w:t>
            </w:r>
            <w:r>
              <w:rPr>
                <w:rFonts w:ascii="GHEA Grapalat" w:hAnsi="GHEA Grapalat"/>
                <w:sz w:val="24"/>
                <w:szCs w:val="24"/>
                <w:lang w:val="hy-AM"/>
              </w:rPr>
              <w:t>.</w:t>
            </w:r>
          </w:p>
          <w:p w14:paraId="6AC15E3D" w14:textId="679EA27B" w:rsidR="00240E6E" w:rsidRPr="00240E6E" w:rsidRDefault="00240E6E" w:rsidP="00351C3D">
            <w:pPr>
              <w:spacing w:after="0" w:line="240" w:lineRule="auto"/>
              <w:ind w:firstLine="436"/>
              <w:jc w:val="both"/>
              <w:rPr>
                <w:rFonts w:ascii="GHEA Grapalat" w:hAnsi="GHEA Grapalat"/>
                <w:sz w:val="24"/>
                <w:szCs w:val="24"/>
                <w:lang w:val="hy-AM"/>
              </w:rPr>
            </w:pPr>
            <w:r>
              <w:rPr>
                <w:rFonts w:ascii="GHEA Grapalat" w:hAnsi="GHEA Grapalat"/>
                <w:sz w:val="24"/>
                <w:szCs w:val="24"/>
                <w:lang w:val="hy-AM"/>
              </w:rPr>
              <w:t>(</w:t>
            </w:r>
            <w:hyperlink r:id="rId6" w:history="1">
              <w:r w:rsidRPr="00240E6E">
                <w:rPr>
                  <w:rFonts w:ascii="GHEA Grapalat" w:hAnsi="GHEA Grapalat"/>
                  <w:sz w:val="24"/>
                  <w:szCs w:val="24"/>
                  <w:lang w:val="hy-AM"/>
                </w:rPr>
                <w:t>https://www.mtad.am/pages/Participatory_budgeting</w:t>
              </w:r>
            </w:hyperlink>
            <w:r>
              <w:rPr>
                <w:rFonts w:ascii="GHEA Grapalat" w:hAnsi="GHEA Grapalat"/>
                <w:sz w:val="24"/>
                <w:szCs w:val="24"/>
                <w:lang w:val="hy-AM"/>
              </w:rPr>
              <w:t>),</w:t>
            </w:r>
            <w:r w:rsidRPr="00240E6E">
              <w:rPr>
                <w:rFonts w:ascii="GHEA Grapalat" w:hAnsi="GHEA Grapalat"/>
                <w:sz w:val="24"/>
                <w:szCs w:val="24"/>
                <w:lang w:val="hy-AM"/>
              </w:rPr>
              <w:t xml:space="preserve"> որտեղ</w:t>
            </w:r>
            <w:r>
              <w:rPr>
                <w:rFonts w:ascii="GHEA Grapalat" w:hAnsi="GHEA Grapalat"/>
                <w:sz w:val="24"/>
                <w:szCs w:val="24"/>
                <w:lang w:val="hy-AM"/>
              </w:rPr>
              <w:t xml:space="preserve"> </w:t>
            </w:r>
            <w:r w:rsidRPr="00240E6E">
              <w:rPr>
                <w:rFonts w:ascii="GHEA Grapalat" w:hAnsi="GHEA Grapalat"/>
                <w:sz w:val="24"/>
                <w:szCs w:val="24"/>
                <w:lang w:val="hy-AM"/>
              </w:rPr>
              <w:t xml:space="preserve">ի թիվս այլնի, </w:t>
            </w:r>
            <w:r w:rsidR="006D45AA" w:rsidRPr="006D45AA">
              <w:rPr>
                <w:rFonts w:ascii="GHEA Grapalat" w:hAnsi="GHEA Grapalat"/>
                <w:sz w:val="24"/>
                <w:szCs w:val="24"/>
                <w:lang w:val="hy-AM"/>
              </w:rPr>
              <w:t xml:space="preserve"> ամրագրված են նաև </w:t>
            </w:r>
            <w:r w:rsidRPr="00240E6E">
              <w:rPr>
                <w:rFonts w:ascii="GHEA Grapalat" w:hAnsi="GHEA Grapalat"/>
                <w:sz w:val="24"/>
                <w:szCs w:val="24"/>
                <w:lang w:val="hy-AM"/>
              </w:rPr>
              <w:t>հանձնաժողովի ձևավորման, մոտեցումները։</w:t>
            </w:r>
            <w:r w:rsidRPr="00351C3D">
              <w:rPr>
                <w:rFonts w:ascii="GHEA Grapalat" w:hAnsi="GHEA Grapalat"/>
                <w:sz w:val="24"/>
                <w:szCs w:val="24"/>
                <w:lang w:val="hy-AM"/>
              </w:rPr>
              <w:t xml:space="preserve"> </w:t>
            </w:r>
            <w:r w:rsidR="006D45AA" w:rsidRPr="006D45AA">
              <w:rPr>
                <w:rFonts w:ascii="GHEA Grapalat" w:hAnsi="GHEA Grapalat"/>
                <w:sz w:val="24"/>
                <w:szCs w:val="24"/>
                <w:lang w:val="hy-AM"/>
              </w:rPr>
              <w:t xml:space="preserve"> </w:t>
            </w:r>
            <w:r w:rsidRPr="00351C3D">
              <w:rPr>
                <w:rFonts w:ascii="GHEA Grapalat" w:hAnsi="GHEA Grapalat"/>
                <w:sz w:val="24"/>
                <w:szCs w:val="24"/>
                <w:lang w:val="hy-AM"/>
              </w:rPr>
              <w:t>Հ</w:t>
            </w:r>
            <w:r w:rsidRPr="00634F6C">
              <w:rPr>
                <w:rFonts w:ascii="GHEA Grapalat" w:hAnsi="GHEA Grapalat"/>
                <w:sz w:val="24"/>
                <w:szCs w:val="24"/>
                <w:lang w:val="hy-AM"/>
              </w:rPr>
              <w:t>ետևաբար հավելվածի 10-րդ կետում սահմանված պահանջը լրացուցիչ բացահայտվում և կիրառելի է դառնում մեթոդական ուղեցույցի միջոցով։</w:t>
            </w:r>
          </w:p>
          <w:p w14:paraId="0163570D" w14:textId="2F722335" w:rsidR="00634F6C" w:rsidRPr="00634F6C" w:rsidRDefault="00302445" w:rsidP="00634F6C">
            <w:pPr>
              <w:spacing w:after="0" w:line="240" w:lineRule="auto"/>
              <w:ind w:firstLine="436"/>
              <w:jc w:val="both"/>
              <w:rPr>
                <w:rFonts w:ascii="GHEA Grapalat" w:hAnsi="GHEA Grapalat"/>
                <w:sz w:val="24"/>
                <w:szCs w:val="24"/>
                <w:lang w:val="hy-AM"/>
              </w:rPr>
            </w:pPr>
            <w:r w:rsidRPr="00302445">
              <w:rPr>
                <w:rFonts w:ascii="GHEA Grapalat" w:hAnsi="GHEA Grapalat"/>
                <w:sz w:val="24"/>
                <w:szCs w:val="24"/>
                <w:lang w:val="hy-AM"/>
              </w:rPr>
              <w:t xml:space="preserve">Միաժամանակ, նկատի ունենալով, որ սույն Նախագծի </w:t>
            </w:r>
            <w:r>
              <w:rPr>
                <w:rFonts w:ascii="GHEA Grapalat" w:hAnsi="GHEA Grapalat"/>
                <w:sz w:val="24"/>
                <w:szCs w:val="24"/>
                <w:lang w:val="hy-AM"/>
              </w:rPr>
              <w:t>ընդունումից հետո</w:t>
            </w:r>
            <w:r w:rsidRPr="00302445">
              <w:rPr>
                <w:rFonts w:ascii="GHEA Grapalat" w:hAnsi="GHEA Grapalat"/>
                <w:sz w:val="24"/>
                <w:szCs w:val="24"/>
                <w:lang w:val="hy-AM"/>
              </w:rPr>
              <w:t xml:space="preserve">, ինչպես նաև յուրաքանչյուր տարվա բյուջետային գործընթացում կարող է անհրաժեշտություն առաջանալ մասնակցային բյուջետավորման ընթացակարգի վերաբերյալ մեթոդական ուղեցույցում համապատասխան փոփոխություններ և լրացումներ կատարելու, </w:t>
            </w:r>
            <w:r>
              <w:rPr>
                <w:rFonts w:ascii="GHEA Grapalat" w:hAnsi="GHEA Grapalat"/>
                <w:sz w:val="24"/>
                <w:szCs w:val="24"/>
                <w:lang w:val="hy-AM"/>
              </w:rPr>
              <w:t>Նախագծի</w:t>
            </w:r>
            <w:r w:rsidR="00634F6C" w:rsidRPr="00634F6C">
              <w:rPr>
                <w:rFonts w:ascii="GHEA Grapalat" w:hAnsi="GHEA Grapalat"/>
                <w:sz w:val="24"/>
                <w:szCs w:val="24"/>
                <w:lang w:val="hy-AM"/>
              </w:rPr>
              <w:t xml:space="preserve"> հավելվածի 8-րդ կետը լրացվել է նոր նախադասությամբ՝ հետևյալ բովանդակությամբ</w:t>
            </w:r>
            <w:r w:rsidR="00634F6C" w:rsidRPr="00302445">
              <w:rPr>
                <w:rFonts w:ascii="Cambria Math" w:hAnsi="Cambria Math" w:cs="Cambria Math"/>
                <w:sz w:val="24"/>
                <w:szCs w:val="24"/>
                <w:lang w:val="hy-AM"/>
              </w:rPr>
              <w:t>․</w:t>
            </w:r>
          </w:p>
          <w:p w14:paraId="0854E936" w14:textId="3AD0929F" w:rsidR="00493C90" w:rsidRPr="00634F6C" w:rsidRDefault="00634F6C" w:rsidP="00351C3D">
            <w:pPr>
              <w:spacing w:after="0" w:line="240" w:lineRule="auto"/>
              <w:ind w:firstLine="436"/>
              <w:jc w:val="both"/>
              <w:rPr>
                <w:rFonts w:ascii="GHEA Grapalat" w:hAnsi="GHEA Grapalat"/>
                <w:sz w:val="24"/>
                <w:szCs w:val="24"/>
                <w:lang w:val="hy-AM"/>
              </w:rPr>
            </w:pPr>
            <w:r w:rsidRPr="00634F6C">
              <w:rPr>
                <w:rFonts w:ascii="GHEA Grapalat" w:hAnsi="GHEA Grapalat"/>
                <w:sz w:val="24"/>
                <w:szCs w:val="24"/>
                <w:lang w:val="hy-AM"/>
              </w:rPr>
              <w:lastRenderedPageBreak/>
              <w:t>«</w:t>
            </w:r>
            <w:r w:rsidR="00224D00" w:rsidRPr="00224D00">
              <w:rPr>
                <w:rFonts w:ascii="GHEA Grapalat" w:eastAsia="Times New Roman" w:hAnsi="GHEA Grapalat" w:cs="Times New Roman"/>
                <w:sz w:val="24"/>
                <w:szCs w:val="24"/>
                <w:lang w:val="hy-AM"/>
              </w:rPr>
              <w:t>Լիազոր մարմինը տվյալ տարվա բյուջետային գործընթացն սկսելու մասին Հայաստանի Հանրապետության վարչապետի որոշմամբ սահմանված ժամկետում, ըստ անհրաժեշտության, լրամշակում է մասնակցային բյուջետավորման ընթացակարգի վերաբերյալ մեթոդական ուղեցույցը, տրամադրում է այն համայնքներին և հրապարակում իր պաշտոնական կայքում</w:t>
            </w:r>
            <w:r w:rsidR="00313192" w:rsidRPr="00313192">
              <w:rPr>
                <w:rFonts w:ascii="GHEA Grapalat" w:hAnsi="GHEA Grapalat"/>
                <w:sz w:val="24"/>
                <w:szCs w:val="24"/>
                <w:lang w:val="hy-AM"/>
              </w:rPr>
              <w:t>:</w:t>
            </w:r>
            <w:r w:rsidRPr="00634F6C">
              <w:rPr>
                <w:rFonts w:ascii="GHEA Grapalat" w:hAnsi="GHEA Grapalat"/>
                <w:sz w:val="24"/>
                <w:szCs w:val="24"/>
                <w:lang w:val="hy-AM"/>
              </w:rPr>
              <w:t>»։</w:t>
            </w:r>
          </w:p>
        </w:tc>
      </w:tr>
      <w:tr w:rsidR="00C60A94" w:rsidRPr="00906C25" w14:paraId="2A5FEC32" w14:textId="77777777" w:rsidTr="00240E6E">
        <w:trPr>
          <w:trHeight w:val="1970"/>
        </w:trPr>
        <w:tc>
          <w:tcPr>
            <w:tcW w:w="7195" w:type="dxa"/>
            <w:shd w:val="clear" w:color="auto" w:fill="auto"/>
            <w:vAlign w:val="center"/>
          </w:tcPr>
          <w:p w14:paraId="1B7B42DB" w14:textId="77777777" w:rsidR="00C60A94" w:rsidRPr="00C25655" w:rsidRDefault="00C25655" w:rsidP="00C25655">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392E9B">
              <w:rPr>
                <w:rFonts w:ascii="GHEA Grapalat" w:hAnsi="GHEA Grapalat"/>
                <w:color w:val="000000"/>
                <w:shd w:val="clear" w:color="auto" w:fill="FFFFFF"/>
              </w:rPr>
              <w:lastRenderedPageBreak/>
              <w:t>Հավելվածի մի շարք դրույթներով հղում է կատարվել «</w:t>
            </w:r>
            <w:r w:rsidRPr="00392E9B">
              <w:rPr>
                <w:rFonts w:ascii="GHEA Grapalat" w:hAnsi="GHEA Grapalat" w:cs="Arial"/>
              </w:rPr>
              <w:t>մասնակցային</w:t>
            </w:r>
            <w:r w:rsidRPr="00392E9B">
              <w:rPr>
                <w:rFonts w:ascii="GHEA Grapalat" w:hAnsi="GHEA Grapalat"/>
              </w:rPr>
              <w:t xml:space="preserve"> բյուջետավորման ընթացակարգի վերաբերյալ մեթոդական ուղեցույցին» (հավելվածի 7-րդ, 8-րդ, 13-րդ և 28-րդ կետեր): Հաշվի առնելով, որ գործող որոշման 2-րդ կետով լիազոր մարմնին է հանձնարարվել </w:t>
            </w:r>
            <w:r w:rsidRPr="00392E9B">
              <w:rPr>
                <w:rFonts w:ascii="GHEA Grapalat" w:hAnsi="GHEA Grapalat" w:cs="Arial"/>
                <w:color w:val="333333"/>
                <w:shd w:val="clear" w:color="auto" w:fill="FFFFFF"/>
              </w:rPr>
              <w:t>մասնակցային բյուջետավորման ընթացակարգի վերաբերյալ մեթոդական ուղեցույցի հրապարակումը նախարարության պաշտոնական ինտերնետային կայքում և համայնքներին տեղեկացումը (տրամադրումը), որը ըստ էության, արդեն իսկ ընդունված իրավական ակտ է, առաջարկում ենք քննարկել</w:t>
            </w:r>
            <w:r>
              <w:rPr>
                <w:rFonts w:ascii="GHEA Grapalat" w:hAnsi="GHEA Grapalat" w:cs="Arial"/>
                <w:color w:val="333333"/>
                <w:shd w:val="clear" w:color="auto" w:fill="FFFFFF"/>
              </w:rPr>
              <w:t xml:space="preserve"> նախագծում</w:t>
            </w:r>
            <w:r w:rsidRPr="00392E9B">
              <w:rPr>
                <w:rFonts w:ascii="GHEA Grapalat" w:hAnsi="GHEA Grapalat" w:cs="Arial"/>
                <w:color w:val="333333"/>
                <w:shd w:val="clear" w:color="auto" w:fill="FFFFFF"/>
              </w:rPr>
              <w:t xml:space="preserve"> համապատասխան իրավական ակտին հղում տալու նպատակահարմարության հարցը՝ ելնելով իրավական որոշակիությունից:</w:t>
            </w:r>
          </w:p>
        </w:tc>
        <w:tc>
          <w:tcPr>
            <w:tcW w:w="7650" w:type="dxa"/>
            <w:tcBorders>
              <w:top w:val="single" w:sz="4" w:space="0" w:color="000000"/>
            </w:tcBorders>
            <w:shd w:val="clear" w:color="auto" w:fill="auto"/>
          </w:tcPr>
          <w:p w14:paraId="76DF1D70" w14:textId="34D18174" w:rsidR="00E86AC8" w:rsidRPr="00906C25" w:rsidRDefault="00E86AC8" w:rsidP="004E1886">
            <w:pPr>
              <w:spacing w:after="0" w:line="240" w:lineRule="auto"/>
              <w:ind w:firstLine="436"/>
              <w:jc w:val="both"/>
              <w:rPr>
                <w:rFonts w:ascii="GHEA Grapalat" w:hAnsi="GHEA Grapalat"/>
                <w:b/>
                <w:sz w:val="24"/>
                <w:szCs w:val="24"/>
                <w:lang w:val="hy-AM"/>
              </w:rPr>
            </w:pPr>
            <w:r w:rsidRPr="00906C25">
              <w:rPr>
                <w:rFonts w:ascii="GHEA Grapalat" w:hAnsi="GHEA Grapalat"/>
                <w:b/>
                <w:sz w:val="24"/>
                <w:szCs w:val="24"/>
                <w:lang w:val="hy-AM"/>
              </w:rPr>
              <w:t>Չի ընդունվել.</w:t>
            </w:r>
          </w:p>
          <w:p w14:paraId="1D4360A3" w14:textId="2EA7CFE4" w:rsidR="004E1886" w:rsidRPr="00313192" w:rsidRDefault="00E23A5E" w:rsidP="004E1886">
            <w:pPr>
              <w:spacing w:after="0" w:line="240" w:lineRule="auto"/>
              <w:ind w:firstLine="436"/>
              <w:jc w:val="both"/>
              <w:rPr>
                <w:rFonts w:ascii="GHEA Grapalat" w:hAnsi="GHEA Grapalat" w:cs="Arial"/>
                <w:color w:val="333333"/>
                <w:shd w:val="clear" w:color="auto" w:fill="FFFFFF"/>
                <w:lang w:val="hy-AM"/>
              </w:rPr>
            </w:pPr>
            <w:r w:rsidRPr="00923D0A">
              <w:rPr>
                <w:rFonts w:ascii="GHEA Grapalat" w:hAnsi="GHEA Grapalat"/>
                <w:sz w:val="24"/>
                <w:szCs w:val="24"/>
                <w:lang w:val="hy-AM"/>
              </w:rPr>
              <w:t xml:space="preserve">Հավելվածի համապատասխան կետերով կատարված հղումները վերաբերում են մասնակցային բյուջետավորման ընթացակարգի վերաբերյալ մեթոդական ուղեցույցին, որը հանդիսանում է գործընթացի գործնական կիրառմանն ուղղված բացատրական և </w:t>
            </w:r>
            <w:r w:rsidR="00634F6C" w:rsidRPr="00634F6C">
              <w:rPr>
                <w:rFonts w:ascii="GHEA Grapalat" w:hAnsi="GHEA Grapalat"/>
                <w:sz w:val="24"/>
                <w:szCs w:val="24"/>
                <w:lang w:val="hy-AM"/>
              </w:rPr>
              <w:t>ուղղորդիչ</w:t>
            </w:r>
            <w:r w:rsidRPr="00923D0A">
              <w:rPr>
                <w:rFonts w:ascii="GHEA Grapalat" w:hAnsi="GHEA Grapalat"/>
                <w:sz w:val="24"/>
                <w:szCs w:val="24"/>
                <w:lang w:val="hy-AM"/>
              </w:rPr>
              <w:t xml:space="preserve"> փաստաթուղթ և չի հաստատվում որպես ինքնուրույն իրավական ակտ</w:t>
            </w:r>
            <w:r w:rsidR="00313192" w:rsidRPr="00313192">
              <w:rPr>
                <w:rFonts w:ascii="GHEA Grapalat" w:hAnsi="GHEA Grapalat"/>
                <w:sz w:val="24"/>
                <w:szCs w:val="24"/>
                <w:lang w:val="hy-AM"/>
              </w:rPr>
              <w:t>:</w:t>
            </w:r>
          </w:p>
          <w:p w14:paraId="6F159772" w14:textId="291E32E6" w:rsidR="00C60A94" w:rsidRPr="00E67B43" w:rsidRDefault="00E23A5E" w:rsidP="00634F6C">
            <w:pPr>
              <w:spacing w:after="0" w:line="240" w:lineRule="auto"/>
              <w:ind w:firstLine="436"/>
              <w:jc w:val="both"/>
              <w:rPr>
                <w:rFonts w:ascii="GHEA Grapalat" w:hAnsi="GHEA Grapalat"/>
                <w:sz w:val="24"/>
                <w:szCs w:val="24"/>
                <w:lang w:val="hy-AM"/>
              </w:rPr>
            </w:pPr>
            <w:r w:rsidRPr="00923D0A">
              <w:rPr>
                <w:rFonts w:ascii="GHEA Grapalat" w:hAnsi="GHEA Grapalat"/>
                <w:sz w:val="24"/>
                <w:szCs w:val="24"/>
                <w:lang w:val="hy-AM"/>
              </w:rPr>
              <w:t xml:space="preserve">Նման մոտեցումը համահունչ է բյուջետային օրենսդրությամբ ձևավորված ընդհանուր պրակտիկային, որի շրջանակում պետական լիազորված մարմինը բյուջետային գործընթացի համար մշակում և պետական մարմիններին ու տեղական ինքնակառավարման մարմիններին տրամադրում է պարտադիր կիրառման մեթոդական ցուցումներ՝ առանց դրանց առանձին իրավական ակտի կարգավիճակ վերապահելու։ </w:t>
            </w:r>
            <w:r w:rsidR="008F7350" w:rsidRPr="008F7350">
              <w:rPr>
                <w:rFonts w:ascii="GHEA Grapalat" w:hAnsi="GHEA Grapalat"/>
                <w:sz w:val="24"/>
                <w:szCs w:val="24"/>
                <w:lang w:val="hy-AM"/>
              </w:rPr>
              <w:t xml:space="preserve"> Այսինքն՝ «ՀՀ բյուջետային համակարգի մասին» օրենքով սահմանվում են համապատասխան կարգավորման ընդհանուր սկզբունքներն ու հիմնարար դրույթները, իսկ մեթոդական ցուցումները կոչված են ապահովելու այդ դրույթների կիրառման մանրամասների հստակեցումը և դրանց միատեսակ իրականացումը գործնականում։ </w:t>
            </w:r>
            <w:r w:rsidR="00E67B43" w:rsidRPr="00E67B43">
              <w:rPr>
                <w:rFonts w:ascii="GHEA Grapalat" w:hAnsi="GHEA Grapalat"/>
                <w:sz w:val="24"/>
                <w:szCs w:val="24"/>
                <w:lang w:val="hy-AM"/>
              </w:rPr>
              <w:t xml:space="preserve">Հետևաբար </w:t>
            </w:r>
            <w:r w:rsidR="00634F6C" w:rsidRPr="00634F6C">
              <w:rPr>
                <w:rFonts w:ascii="GHEA Grapalat" w:hAnsi="GHEA Grapalat"/>
                <w:sz w:val="24"/>
                <w:szCs w:val="24"/>
                <w:lang w:val="hy-AM"/>
              </w:rPr>
              <w:t>Ն</w:t>
            </w:r>
            <w:r w:rsidR="00E67B43" w:rsidRPr="00E67B43">
              <w:rPr>
                <w:rFonts w:ascii="GHEA Grapalat" w:hAnsi="GHEA Grapalat"/>
                <w:sz w:val="24"/>
                <w:szCs w:val="24"/>
                <w:lang w:val="hy-AM"/>
              </w:rPr>
              <w:t>ախագծում մեթոդական ուղեցույցին հղում կատարելը չի հակասում իրավական որոշակիության սկզբունքին։</w:t>
            </w:r>
          </w:p>
        </w:tc>
      </w:tr>
      <w:tr w:rsidR="00E64183" w:rsidRPr="00906C25" w14:paraId="3F75B1C6" w14:textId="77777777" w:rsidTr="00240E6E">
        <w:trPr>
          <w:trHeight w:val="2780"/>
        </w:trPr>
        <w:tc>
          <w:tcPr>
            <w:tcW w:w="7195" w:type="dxa"/>
            <w:shd w:val="clear" w:color="auto" w:fill="auto"/>
            <w:vAlign w:val="center"/>
          </w:tcPr>
          <w:p w14:paraId="3CF516B3" w14:textId="77777777" w:rsidR="00F169F0" w:rsidRPr="00E25B81" w:rsidRDefault="00F169F0" w:rsidP="00F169F0">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AC09EE">
              <w:rPr>
                <w:rFonts w:ascii="GHEA Grapalat" w:hAnsi="GHEA Grapalat"/>
                <w:color w:val="000000"/>
                <w:shd w:val="clear" w:color="auto" w:fill="FFFFFF"/>
              </w:rPr>
              <w:lastRenderedPageBreak/>
              <w:t>Հավելվածի 12-րդ կետով սահմանվում է, որ «</w:t>
            </w:r>
            <w:r w:rsidRPr="00F169F0">
              <w:rPr>
                <w:rFonts w:ascii="GHEA Grapalat" w:hAnsi="GHEA Grapalat"/>
                <w:color w:val="000000"/>
                <w:shd w:val="clear" w:color="auto" w:fill="FFFFFF"/>
              </w:rPr>
              <w:t xml:space="preserve">Համայնքում մասնակցային բյուջետավորման գործընթացի շրջանակներում առաջարկ-նախագծեր կարող են ներկայացնել «Տեղական ինքնակառավարման մասին» օրենքի 11-րդ հոդվածի 2-րդ մասով սահմանված չափանիշին համապատասխանող համայնքի բնակիչները՝ ինչպես անձամբ, այնպես էլ հասարակական միավորումների և քաղաքացիական նախաձեռնությունների միջոցով»: Նույնաբովանդակ կարգավորում առկա է նաև գործող որոշմամբ հաստատված հավելվածի 10-րդ կետում: </w:t>
            </w:r>
          </w:p>
          <w:p w14:paraId="2174B762" w14:textId="77777777" w:rsidR="00E64183" w:rsidRPr="00F169F0" w:rsidRDefault="00F169F0" w:rsidP="00F169F0">
            <w:pPr>
              <w:tabs>
                <w:tab w:val="left" w:pos="540"/>
              </w:tabs>
              <w:spacing w:after="0" w:line="240" w:lineRule="auto"/>
              <w:ind w:left="-30" w:firstLine="630"/>
              <w:jc w:val="both"/>
              <w:rPr>
                <w:rFonts w:ascii="GHEA Grapalat" w:eastAsia="Times New Roman" w:hAnsi="GHEA Grapalat" w:cs="Times New Roman"/>
                <w:color w:val="000000"/>
                <w:position w:val="-1"/>
                <w:sz w:val="24"/>
                <w:szCs w:val="24"/>
                <w:shd w:val="clear" w:color="auto" w:fill="FFFFFF"/>
                <w:lang w:val="hy-AM"/>
              </w:rPr>
            </w:pPr>
            <w:r w:rsidRPr="00F169F0">
              <w:rPr>
                <w:rFonts w:ascii="GHEA Grapalat" w:eastAsia="Times New Roman" w:hAnsi="GHEA Grapalat" w:cs="Times New Roman"/>
                <w:color w:val="000000"/>
                <w:position w:val="-1"/>
                <w:sz w:val="24"/>
                <w:szCs w:val="24"/>
                <w:shd w:val="clear" w:color="auto" w:fill="FFFFFF"/>
                <w:lang w:val="hy-AM"/>
              </w:rPr>
              <w:t xml:space="preserve">Մինչդեռ, ՀՀ կառավարության 20.02.2025թ-ի նիստի արձանագրության N ԱՔ/12-2025 քաղվածքի 1)-ին կետի բ. ենթակետով Վարչապետի կողմից Ֆինանսների նախարարին հանձնարարվել է՝ ՏԿԵ և ԿԳՄՍ նախարարների հետ համատեղ, առաջնորդության ձևավորման ինստիտուտի համատեքստում, քննարկել մասնակցային բյուջետավորման ծրագրերում աշակերտների և ուսանողների ներգրավվածության հարցը: Ի կատարումն Վարչապետի հանձնարարականի՝ Ֆինանսների նախարարի 19.03.2025թ-ի N 01/8-2/6285-2025 գրությամբ Վարչապետի աշխատակազմ ներկայացված տեղեկատվությամբ անդրադարձ է կատարվել լոկ գործընթացի լուսաբանմանը, իրազեկման արշավին՝ ներառյալ դպրոցականների հետ (որը տրված հանձնարարականի՝ քաղվածքի 1)-ին կետի ա. ենթակետն է), սակայն նշված հանձնարարականին անդրադարձ կատարված չէ: Վարչապետի աշխատակազմի ղեկավարի 26.03.2025թ-ի N 02/12.63/9876-2025 գրությամբ Ֆինանսների նախարարին առաջարկվել է ապահովել վերոնշյալ հանձնարարականի՝ ըստ էության կատարումը և առ այսօր Ֆինանսների նախարարության կողմից համապատասխան տեղեկատվություն չի ստացվել Վարչապետի աշխատակազմ: Հարկ է նշել, որ ներկայացված նախագծով նույնպես անդրադարձ կատարված չէ Վարչապետի </w:t>
            </w:r>
            <w:r w:rsidRPr="00F169F0">
              <w:rPr>
                <w:rFonts w:ascii="GHEA Grapalat" w:eastAsia="Times New Roman" w:hAnsi="GHEA Grapalat" w:cs="Times New Roman"/>
                <w:color w:val="000000"/>
                <w:position w:val="-1"/>
                <w:sz w:val="24"/>
                <w:szCs w:val="24"/>
                <w:shd w:val="clear" w:color="auto" w:fill="FFFFFF"/>
                <w:lang w:val="hy-AM"/>
              </w:rPr>
              <w:lastRenderedPageBreak/>
              <w:t>կողմից տրված հանձնարարականին, ինչը գտնում ենք, որ խնդրահարույց է և պարզաբանման կարիք ունի:</w:t>
            </w:r>
          </w:p>
        </w:tc>
        <w:tc>
          <w:tcPr>
            <w:tcW w:w="7650" w:type="dxa"/>
            <w:tcBorders>
              <w:top w:val="single" w:sz="4" w:space="0" w:color="000000"/>
            </w:tcBorders>
            <w:shd w:val="clear" w:color="auto" w:fill="auto"/>
          </w:tcPr>
          <w:p w14:paraId="565D5ED6" w14:textId="6844AFAE" w:rsidR="00E86AC8" w:rsidRPr="00906C25" w:rsidRDefault="00E86AC8" w:rsidP="007236F2">
            <w:pPr>
              <w:spacing w:after="0" w:line="240" w:lineRule="auto"/>
              <w:ind w:firstLine="436"/>
              <w:jc w:val="both"/>
              <w:rPr>
                <w:rFonts w:ascii="GHEA Grapalat" w:hAnsi="GHEA Grapalat"/>
                <w:b/>
                <w:sz w:val="24"/>
                <w:szCs w:val="24"/>
                <w:lang w:val="hy-AM"/>
              </w:rPr>
            </w:pPr>
            <w:r w:rsidRPr="00906C25">
              <w:rPr>
                <w:rFonts w:ascii="GHEA Grapalat" w:hAnsi="GHEA Grapalat"/>
                <w:b/>
                <w:sz w:val="24"/>
                <w:szCs w:val="24"/>
                <w:lang w:val="hy-AM"/>
              </w:rPr>
              <w:lastRenderedPageBreak/>
              <w:t>Ընդունվել է ի գիտություն.</w:t>
            </w:r>
          </w:p>
          <w:p w14:paraId="319B2BA9" w14:textId="64601DA0" w:rsidR="00B77688" w:rsidRPr="00B77688" w:rsidRDefault="00B77688" w:rsidP="007236F2">
            <w:pPr>
              <w:spacing w:after="0" w:line="240" w:lineRule="auto"/>
              <w:ind w:firstLine="436"/>
              <w:jc w:val="both"/>
              <w:rPr>
                <w:rFonts w:ascii="GHEA Grapalat" w:hAnsi="GHEA Grapalat"/>
                <w:sz w:val="24"/>
                <w:szCs w:val="24"/>
                <w:lang w:val="hy-AM"/>
              </w:rPr>
            </w:pPr>
            <w:r w:rsidRPr="00B77688">
              <w:rPr>
                <w:rFonts w:ascii="GHEA Grapalat" w:hAnsi="GHEA Grapalat"/>
                <w:sz w:val="24"/>
                <w:szCs w:val="24"/>
                <w:lang w:val="hy-AM"/>
              </w:rPr>
              <w:t xml:space="preserve">Հավելվածի 12-րդ կետը համապատասխանում է «Տեղական ինքնակառավարման մասին» օրենքի համապատասխան դրույթին, ըստ որի տեղական ինքնակառավարմանը մասնակցելու իրավունք ունեն 16 տարին լրացած համայնքի բնակիչները։ Հետևաբար, տվյալ դրույթը ապահովում է նաև 16 տարին լրացած դպրոցականների և ուսանողների մասնակցության հնարավորությունը </w:t>
            </w:r>
            <w:r>
              <w:rPr>
                <w:rFonts w:ascii="GHEA Grapalat" w:hAnsi="GHEA Grapalat"/>
                <w:sz w:val="24"/>
                <w:szCs w:val="24"/>
                <w:lang w:val="hy-AM"/>
              </w:rPr>
              <w:t xml:space="preserve">համայնքներում </w:t>
            </w:r>
            <w:r w:rsidRPr="00B77688">
              <w:rPr>
                <w:rFonts w:ascii="GHEA Grapalat" w:hAnsi="GHEA Grapalat"/>
                <w:sz w:val="24"/>
                <w:szCs w:val="24"/>
                <w:lang w:val="hy-AM"/>
              </w:rPr>
              <w:t>մասնակցային բյուջետավորման գործընթացում։</w:t>
            </w:r>
          </w:p>
          <w:p w14:paraId="250A6467" w14:textId="5E4F5071" w:rsidR="007236F2" w:rsidRDefault="007236F2" w:rsidP="00A20B57">
            <w:pPr>
              <w:spacing w:after="0" w:line="240" w:lineRule="auto"/>
              <w:ind w:firstLine="436"/>
              <w:jc w:val="both"/>
              <w:rPr>
                <w:rFonts w:ascii="GHEA Grapalat" w:hAnsi="GHEA Grapalat"/>
                <w:sz w:val="24"/>
                <w:szCs w:val="24"/>
                <w:lang w:val="hy-AM"/>
              </w:rPr>
            </w:pPr>
            <w:r w:rsidRPr="005A3C1D">
              <w:rPr>
                <w:rFonts w:ascii="GHEA Grapalat" w:hAnsi="GHEA Grapalat"/>
                <w:sz w:val="24"/>
                <w:szCs w:val="24"/>
                <w:lang w:val="hy-AM"/>
              </w:rPr>
              <w:t xml:space="preserve">Միաժամանակ հայտնում ենք, որ </w:t>
            </w:r>
            <w:r w:rsidR="005A3C1D" w:rsidRPr="005A3C1D">
              <w:rPr>
                <w:rFonts w:ascii="GHEA Grapalat" w:hAnsi="GHEA Grapalat"/>
                <w:sz w:val="24"/>
                <w:szCs w:val="24"/>
                <w:lang w:val="hy-AM"/>
              </w:rPr>
              <w:t>ՀՀ կառավարության 20.02.2025թ. նիստի N ԱՔ/12-2025 քաղվածքի 1)-ին կետի բ. ենթակետով Վարչապետի կողմից Ֆինանսների նախարարությանը տրված հանձնարարության շրջանակում, ՏԿԵ և ԿԳՄՍ նախարարությունների հետ համատեղ քննարկ</w:t>
            </w:r>
            <w:r w:rsidRPr="007236F2">
              <w:rPr>
                <w:rFonts w:ascii="GHEA Grapalat" w:hAnsi="GHEA Grapalat"/>
                <w:sz w:val="24"/>
                <w:szCs w:val="24"/>
                <w:lang w:val="hy-AM"/>
              </w:rPr>
              <w:t>վ</w:t>
            </w:r>
            <w:r w:rsidR="005A3C1D" w:rsidRPr="005A3C1D">
              <w:rPr>
                <w:rFonts w:ascii="GHEA Grapalat" w:hAnsi="GHEA Grapalat"/>
                <w:sz w:val="24"/>
                <w:szCs w:val="24"/>
                <w:lang w:val="hy-AM"/>
              </w:rPr>
              <w:t>ել է առաջնորդության ձևավորման ինստիտուտի համատեքստում մասնակցային բյուջետավորման ծրագրերում աշակերտների և ուսանողների ներգրավվածության հարցը</w:t>
            </w:r>
            <w:r w:rsidR="00A20B57" w:rsidRPr="00A20B57">
              <w:rPr>
                <w:rFonts w:ascii="GHEA Grapalat" w:hAnsi="GHEA Grapalat"/>
                <w:sz w:val="24"/>
                <w:szCs w:val="24"/>
                <w:lang w:val="hy-AM"/>
              </w:rPr>
              <w:t xml:space="preserve">: </w:t>
            </w:r>
            <w:r w:rsidR="00A20B57" w:rsidRPr="005A3C1D">
              <w:rPr>
                <w:rFonts w:ascii="GHEA Grapalat" w:hAnsi="GHEA Grapalat"/>
                <w:sz w:val="24"/>
                <w:szCs w:val="24"/>
                <w:lang w:val="hy-AM"/>
              </w:rPr>
              <w:t xml:space="preserve">  ԿԳՄՍ</w:t>
            </w:r>
            <w:r w:rsidR="00A20B57">
              <w:rPr>
                <w:rFonts w:ascii="GHEA Grapalat" w:hAnsi="GHEA Grapalat"/>
                <w:sz w:val="24"/>
                <w:szCs w:val="24"/>
                <w:lang w:val="hy-AM"/>
              </w:rPr>
              <w:t xml:space="preserve"> նախարարության </w:t>
            </w:r>
            <w:r w:rsidR="00A20B57" w:rsidRPr="00A20B57">
              <w:rPr>
                <w:rFonts w:ascii="GHEA Grapalat" w:hAnsi="GHEA Grapalat"/>
                <w:sz w:val="24"/>
                <w:szCs w:val="24"/>
                <w:lang w:val="hy-AM"/>
              </w:rPr>
              <w:t>05</w:t>
            </w:r>
            <w:r w:rsidR="00A20B57" w:rsidRPr="005A3C1D">
              <w:rPr>
                <w:rFonts w:ascii="GHEA Grapalat" w:hAnsi="GHEA Grapalat"/>
                <w:sz w:val="24"/>
                <w:szCs w:val="24"/>
                <w:lang w:val="hy-AM"/>
              </w:rPr>
              <w:t>.0</w:t>
            </w:r>
            <w:r w:rsidR="00A20B57" w:rsidRPr="00A20B57">
              <w:rPr>
                <w:rFonts w:ascii="GHEA Grapalat" w:hAnsi="GHEA Grapalat"/>
                <w:sz w:val="24"/>
                <w:szCs w:val="24"/>
                <w:lang w:val="hy-AM"/>
              </w:rPr>
              <w:t>5</w:t>
            </w:r>
            <w:r w:rsidR="00A20B57" w:rsidRPr="005A3C1D">
              <w:rPr>
                <w:rFonts w:ascii="GHEA Grapalat" w:hAnsi="GHEA Grapalat"/>
                <w:sz w:val="24"/>
                <w:szCs w:val="24"/>
                <w:lang w:val="hy-AM"/>
              </w:rPr>
              <w:t xml:space="preserve">.2025թ. </w:t>
            </w:r>
            <w:r w:rsidR="00A20B57" w:rsidRPr="00A20B57">
              <w:rPr>
                <w:rFonts w:ascii="GHEA Grapalat" w:hAnsi="GHEA Grapalat"/>
                <w:sz w:val="24"/>
                <w:szCs w:val="24"/>
                <w:lang w:val="hy-AM"/>
              </w:rPr>
              <w:t xml:space="preserve">N 01/09.1/13439-2025 գրությամբ </w:t>
            </w:r>
            <w:r w:rsidR="00A20B57">
              <w:rPr>
                <w:rFonts w:ascii="GHEA Grapalat" w:hAnsi="GHEA Grapalat"/>
                <w:sz w:val="24"/>
                <w:szCs w:val="24"/>
                <w:lang w:val="hy-AM"/>
              </w:rPr>
              <w:t>կարևորվ</w:t>
            </w:r>
            <w:r w:rsidR="00A20B57" w:rsidRPr="00A20B57">
              <w:rPr>
                <w:rFonts w:ascii="GHEA Grapalat" w:hAnsi="GHEA Grapalat"/>
                <w:sz w:val="24"/>
                <w:szCs w:val="24"/>
                <w:lang w:val="hy-AM"/>
              </w:rPr>
              <w:t>ել</w:t>
            </w:r>
            <w:r w:rsidR="00A20B57">
              <w:rPr>
                <w:rFonts w:ascii="GHEA Grapalat" w:hAnsi="GHEA Grapalat"/>
                <w:sz w:val="24"/>
                <w:szCs w:val="24"/>
                <w:lang w:val="hy-AM"/>
              </w:rPr>
              <w:t xml:space="preserve"> է առաջնորդության ձևավորման ինստիտուտի համատեքստում մասնակցային բյուջետավորման ծրագրերում աշակերտների և ուսանողների պատշաճ ներգրավվածությունը</w:t>
            </w:r>
            <w:r w:rsidR="00A20B57" w:rsidRPr="00A20B57">
              <w:rPr>
                <w:rFonts w:ascii="GHEA Grapalat" w:hAnsi="GHEA Grapalat"/>
                <w:sz w:val="24"/>
                <w:szCs w:val="24"/>
                <w:lang w:val="hy-AM"/>
              </w:rPr>
              <w:t xml:space="preserve">: </w:t>
            </w:r>
            <w:r w:rsidR="00A20B57" w:rsidRPr="005A3C1D">
              <w:rPr>
                <w:rFonts w:ascii="GHEA Grapalat" w:hAnsi="GHEA Grapalat"/>
                <w:sz w:val="24"/>
                <w:szCs w:val="24"/>
                <w:lang w:val="hy-AM"/>
              </w:rPr>
              <w:t>Ֆինանսների, ՏԿԵ և ԿԳՄՍ նախարարությունների</w:t>
            </w:r>
            <w:r w:rsidR="00A20B57" w:rsidRPr="00A20B57">
              <w:rPr>
                <w:rFonts w:ascii="GHEA Grapalat" w:hAnsi="GHEA Grapalat"/>
                <w:sz w:val="24"/>
                <w:szCs w:val="24"/>
                <w:lang w:val="hy-AM"/>
              </w:rPr>
              <w:t xml:space="preserve"> սերտ համագործակցությամբ</w:t>
            </w:r>
            <w:r w:rsidRPr="007236F2">
              <w:rPr>
                <w:rFonts w:ascii="GHEA Grapalat" w:hAnsi="GHEA Grapalat"/>
                <w:sz w:val="24"/>
                <w:szCs w:val="24"/>
                <w:lang w:val="hy-AM"/>
              </w:rPr>
              <w:t xml:space="preserve"> իրականացվել են </w:t>
            </w:r>
            <w:r w:rsidR="00E94200" w:rsidRPr="00E94200">
              <w:rPr>
                <w:rFonts w:ascii="GHEA Grapalat" w:hAnsi="GHEA Grapalat"/>
                <w:sz w:val="24"/>
                <w:szCs w:val="24"/>
                <w:lang w:val="hy-AM"/>
              </w:rPr>
              <w:t xml:space="preserve">մանսակցային բյուջետավորման վերաբեյալ </w:t>
            </w:r>
            <w:r w:rsidR="00A20B57" w:rsidRPr="005A3C1D">
              <w:rPr>
                <w:rFonts w:ascii="GHEA Grapalat" w:hAnsi="GHEA Grapalat"/>
                <w:sz w:val="24"/>
                <w:szCs w:val="24"/>
                <w:lang w:val="hy-AM"/>
              </w:rPr>
              <w:t>աշակերտների և ուսանողների</w:t>
            </w:r>
            <w:r w:rsidR="002E464B">
              <w:rPr>
                <w:rFonts w:ascii="GHEA Grapalat" w:hAnsi="GHEA Grapalat"/>
                <w:sz w:val="24"/>
                <w:szCs w:val="24"/>
                <w:lang w:val="hy-AM"/>
              </w:rPr>
              <w:t xml:space="preserve"> </w:t>
            </w:r>
            <w:r w:rsidR="00A20B57" w:rsidRPr="007236F2">
              <w:rPr>
                <w:rFonts w:ascii="GHEA Grapalat" w:hAnsi="GHEA Grapalat"/>
                <w:sz w:val="24"/>
                <w:szCs w:val="24"/>
                <w:lang w:val="hy-AM"/>
              </w:rPr>
              <w:t>իրազեկման</w:t>
            </w:r>
            <w:r w:rsidR="00A20B57" w:rsidRPr="00A20B57">
              <w:rPr>
                <w:rFonts w:ascii="GHEA Grapalat" w:hAnsi="GHEA Grapalat"/>
                <w:sz w:val="24"/>
                <w:szCs w:val="24"/>
                <w:lang w:val="hy-AM"/>
              </w:rPr>
              <w:t>, վերջիններիս</w:t>
            </w:r>
            <w:r w:rsidR="00A20B57" w:rsidRPr="007236F2">
              <w:rPr>
                <w:rFonts w:ascii="GHEA Grapalat" w:hAnsi="GHEA Grapalat"/>
                <w:sz w:val="24"/>
                <w:szCs w:val="24"/>
                <w:lang w:val="hy-AM"/>
              </w:rPr>
              <w:t xml:space="preserve"> </w:t>
            </w:r>
            <w:r w:rsidRPr="007236F2">
              <w:rPr>
                <w:rFonts w:ascii="GHEA Grapalat" w:hAnsi="GHEA Grapalat"/>
                <w:sz w:val="24"/>
                <w:szCs w:val="24"/>
                <w:lang w:val="hy-AM"/>
              </w:rPr>
              <w:t xml:space="preserve">կարողությունների զարգացման </w:t>
            </w:r>
            <w:r w:rsidR="00E94200" w:rsidRPr="00E94200">
              <w:rPr>
                <w:rFonts w:ascii="GHEA Grapalat" w:hAnsi="GHEA Grapalat"/>
                <w:sz w:val="24"/>
                <w:szCs w:val="24"/>
                <w:lang w:val="hy-AM"/>
              </w:rPr>
              <w:t xml:space="preserve">մի շարք </w:t>
            </w:r>
            <w:r w:rsidRPr="007236F2">
              <w:rPr>
                <w:rFonts w:ascii="GHEA Grapalat" w:hAnsi="GHEA Grapalat"/>
                <w:sz w:val="24"/>
                <w:szCs w:val="24"/>
                <w:lang w:val="hy-AM"/>
              </w:rPr>
              <w:t>միջոցառումներ</w:t>
            </w:r>
            <w:r w:rsidR="00337E8E" w:rsidRPr="00337E8E">
              <w:rPr>
                <w:rFonts w:ascii="GHEA Grapalat" w:hAnsi="GHEA Grapalat"/>
                <w:sz w:val="24"/>
                <w:szCs w:val="24"/>
                <w:lang w:val="hy-AM"/>
              </w:rPr>
              <w:t>, որոնք կրում են շարունակական բնույթ</w:t>
            </w:r>
            <w:r w:rsidR="005A3C1D" w:rsidRPr="005A3C1D">
              <w:rPr>
                <w:rFonts w:ascii="GHEA Grapalat" w:hAnsi="GHEA Grapalat"/>
                <w:sz w:val="24"/>
                <w:szCs w:val="24"/>
                <w:lang w:val="hy-AM"/>
              </w:rPr>
              <w:t xml:space="preserve">։ </w:t>
            </w:r>
            <w:r w:rsidRPr="005A3C1D">
              <w:rPr>
                <w:rFonts w:ascii="GHEA Grapalat" w:hAnsi="GHEA Grapalat"/>
                <w:sz w:val="24"/>
                <w:szCs w:val="24"/>
                <w:lang w:val="hy-AM"/>
              </w:rPr>
              <w:t xml:space="preserve"> </w:t>
            </w:r>
          </w:p>
          <w:p w14:paraId="4EFF9EA3" w14:textId="4CB9C964" w:rsidR="00E64183" w:rsidRPr="00E94200" w:rsidRDefault="00E94200" w:rsidP="00E94200">
            <w:pPr>
              <w:spacing w:after="0" w:line="240" w:lineRule="auto"/>
              <w:ind w:firstLine="436"/>
              <w:jc w:val="both"/>
              <w:rPr>
                <w:rFonts w:ascii="GHEA Grapalat" w:hAnsi="GHEA Grapalat"/>
                <w:sz w:val="24"/>
                <w:szCs w:val="24"/>
                <w:lang w:val="hy-AM"/>
              </w:rPr>
            </w:pPr>
            <w:r w:rsidRPr="00E94200">
              <w:rPr>
                <w:rFonts w:ascii="GHEA Grapalat" w:hAnsi="GHEA Grapalat"/>
                <w:sz w:val="24"/>
                <w:szCs w:val="24"/>
                <w:lang w:val="hy-AM"/>
              </w:rPr>
              <w:t xml:space="preserve">Ինչ վերաբերում է սույն Նախագծի շրջանակում՝ առաջնորդության ձևավորման ինստիտուտի համատեքստում մասնակցային բյուջետավորման ծրագրերում աշակերտների և ուսանողների ներգրավման հարցի վերաբերյալ Վարչապետի կողմից տրված հանձնարարականին անդրադառնալուն, ապա հարկ է նշել, որ Նախագիծը ներկայացվել է </w:t>
            </w:r>
            <w:r w:rsidR="008021DE" w:rsidRPr="008021DE">
              <w:rPr>
                <w:rFonts w:ascii="GHEA Grapalat" w:hAnsi="GHEA Grapalat"/>
                <w:sz w:val="24"/>
                <w:szCs w:val="24"/>
                <w:lang w:val="hy-AM"/>
              </w:rPr>
              <w:t xml:space="preserve">նաև </w:t>
            </w:r>
            <w:r w:rsidRPr="00E94200">
              <w:rPr>
                <w:rFonts w:ascii="GHEA Grapalat" w:hAnsi="GHEA Grapalat"/>
                <w:sz w:val="24"/>
                <w:szCs w:val="24"/>
                <w:lang w:val="hy-AM"/>
              </w:rPr>
              <w:t xml:space="preserve">կրթության և </w:t>
            </w:r>
            <w:r w:rsidRPr="00E94200">
              <w:rPr>
                <w:rFonts w:ascii="GHEA Grapalat" w:hAnsi="GHEA Grapalat"/>
                <w:sz w:val="24"/>
                <w:szCs w:val="24"/>
                <w:lang w:val="hy-AM"/>
              </w:rPr>
              <w:lastRenderedPageBreak/>
              <w:t>երիտասարդության ոլորտում Կառավարության լիազոր մարմնի՝ ԿԳՄՍ նախարարության դիրքորոշմանը, որի վերաբերյալ վերջինիս կողմից առաջարկություններ կամ դիտողություններ չեն ներկայացվել։</w:t>
            </w:r>
          </w:p>
        </w:tc>
      </w:tr>
      <w:tr w:rsidR="00E64183" w:rsidRPr="00906C25" w14:paraId="1CFE49A6" w14:textId="77777777" w:rsidTr="00240E6E">
        <w:trPr>
          <w:trHeight w:val="3050"/>
        </w:trPr>
        <w:tc>
          <w:tcPr>
            <w:tcW w:w="7195" w:type="dxa"/>
            <w:shd w:val="clear" w:color="auto" w:fill="auto"/>
            <w:vAlign w:val="center"/>
          </w:tcPr>
          <w:p w14:paraId="2131DB9D" w14:textId="77777777" w:rsidR="00E64183" w:rsidRPr="00056CA2" w:rsidRDefault="00056CA2" w:rsidP="00056CA2">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Pr>
                <w:rFonts w:ascii="GHEA Grapalat" w:hAnsi="GHEA Grapalat"/>
                <w:color w:val="000000"/>
                <w:shd w:val="clear" w:color="auto" w:fill="FFFFFF"/>
              </w:rPr>
              <w:lastRenderedPageBreak/>
              <w:t xml:space="preserve">Հավելվածի 20-րդ կետում, ի թիվս այլնի, սահմանվում է, որ </w:t>
            </w:r>
            <w:r w:rsidRPr="00030BF1">
              <w:rPr>
                <w:rFonts w:ascii="GHEA Grapalat" w:hAnsi="GHEA Grapalat"/>
                <w:color w:val="000000"/>
                <w:shd w:val="clear" w:color="auto" w:fill="FFFFFF"/>
              </w:rPr>
              <w:t>«</w:t>
            </w:r>
            <w:r w:rsidRPr="00056CA2">
              <w:rPr>
                <w:rFonts w:ascii="GHEA Grapalat" w:hAnsi="GHEA Grapalat"/>
                <w:color w:val="000000"/>
                <w:shd w:val="clear" w:color="auto" w:fill="FFFFFF"/>
              </w:rPr>
              <w:t>Առաջարկ-նախագծերի օգտին ստացված քվեների տոկոսային ցուցանիշի հավասարության դեպքում առաջնահերթություն տրվում է այն առաջարկ-նախագծին, որը նախատեսում է շահառուների առավել մեծ ընդգրկում, իսկ եթե այս չափանիշն էլ չի ապահովում տարբերակումը, հանձնաժողովը հանրային նիստում իրականացնում է վիճակահանություն, որի արդյունքները հրապարակվում են համայնքի պաշտոնական կայքում»: Մինչդեռ, ներկայացված կարգավորումից պարզ չէ հանրային նիստի անցկացման ձևաչափը, տվյալ նիստի վարման ընթացակարգը (ո՞վ է այն վարելու, արդյո՞ք առցանց հեռաձակվելու է, և այլն): Ուստի, գտնում ենք, որ այն լրացուցիչ հստակեցման և պարզաբանման կարիք ունի:</w:t>
            </w:r>
          </w:p>
        </w:tc>
        <w:tc>
          <w:tcPr>
            <w:tcW w:w="7650" w:type="dxa"/>
            <w:tcBorders>
              <w:top w:val="single" w:sz="4" w:space="0" w:color="000000"/>
              <w:bottom w:val="single" w:sz="4" w:space="0" w:color="000000"/>
            </w:tcBorders>
            <w:shd w:val="clear" w:color="auto" w:fill="auto"/>
          </w:tcPr>
          <w:p w14:paraId="65E868B7" w14:textId="556CA103" w:rsidR="00E86AC8" w:rsidRPr="00906C25" w:rsidRDefault="00E86AC8" w:rsidP="004E1886">
            <w:pPr>
              <w:spacing w:after="0" w:line="240" w:lineRule="auto"/>
              <w:ind w:firstLine="436"/>
              <w:jc w:val="both"/>
              <w:rPr>
                <w:rFonts w:ascii="GHEA Grapalat" w:hAnsi="GHEA Grapalat"/>
                <w:b/>
                <w:sz w:val="24"/>
                <w:szCs w:val="24"/>
                <w:lang w:val="hy-AM"/>
              </w:rPr>
            </w:pPr>
            <w:r w:rsidRPr="00906C25">
              <w:rPr>
                <w:rFonts w:ascii="GHEA Grapalat" w:hAnsi="GHEA Grapalat"/>
                <w:b/>
                <w:sz w:val="24"/>
                <w:szCs w:val="24"/>
                <w:lang w:val="hy-AM"/>
              </w:rPr>
              <w:t>Չի ընդունվել.</w:t>
            </w:r>
          </w:p>
          <w:p w14:paraId="10C2D1FB" w14:textId="2E149016" w:rsidR="00E64183" w:rsidRPr="00303B74" w:rsidRDefault="00303B74" w:rsidP="004E1886">
            <w:pPr>
              <w:spacing w:after="0" w:line="240" w:lineRule="auto"/>
              <w:ind w:firstLine="436"/>
              <w:jc w:val="both"/>
              <w:rPr>
                <w:rFonts w:ascii="GHEA Grapalat" w:hAnsi="GHEA Grapalat"/>
                <w:sz w:val="24"/>
                <w:szCs w:val="24"/>
                <w:lang w:val="hy-AM"/>
              </w:rPr>
            </w:pPr>
            <w:r w:rsidRPr="00303B74">
              <w:rPr>
                <w:rFonts w:ascii="GHEA Grapalat" w:hAnsi="GHEA Grapalat"/>
                <w:sz w:val="24"/>
                <w:szCs w:val="24"/>
                <w:lang w:val="hy-AM"/>
              </w:rPr>
              <w:t xml:space="preserve">Սույն կարգավորումն նպատակ ունի ապահովել առաջարկ-նախագծերի </w:t>
            </w:r>
            <w:r w:rsidR="00E24E63" w:rsidRPr="00E24E63">
              <w:rPr>
                <w:rFonts w:ascii="GHEA Grapalat" w:hAnsi="GHEA Grapalat"/>
                <w:color w:val="000000"/>
                <w:shd w:val="clear" w:color="auto" w:fill="FFFFFF"/>
                <w:lang w:val="hy-AM"/>
              </w:rPr>
              <w:t xml:space="preserve"> առաջնահերթություն</w:t>
            </w:r>
            <w:r w:rsidR="00E24E63" w:rsidRPr="00303B74">
              <w:rPr>
                <w:rFonts w:ascii="GHEA Grapalat" w:hAnsi="GHEA Grapalat"/>
                <w:sz w:val="24"/>
                <w:szCs w:val="24"/>
                <w:lang w:val="hy-AM"/>
              </w:rPr>
              <w:t xml:space="preserve"> </w:t>
            </w:r>
            <w:r w:rsidR="00E24E63" w:rsidRPr="00E24E63">
              <w:rPr>
                <w:rFonts w:ascii="GHEA Grapalat" w:hAnsi="GHEA Grapalat"/>
                <w:sz w:val="24"/>
                <w:szCs w:val="24"/>
                <w:lang w:val="hy-AM"/>
              </w:rPr>
              <w:t>որոշման</w:t>
            </w:r>
            <w:r w:rsidRPr="00303B74">
              <w:rPr>
                <w:rFonts w:ascii="GHEA Grapalat" w:hAnsi="GHEA Grapalat"/>
                <w:sz w:val="24"/>
                <w:szCs w:val="24"/>
                <w:lang w:val="hy-AM"/>
              </w:rPr>
              <w:t xml:space="preserve"> թափանցիկությունը</w:t>
            </w:r>
            <w:r w:rsidR="00E24E63" w:rsidRPr="00E24E63">
              <w:rPr>
                <w:rFonts w:ascii="GHEA Grapalat" w:hAnsi="GHEA Grapalat"/>
                <w:sz w:val="24"/>
                <w:szCs w:val="24"/>
                <w:lang w:val="hy-AM"/>
              </w:rPr>
              <w:t xml:space="preserve">՝ </w:t>
            </w:r>
            <w:r w:rsidR="00E24E63" w:rsidRPr="00E24E63">
              <w:rPr>
                <w:rFonts w:ascii="GHEA Grapalat" w:hAnsi="GHEA Grapalat"/>
                <w:color w:val="000000"/>
                <w:shd w:val="clear" w:color="auto" w:fill="FFFFFF"/>
                <w:lang w:val="hy-AM"/>
              </w:rPr>
              <w:t xml:space="preserve"> առաջարկ-նախագծերի օգտին ստացված քվեների տոկոսային ցուցանիշի</w:t>
            </w:r>
            <w:r w:rsidR="00B5469F" w:rsidRPr="00B5469F">
              <w:rPr>
                <w:rFonts w:ascii="GHEA Grapalat" w:hAnsi="GHEA Grapalat"/>
                <w:color w:val="000000"/>
                <w:shd w:val="clear" w:color="auto" w:fill="FFFFFF"/>
                <w:lang w:val="hy-AM"/>
              </w:rPr>
              <w:t xml:space="preserve">, այնուհետև շահառուների թվի </w:t>
            </w:r>
            <w:r w:rsidR="00E24E63" w:rsidRPr="007B5A20">
              <w:rPr>
                <w:rFonts w:ascii="GHEA Grapalat" w:hAnsi="GHEA Grapalat"/>
                <w:sz w:val="24"/>
                <w:szCs w:val="24"/>
                <w:lang w:val="hy-AM"/>
              </w:rPr>
              <w:t>հավասարության</w:t>
            </w:r>
            <w:r w:rsidR="00B5469F" w:rsidRPr="007B5A20">
              <w:rPr>
                <w:rFonts w:ascii="GHEA Grapalat" w:hAnsi="GHEA Grapalat"/>
                <w:sz w:val="24"/>
                <w:szCs w:val="24"/>
                <w:lang w:val="hy-AM"/>
              </w:rPr>
              <w:t xml:space="preserve"> </w:t>
            </w:r>
            <w:r w:rsidR="00E24E63" w:rsidRPr="007B5A20">
              <w:rPr>
                <w:rFonts w:ascii="GHEA Grapalat" w:hAnsi="GHEA Grapalat"/>
                <w:sz w:val="24"/>
                <w:szCs w:val="24"/>
                <w:lang w:val="hy-AM"/>
              </w:rPr>
              <w:t>պարագայում</w:t>
            </w:r>
            <w:r w:rsidRPr="00303B74">
              <w:rPr>
                <w:rFonts w:ascii="GHEA Grapalat" w:hAnsi="GHEA Grapalat"/>
                <w:sz w:val="24"/>
                <w:szCs w:val="24"/>
                <w:lang w:val="hy-AM"/>
              </w:rPr>
              <w:t xml:space="preserve">։ Նկատի ունենալով, որ համաձայն </w:t>
            </w:r>
            <w:r w:rsidR="007B5A20" w:rsidRPr="0077711F">
              <w:rPr>
                <w:rFonts w:ascii="GHEA Grapalat" w:hAnsi="GHEA Grapalat"/>
                <w:sz w:val="24"/>
                <w:szCs w:val="24"/>
                <w:lang w:val="hy-AM"/>
              </w:rPr>
              <w:t xml:space="preserve">Հավելվածի </w:t>
            </w:r>
            <w:r w:rsidR="007B5A20" w:rsidRPr="007B5A20">
              <w:rPr>
                <w:rFonts w:ascii="GHEA Grapalat" w:hAnsi="GHEA Grapalat"/>
                <w:sz w:val="24"/>
                <w:szCs w:val="24"/>
                <w:lang w:val="hy-AM"/>
              </w:rPr>
              <w:t>10</w:t>
            </w:r>
            <w:r w:rsidR="007B5A20" w:rsidRPr="0077711F">
              <w:rPr>
                <w:rFonts w:ascii="GHEA Grapalat" w:hAnsi="GHEA Grapalat"/>
                <w:sz w:val="24"/>
                <w:szCs w:val="24"/>
                <w:lang w:val="hy-AM"/>
              </w:rPr>
              <w:t>-րդ կետի</w:t>
            </w:r>
            <w:r w:rsidR="007B5A20" w:rsidRPr="00303B74">
              <w:rPr>
                <w:rFonts w:ascii="GHEA Grapalat" w:hAnsi="GHEA Grapalat"/>
                <w:sz w:val="24"/>
                <w:szCs w:val="24"/>
                <w:lang w:val="hy-AM"/>
              </w:rPr>
              <w:t>՝</w:t>
            </w:r>
            <w:r w:rsidR="00FC461F" w:rsidRPr="007B5A20">
              <w:rPr>
                <w:rFonts w:ascii="GHEA Grapalat" w:hAnsi="GHEA Grapalat"/>
                <w:sz w:val="24"/>
                <w:szCs w:val="24"/>
                <w:lang w:val="hy-AM"/>
              </w:rPr>
              <w:t xml:space="preserve"> </w:t>
            </w:r>
            <w:r w:rsidR="00FC461F" w:rsidRPr="00FC461F">
              <w:rPr>
                <w:rFonts w:ascii="GHEA Grapalat" w:hAnsi="GHEA Grapalat"/>
                <w:sz w:val="24"/>
                <w:szCs w:val="24"/>
                <w:lang w:val="hy-AM"/>
              </w:rPr>
              <w:t>Հ</w:t>
            </w:r>
            <w:r w:rsidR="00FC461F" w:rsidRPr="007B5A20">
              <w:rPr>
                <w:rFonts w:ascii="GHEA Grapalat" w:hAnsi="GHEA Grapalat"/>
                <w:sz w:val="24"/>
                <w:szCs w:val="24"/>
                <w:lang w:val="hy-AM"/>
              </w:rPr>
              <w:t>անձնաժողով</w:t>
            </w:r>
            <w:r w:rsidR="00FC461F" w:rsidRPr="00FC461F">
              <w:rPr>
                <w:rFonts w:ascii="GHEA Grapalat" w:hAnsi="GHEA Grapalat"/>
                <w:sz w:val="24"/>
                <w:szCs w:val="24"/>
                <w:lang w:val="hy-AM"/>
              </w:rPr>
              <w:t>ի</w:t>
            </w:r>
            <w:r w:rsidR="00FC461F" w:rsidRPr="007B5A20">
              <w:rPr>
                <w:rFonts w:ascii="GHEA Grapalat" w:hAnsi="GHEA Grapalat"/>
                <w:sz w:val="24"/>
                <w:szCs w:val="24"/>
                <w:lang w:val="hy-AM"/>
              </w:rPr>
              <w:t xml:space="preserve"> լիազորություններն ու գործունեության կարգը  հաստատվում են  </w:t>
            </w:r>
            <w:r w:rsidR="00FC461F" w:rsidRPr="00FC461F">
              <w:rPr>
                <w:rFonts w:ascii="GHEA Grapalat" w:hAnsi="GHEA Grapalat"/>
                <w:sz w:val="24"/>
                <w:szCs w:val="24"/>
                <w:lang w:val="hy-AM"/>
              </w:rPr>
              <w:t>հ</w:t>
            </w:r>
            <w:r w:rsidR="007B5A20" w:rsidRPr="007B5A20">
              <w:rPr>
                <w:rFonts w:ascii="GHEA Grapalat" w:hAnsi="GHEA Grapalat"/>
                <w:sz w:val="24"/>
                <w:szCs w:val="24"/>
                <w:lang w:val="hy-AM"/>
              </w:rPr>
              <w:t>ամայնքի ղեկավարի որոշմամբ</w:t>
            </w:r>
            <w:r w:rsidR="00FC461F" w:rsidRPr="00FC461F">
              <w:rPr>
                <w:rFonts w:ascii="GHEA Grapalat" w:hAnsi="GHEA Grapalat"/>
                <w:sz w:val="24"/>
                <w:szCs w:val="24"/>
                <w:lang w:val="hy-AM"/>
              </w:rPr>
              <w:t xml:space="preserve">, իսկ  համաձայն </w:t>
            </w:r>
            <w:r w:rsidR="00FC461F" w:rsidRPr="0077711F">
              <w:rPr>
                <w:rFonts w:ascii="GHEA Grapalat" w:hAnsi="GHEA Grapalat"/>
                <w:sz w:val="24"/>
                <w:szCs w:val="24"/>
                <w:lang w:val="hy-AM"/>
              </w:rPr>
              <w:t xml:space="preserve"> Հավելվածի </w:t>
            </w:r>
            <w:r w:rsidR="00FC461F" w:rsidRPr="00FC461F">
              <w:rPr>
                <w:rFonts w:ascii="GHEA Grapalat" w:hAnsi="GHEA Grapalat"/>
                <w:sz w:val="24"/>
                <w:szCs w:val="24"/>
                <w:lang w:val="hy-AM"/>
              </w:rPr>
              <w:t>8</w:t>
            </w:r>
            <w:r w:rsidR="00FC461F" w:rsidRPr="0077711F">
              <w:rPr>
                <w:rFonts w:ascii="GHEA Grapalat" w:hAnsi="GHEA Grapalat"/>
                <w:sz w:val="24"/>
                <w:szCs w:val="24"/>
                <w:lang w:val="hy-AM"/>
              </w:rPr>
              <w:t>-րդ կետի</w:t>
            </w:r>
            <w:r w:rsidR="00FC461F" w:rsidRPr="00303B74">
              <w:rPr>
                <w:rFonts w:ascii="GHEA Grapalat" w:hAnsi="GHEA Grapalat"/>
                <w:sz w:val="24"/>
                <w:szCs w:val="24"/>
                <w:lang w:val="hy-AM"/>
              </w:rPr>
              <w:t>՝</w:t>
            </w:r>
            <w:r w:rsidR="00FC461F" w:rsidRPr="00FC461F">
              <w:rPr>
                <w:rFonts w:ascii="GHEA Grapalat" w:hAnsi="GHEA Grapalat"/>
                <w:sz w:val="24"/>
                <w:szCs w:val="24"/>
                <w:lang w:val="hy-AM"/>
              </w:rPr>
              <w:t xml:space="preserve">  Հ</w:t>
            </w:r>
            <w:r w:rsidR="00FC461F" w:rsidRPr="007B5A20">
              <w:rPr>
                <w:rFonts w:ascii="GHEA Grapalat" w:hAnsi="GHEA Grapalat"/>
                <w:sz w:val="24"/>
                <w:szCs w:val="24"/>
                <w:lang w:val="hy-AM"/>
              </w:rPr>
              <w:t>անձնաժողով</w:t>
            </w:r>
            <w:r w:rsidR="00FC461F" w:rsidRPr="00FC461F">
              <w:rPr>
                <w:rFonts w:ascii="GHEA Grapalat" w:hAnsi="GHEA Grapalat"/>
                <w:sz w:val="24"/>
                <w:szCs w:val="24"/>
                <w:lang w:val="hy-AM"/>
              </w:rPr>
              <w:t xml:space="preserve">ի գործառույթները և գործունեության կարգը </w:t>
            </w:r>
            <w:r w:rsidRPr="00303B74">
              <w:rPr>
                <w:rFonts w:ascii="GHEA Grapalat" w:hAnsi="GHEA Grapalat"/>
                <w:sz w:val="24"/>
                <w:szCs w:val="24"/>
                <w:lang w:val="hy-AM"/>
              </w:rPr>
              <w:t>ներկայացվ</w:t>
            </w:r>
            <w:r w:rsidR="00B5469F" w:rsidRPr="001F0841">
              <w:rPr>
                <w:rFonts w:ascii="GHEA Grapalat" w:hAnsi="GHEA Grapalat"/>
                <w:sz w:val="24"/>
                <w:szCs w:val="24"/>
                <w:lang w:val="hy-AM"/>
              </w:rPr>
              <w:t>ում</w:t>
            </w:r>
            <w:r w:rsidRPr="00303B74">
              <w:rPr>
                <w:rFonts w:ascii="GHEA Grapalat" w:hAnsi="GHEA Grapalat"/>
                <w:sz w:val="24"/>
                <w:szCs w:val="24"/>
                <w:lang w:val="hy-AM"/>
              </w:rPr>
              <w:t xml:space="preserve"> են</w:t>
            </w:r>
            <w:r w:rsidR="00FC461F" w:rsidRPr="00FC461F">
              <w:rPr>
                <w:rFonts w:ascii="GHEA Grapalat" w:hAnsi="GHEA Grapalat"/>
                <w:sz w:val="24"/>
                <w:szCs w:val="24"/>
                <w:lang w:val="hy-AM"/>
              </w:rPr>
              <w:t xml:space="preserve"> նաև</w:t>
            </w:r>
            <w:r w:rsidRPr="00303B74">
              <w:rPr>
                <w:rFonts w:ascii="GHEA Grapalat" w:hAnsi="GHEA Grapalat"/>
                <w:sz w:val="24"/>
                <w:szCs w:val="24"/>
                <w:lang w:val="hy-AM"/>
              </w:rPr>
              <w:t xml:space="preserve"> մասնակցային բյուջետավորման ընթացակարգի վերաբերյալ մեթոդական ուղեցույցում, </w:t>
            </w:r>
            <w:r w:rsidR="0077711F" w:rsidRPr="0077711F">
              <w:rPr>
                <w:rFonts w:ascii="GHEA Grapalat" w:hAnsi="GHEA Grapalat"/>
                <w:sz w:val="24"/>
                <w:szCs w:val="24"/>
                <w:lang w:val="hy-AM"/>
              </w:rPr>
              <w:t xml:space="preserve">(որը </w:t>
            </w:r>
            <w:r w:rsidR="00FC461F" w:rsidRPr="00FC461F">
              <w:rPr>
                <w:rFonts w:ascii="GHEA Grapalat" w:hAnsi="GHEA Grapalat"/>
                <w:sz w:val="24"/>
                <w:szCs w:val="24"/>
                <w:lang w:val="hy-AM"/>
              </w:rPr>
              <w:t>ներառ</w:t>
            </w:r>
            <w:r w:rsidR="004E1886" w:rsidRPr="004E1886">
              <w:rPr>
                <w:rFonts w:ascii="GHEA Grapalat" w:hAnsi="GHEA Grapalat"/>
                <w:sz w:val="24"/>
                <w:szCs w:val="24"/>
                <w:lang w:val="hy-AM"/>
              </w:rPr>
              <w:t>ում</w:t>
            </w:r>
            <w:r w:rsidR="00FC461F" w:rsidRPr="00FC461F">
              <w:rPr>
                <w:rFonts w:ascii="GHEA Grapalat" w:hAnsi="GHEA Grapalat"/>
                <w:sz w:val="24"/>
                <w:szCs w:val="24"/>
                <w:lang w:val="hy-AM"/>
              </w:rPr>
              <w:t xml:space="preserve"> </w:t>
            </w:r>
            <w:r w:rsidR="004E1886" w:rsidRPr="004E1886">
              <w:rPr>
                <w:rFonts w:ascii="GHEA Grapalat" w:hAnsi="GHEA Grapalat"/>
                <w:sz w:val="24"/>
                <w:szCs w:val="24"/>
                <w:lang w:val="hy-AM"/>
              </w:rPr>
              <w:t>է</w:t>
            </w:r>
            <w:r w:rsidRPr="00303B74">
              <w:rPr>
                <w:rFonts w:ascii="GHEA Grapalat" w:hAnsi="GHEA Grapalat"/>
                <w:sz w:val="24"/>
                <w:szCs w:val="24"/>
                <w:lang w:val="hy-AM"/>
              </w:rPr>
              <w:t xml:space="preserve"> </w:t>
            </w:r>
            <w:r w:rsidR="0077711F" w:rsidRPr="0077711F">
              <w:rPr>
                <w:rFonts w:ascii="GHEA Grapalat" w:hAnsi="GHEA Grapalat"/>
                <w:sz w:val="24"/>
                <w:szCs w:val="24"/>
                <w:lang w:val="hy-AM"/>
              </w:rPr>
              <w:t xml:space="preserve">Հանձնաժողովի </w:t>
            </w:r>
            <w:r w:rsidRPr="00303B74">
              <w:rPr>
                <w:rFonts w:ascii="GHEA Grapalat" w:hAnsi="GHEA Grapalat"/>
                <w:sz w:val="24"/>
                <w:szCs w:val="24"/>
                <w:lang w:val="hy-AM"/>
              </w:rPr>
              <w:t xml:space="preserve">նիստի անցկացմանն ու վարմանը վերաբերող կազմակերպչական </w:t>
            </w:r>
            <w:r w:rsidR="00E24E63" w:rsidRPr="00E24E63">
              <w:rPr>
                <w:rFonts w:ascii="GHEA Grapalat" w:hAnsi="GHEA Grapalat"/>
                <w:sz w:val="24"/>
                <w:szCs w:val="24"/>
                <w:lang w:val="hy-AM"/>
              </w:rPr>
              <w:t xml:space="preserve">և ընթացակարգային </w:t>
            </w:r>
            <w:r w:rsidRPr="00303B74">
              <w:rPr>
                <w:rFonts w:ascii="GHEA Grapalat" w:hAnsi="GHEA Grapalat"/>
                <w:sz w:val="24"/>
                <w:szCs w:val="24"/>
                <w:lang w:val="hy-AM"/>
              </w:rPr>
              <w:t>հարցերը</w:t>
            </w:r>
            <w:r w:rsidR="0077711F" w:rsidRPr="0077711F">
              <w:rPr>
                <w:rFonts w:ascii="GHEA Grapalat" w:hAnsi="GHEA Grapalat"/>
                <w:sz w:val="24"/>
                <w:szCs w:val="24"/>
                <w:lang w:val="hy-AM"/>
              </w:rPr>
              <w:t>)</w:t>
            </w:r>
            <w:r w:rsidRPr="00303B74">
              <w:rPr>
                <w:rFonts w:ascii="GHEA Grapalat" w:hAnsi="GHEA Grapalat"/>
                <w:sz w:val="24"/>
                <w:szCs w:val="24"/>
                <w:lang w:val="hy-AM"/>
              </w:rPr>
              <w:t xml:space="preserve">, ուստի գտնում ենք, որ սույն որոշման շրջանակում </w:t>
            </w:r>
            <w:r w:rsidR="0077711F" w:rsidRPr="0077711F">
              <w:rPr>
                <w:rFonts w:ascii="GHEA Grapalat" w:hAnsi="GHEA Grapalat"/>
                <w:sz w:val="24"/>
                <w:szCs w:val="24"/>
                <w:lang w:val="hy-AM"/>
              </w:rPr>
              <w:t>Հանձնաժողովի ն</w:t>
            </w:r>
            <w:r w:rsidR="004E1886" w:rsidRPr="004E1886">
              <w:rPr>
                <w:rFonts w:ascii="GHEA Grapalat" w:hAnsi="GHEA Grapalat"/>
                <w:sz w:val="24"/>
                <w:szCs w:val="24"/>
                <w:lang w:val="hy-AM"/>
              </w:rPr>
              <w:t>ի</w:t>
            </w:r>
            <w:r w:rsidR="0077711F" w:rsidRPr="0077711F">
              <w:rPr>
                <w:rFonts w:ascii="GHEA Grapalat" w:hAnsi="GHEA Grapalat"/>
                <w:sz w:val="24"/>
                <w:szCs w:val="24"/>
                <w:lang w:val="hy-AM"/>
              </w:rPr>
              <w:t xml:space="preserve">ստերի անցկացման ձևաչափերի և ընթացակարգերի վերաբերյալ </w:t>
            </w:r>
            <w:r w:rsidRPr="00303B74">
              <w:rPr>
                <w:rFonts w:ascii="GHEA Grapalat" w:hAnsi="GHEA Grapalat"/>
                <w:sz w:val="24"/>
                <w:szCs w:val="24"/>
                <w:lang w:val="hy-AM"/>
              </w:rPr>
              <w:t xml:space="preserve">լրացուցիչ </w:t>
            </w:r>
            <w:r w:rsidR="0077711F" w:rsidRPr="00B5469F">
              <w:rPr>
                <w:rFonts w:ascii="GHEA Grapalat" w:hAnsi="GHEA Grapalat"/>
                <w:sz w:val="24"/>
                <w:szCs w:val="24"/>
                <w:lang w:val="hy-AM"/>
              </w:rPr>
              <w:t>կարգավորումների</w:t>
            </w:r>
            <w:r w:rsidRPr="00303B74">
              <w:rPr>
                <w:rFonts w:ascii="GHEA Grapalat" w:hAnsi="GHEA Grapalat"/>
                <w:sz w:val="24"/>
                <w:szCs w:val="24"/>
                <w:lang w:val="hy-AM"/>
              </w:rPr>
              <w:t xml:space="preserve"> անհրաժեշտություն չկա։</w:t>
            </w:r>
          </w:p>
        </w:tc>
      </w:tr>
      <w:tr w:rsidR="00E64183" w:rsidRPr="00906C25" w14:paraId="1CDA3FB6" w14:textId="77777777" w:rsidTr="00240E6E">
        <w:trPr>
          <w:trHeight w:val="3860"/>
        </w:trPr>
        <w:tc>
          <w:tcPr>
            <w:tcW w:w="7195" w:type="dxa"/>
            <w:shd w:val="clear" w:color="auto" w:fill="auto"/>
            <w:vAlign w:val="center"/>
          </w:tcPr>
          <w:p w14:paraId="625C395F" w14:textId="77777777" w:rsidR="00607514" w:rsidRPr="004B09A6" w:rsidRDefault="00607514" w:rsidP="00607514">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4B09A6">
              <w:rPr>
                <w:rFonts w:ascii="GHEA Grapalat" w:hAnsi="GHEA Grapalat"/>
                <w:color w:val="000000"/>
                <w:shd w:val="clear" w:color="auto" w:fill="FFFFFF"/>
              </w:rPr>
              <w:lastRenderedPageBreak/>
              <w:t>Հավելվածի 32-րդ կետով սահմանվում է, որ «</w:t>
            </w:r>
            <w:r w:rsidRPr="00607514">
              <w:rPr>
                <w:rFonts w:ascii="GHEA Grapalat" w:hAnsi="GHEA Grapalat"/>
                <w:color w:val="000000"/>
                <w:shd w:val="clear" w:color="auto" w:fill="FFFFFF"/>
              </w:rPr>
              <w:t>Հայտին համաձայնություն տալու մասին ծանուցվելուց հետո երկամսյա ժամկետում համայնքի ղեկավարը լիազոր մարմին է ներկայացնում սուբվենցիոն ծրագրի շինարարական աշխատանքների իրականացման համար Հայաստանի Հանրապետության օրենսդրությամբ սահմանված կարգով նախատեսված նախագծանախահաշվային փաստաթղթերը և նախագծանախահաշվային փաստաթղթերի փորձաքննության դրական եզրակացությունը»: Հարկ է նել, որ նույնաբովանդակ կարգավորում առկա է նաև գործող որոշմամբ հաստատված հավելվածի 23-րդ կետում:</w:t>
            </w:r>
          </w:p>
          <w:p w14:paraId="0711EA13" w14:textId="77777777" w:rsidR="00E64183" w:rsidRPr="00607514" w:rsidRDefault="00607514" w:rsidP="00607514">
            <w:pPr>
              <w:tabs>
                <w:tab w:val="left" w:pos="540"/>
              </w:tabs>
              <w:spacing w:after="0" w:line="240" w:lineRule="auto"/>
              <w:ind w:left="-30"/>
              <w:jc w:val="both"/>
              <w:rPr>
                <w:rFonts w:ascii="GHEA Grapalat" w:eastAsia="Times New Roman" w:hAnsi="GHEA Grapalat" w:cs="Times New Roman"/>
                <w:color w:val="000000"/>
                <w:position w:val="-1"/>
                <w:sz w:val="24"/>
                <w:szCs w:val="24"/>
                <w:shd w:val="clear" w:color="auto" w:fill="FFFFFF"/>
                <w:lang w:val="hy-AM"/>
              </w:rPr>
            </w:pPr>
            <w:r w:rsidRPr="00607514">
              <w:rPr>
                <w:rFonts w:ascii="GHEA Grapalat" w:eastAsia="Times New Roman" w:hAnsi="GHEA Grapalat" w:cs="Times New Roman"/>
                <w:color w:val="000000"/>
                <w:position w:val="-1"/>
                <w:sz w:val="24"/>
                <w:szCs w:val="24"/>
                <w:shd w:val="clear" w:color="auto" w:fill="FFFFFF"/>
                <w:lang w:val="hy-AM"/>
              </w:rPr>
              <w:tab/>
              <w:t xml:space="preserve">Մինչդեռ, ներկայացված կարգավորումից պարզ չէ, թե նշված ժամկետի խախտմամբ ներկայացված հայտերին արդյո՞ք լիազոր մարմինը կարող է ընթացք տալ, ինչը գտնում ենք, որ լրացուցիչ հստակեցման և վերանայման կարիք ունի: Հարկ է նկատել, որ հավելվածի 21-րդ կետով հստակ սահմանված է, որ «(... ) սուբվենցիայի հայտերը մինչև տվյալ տարվա մարտի 1-ը ներկայացնում է լիազոր մարմնին: Սույն կետում նշված ժամկետից հետո ներկայացված հայտերը լիազոր մարմնի կողմից չեն ընդունվում»: </w:t>
            </w:r>
          </w:p>
        </w:tc>
        <w:tc>
          <w:tcPr>
            <w:tcW w:w="7650" w:type="dxa"/>
            <w:tcBorders>
              <w:top w:val="single" w:sz="4" w:space="0" w:color="000000"/>
              <w:bottom w:val="single" w:sz="4" w:space="0" w:color="000000"/>
            </w:tcBorders>
            <w:shd w:val="clear" w:color="auto" w:fill="auto"/>
          </w:tcPr>
          <w:p w14:paraId="18EF207F" w14:textId="4FFD69B3" w:rsidR="00E86AC8" w:rsidRPr="00E86AC8" w:rsidRDefault="00E86AC8" w:rsidP="00E86AC8">
            <w:pPr>
              <w:spacing w:after="0" w:line="240" w:lineRule="auto"/>
              <w:ind w:firstLine="436"/>
              <w:jc w:val="both"/>
              <w:rPr>
                <w:rFonts w:ascii="GHEA Grapalat" w:hAnsi="GHEA Grapalat"/>
                <w:b/>
                <w:sz w:val="24"/>
                <w:szCs w:val="24"/>
                <w:lang w:val="hy-AM"/>
              </w:rPr>
            </w:pPr>
            <w:r w:rsidRPr="00906C25">
              <w:rPr>
                <w:rFonts w:ascii="GHEA Grapalat" w:hAnsi="GHEA Grapalat"/>
                <w:b/>
                <w:sz w:val="24"/>
                <w:szCs w:val="24"/>
                <w:lang w:val="hy-AM"/>
              </w:rPr>
              <w:t>Ընդունվել է ի գիտություն</w:t>
            </w:r>
            <w:r w:rsidRPr="00E86AC8">
              <w:rPr>
                <w:rFonts w:ascii="GHEA Grapalat" w:hAnsi="GHEA Grapalat"/>
                <w:b/>
                <w:sz w:val="24"/>
                <w:szCs w:val="24"/>
                <w:lang w:val="hy-AM"/>
              </w:rPr>
              <w:t>.</w:t>
            </w:r>
          </w:p>
          <w:p w14:paraId="4C206098" w14:textId="73A8CE3A" w:rsidR="00D27A41" w:rsidRDefault="00CA4FA0" w:rsidP="00D27A41">
            <w:pPr>
              <w:pStyle w:val="ListParagraph"/>
              <w:tabs>
                <w:tab w:val="left" w:pos="540"/>
              </w:tabs>
              <w:suppressAutoHyphens w:val="0"/>
              <w:spacing w:line="240" w:lineRule="auto"/>
              <w:ind w:leftChars="0" w:left="-30" w:firstLineChars="0" w:firstLine="556"/>
              <w:jc w:val="both"/>
              <w:outlineLvl w:val="9"/>
              <w:rPr>
                <w:rFonts w:ascii="GHEA Grapalat" w:hAnsi="GHEA Grapalat"/>
                <w:color w:val="000000"/>
                <w:shd w:val="clear" w:color="auto" w:fill="FFFFFF"/>
              </w:rPr>
            </w:pPr>
            <w:r w:rsidRPr="00CA4FA0">
              <w:rPr>
                <w:rFonts w:ascii="GHEA Grapalat" w:hAnsi="GHEA Grapalat"/>
                <w:color w:val="000000"/>
                <w:shd w:val="clear" w:color="auto" w:fill="FFFFFF"/>
              </w:rPr>
              <w:t xml:space="preserve">Նշված երկամսյա ժամկետը սահմանվել է որպես օպտիմալ և համաչափ ժամանակահատված, որը մեծամասամբ հնարավորություն է տալիս մասնակցային բյուջետավորման գործընթացում իրականացնել շինարարական աշխատանքների նախագծանախահաշվային փաստաթղթերի մշակումը, փորձաքննությունը և սահմանված կարգով ներկայացումը՝ հաշվի առնելով սուբվենցիոն ծրագրերի տվյալ բյուջետային տարում իրականացման պահանջը։ Միաժամանակ հարկ է նշել, որ նախագծանախահաշվային փաստաթղթերի ժամանակին ներկայացումը մեծապես պայմանավորված է գործընթացի տեխնիկական հանգամանքներով, այլ ոչ թե համայնքի կազմակերպչական գործունեությամբ։ </w:t>
            </w:r>
            <w:r w:rsidR="00D27A41" w:rsidRPr="00D27A41">
              <w:rPr>
                <w:rFonts w:ascii="GHEA Grapalat" w:hAnsi="GHEA Grapalat"/>
                <w:color w:val="000000"/>
                <w:shd w:val="clear" w:color="auto" w:fill="FFFFFF"/>
              </w:rPr>
              <w:t>Շահառու համայնքների տվյալներով, որոշ մրցույթներում չի ցուցաբերվել մասնակցություն, որի պատճառով, գնման օրենսդրությանը համապատասխան, հայտարարվել են կրկնակի մրցույթներ։ Արդյունքում, համայնքի գործունեությունից անկախ պատճառներով հնարավոր չի եղել պահպանել նախագծով սահմանված երկամսյա ժամկետը։</w:t>
            </w:r>
          </w:p>
          <w:p w14:paraId="407200F5" w14:textId="77777777" w:rsidR="00FF6549" w:rsidRDefault="006D7D26" w:rsidP="00D27A41">
            <w:pPr>
              <w:pStyle w:val="ListParagraph"/>
              <w:tabs>
                <w:tab w:val="left" w:pos="540"/>
              </w:tabs>
              <w:suppressAutoHyphens w:val="0"/>
              <w:spacing w:line="240" w:lineRule="auto"/>
              <w:ind w:leftChars="0" w:left="-30" w:firstLineChars="0" w:firstLine="556"/>
              <w:jc w:val="both"/>
              <w:outlineLvl w:val="9"/>
              <w:rPr>
                <w:rFonts w:ascii="GHEA Grapalat" w:hAnsi="GHEA Grapalat"/>
                <w:color w:val="000000"/>
                <w:shd w:val="clear" w:color="auto" w:fill="FFFFFF"/>
              </w:rPr>
            </w:pPr>
            <w:r w:rsidRPr="006D7D26">
              <w:rPr>
                <w:rFonts w:ascii="GHEA Grapalat" w:hAnsi="GHEA Grapalat"/>
                <w:color w:val="000000"/>
                <w:shd w:val="clear" w:color="auto" w:fill="FFFFFF"/>
              </w:rPr>
              <w:t>Ինչ վերաբերում է</w:t>
            </w:r>
            <w:r w:rsidR="007520D5" w:rsidRPr="007520D5">
              <w:rPr>
                <w:rFonts w:ascii="GHEA Grapalat" w:hAnsi="GHEA Grapalat"/>
                <w:color w:val="000000"/>
                <w:shd w:val="clear" w:color="auto" w:fill="FFFFFF"/>
              </w:rPr>
              <w:t xml:space="preserve"> սուբվենցիոն հայտերի ներկայացման համար սահմանված այն դրույթ</w:t>
            </w:r>
            <w:r w:rsidRPr="006D7D26">
              <w:rPr>
                <w:rFonts w:ascii="GHEA Grapalat" w:hAnsi="GHEA Grapalat"/>
                <w:color w:val="000000"/>
                <w:shd w:val="clear" w:color="auto" w:fill="FFFFFF"/>
              </w:rPr>
              <w:t>ին</w:t>
            </w:r>
            <w:r w:rsidR="007520D5" w:rsidRPr="007520D5">
              <w:rPr>
                <w:rFonts w:ascii="GHEA Grapalat" w:hAnsi="GHEA Grapalat"/>
                <w:color w:val="000000"/>
                <w:shd w:val="clear" w:color="auto" w:fill="FFFFFF"/>
              </w:rPr>
              <w:t>, ըստ որի ժամկետից ուշ ներկայացված հայտերը լիազոր մարմնի կողմից չեն ընդունվում, վերաբերում է բացառապես համայնքի կազմակերպչական գործունեությանը կամ անգործությանը, և այդ առումով ունի այլ իրավական տրամաբանություն։</w:t>
            </w:r>
            <w:r w:rsidR="00D27A41" w:rsidRPr="00D27A41">
              <w:rPr>
                <w:rFonts w:ascii="GHEA Grapalat" w:hAnsi="GHEA Grapalat"/>
                <w:color w:val="000000"/>
                <w:shd w:val="clear" w:color="auto" w:fill="FFFFFF"/>
              </w:rPr>
              <w:t xml:space="preserve"> </w:t>
            </w:r>
          </w:p>
          <w:p w14:paraId="5208503B" w14:textId="63A1E5BA" w:rsidR="00783B6D" w:rsidRDefault="00FF6549" w:rsidP="00783B6D">
            <w:pPr>
              <w:pStyle w:val="ListParagraph"/>
              <w:tabs>
                <w:tab w:val="left" w:pos="540"/>
              </w:tabs>
              <w:suppressAutoHyphens w:val="0"/>
              <w:spacing w:line="240" w:lineRule="auto"/>
              <w:ind w:leftChars="0" w:left="-30" w:firstLineChars="0" w:firstLine="556"/>
              <w:jc w:val="both"/>
              <w:outlineLvl w:val="9"/>
              <w:rPr>
                <w:rFonts w:ascii="GHEA Grapalat" w:hAnsi="GHEA Grapalat"/>
                <w:color w:val="000000"/>
                <w:shd w:val="clear" w:color="auto" w:fill="FFFFFF"/>
              </w:rPr>
            </w:pPr>
            <w:r w:rsidRPr="00FF6549">
              <w:rPr>
                <w:rFonts w:ascii="GHEA Grapalat" w:hAnsi="GHEA Grapalat"/>
                <w:color w:val="000000"/>
                <w:shd w:val="clear" w:color="auto" w:fill="FFFFFF"/>
              </w:rPr>
              <w:t xml:space="preserve">Հաշվի առնելով, որ մասնակցային բյուջետավորման գործընթացը դեռևս չի իրականացվում բոլոր համայնքներում և գտնվում է կայացման ու աստիճանական ընդլայնման փուլում՝ </w:t>
            </w:r>
            <w:r w:rsidR="007520D5" w:rsidRPr="007520D5">
              <w:rPr>
                <w:rFonts w:ascii="GHEA Grapalat" w:hAnsi="GHEA Grapalat"/>
                <w:color w:val="000000"/>
                <w:shd w:val="clear" w:color="auto" w:fill="FFFFFF"/>
              </w:rPr>
              <w:t>նախագծանախահաշվային փաստաթղթերի ներկայացման վերջնաժամկետ</w:t>
            </w:r>
            <w:r w:rsidR="00D27A41" w:rsidRPr="00D27A41">
              <w:rPr>
                <w:rFonts w:ascii="GHEA Grapalat" w:hAnsi="GHEA Grapalat"/>
                <w:color w:val="000000"/>
                <w:shd w:val="clear" w:color="auto" w:fill="FFFFFF"/>
              </w:rPr>
              <w:t xml:space="preserve">ի </w:t>
            </w:r>
            <w:r w:rsidR="00D27A41" w:rsidRPr="00607514">
              <w:rPr>
                <w:rFonts w:ascii="GHEA Grapalat" w:hAnsi="GHEA Grapalat"/>
                <w:color w:val="000000"/>
                <w:shd w:val="clear" w:color="auto" w:fill="FFFFFF"/>
              </w:rPr>
              <w:t>խախտմամ</w:t>
            </w:r>
            <w:r w:rsidR="00D27A41" w:rsidRPr="00D27A41">
              <w:rPr>
                <w:rFonts w:ascii="GHEA Grapalat" w:hAnsi="GHEA Grapalat"/>
                <w:color w:val="000000"/>
                <w:shd w:val="clear" w:color="auto" w:fill="FFFFFF"/>
              </w:rPr>
              <w:t>ն դեպքում</w:t>
            </w:r>
            <w:r w:rsidR="007520D5" w:rsidRPr="007520D5">
              <w:rPr>
                <w:rFonts w:ascii="GHEA Grapalat" w:hAnsi="GHEA Grapalat"/>
                <w:color w:val="000000"/>
                <w:shd w:val="clear" w:color="auto" w:fill="FFFFFF"/>
              </w:rPr>
              <w:t xml:space="preserve">, </w:t>
            </w:r>
            <w:r w:rsidR="00D27A41" w:rsidRPr="00D27A41">
              <w:rPr>
                <w:rFonts w:ascii="GHEA Grapalat" w:hAnsi="GHEA Grapalat"/>
                <w:color w:val="000000"/>
                <w:shd w:val="clear" w:color="auto" w:fill="FFFFFF"/>
              </w:rPr>
              <w:t xml:space="preserve">Նախագծով </w:t>
            </w:r>
            <w:r w:rsidR="007520D5" w:rsidRPr="007520D5">
              <w:rPr>
                <w:rFonts w:ascii="GHEA Grapalat" w:hAnsi="GHEA Grapalat"/>
                <w:color w:val="000000"/>
                <w:shd w:val="clear" w:color="auto" w:fill="FFFFFF"/>
              </w:rPr>
              <w:t xml:space="preserve">խիստ իմպերատիվ մոտեցման ամրագրումը, ներկայումս </w:t>
            </w:r>
            <w:r w:rsidR="006D7D26" w:rsidRPr="006D7D26">
              <w:rPr>
                <w:rFonts w:ascii="GHEA Grapalat" w:hAnsi="GHEA Grapalat"/>
                <w:color w:val="000000"/>
                <w:shd w:val="clear" w:color="auto" w:fill="FFFFFF"/>
              </w:rPr>
              <w:t xml:space="preserve">կարծում ենք </w:t>
            </w:r>
            <w:r w:rsidR="007520D5" w:rsidRPr="007520D5">
              <w:rPr>
                <w:rFonts w:ascii="GHEA Grapalat" w:hAnsi="GHEA Grapalat"/>
                <w:color w:val="000000"/>
                <w:shd w:val="clear" w:color="auto" w:fill="FFFFFF"/>
              </w:rPr>
              <w:t>նպատակահարմար չէ</w:t>
            </w:r>
            <w:r w:rsidR="00906C25" w:rsidRPr="00906C25">
              <w:rPr>
                <w:rFonts w:ascii="GHEA Grapalat" w:hAnsi="GHEA Grapalat"/>
                <w:color w:val="000000"/>
                <w:shd w:val="clear" w:color="auto" w:fill="FFFFFF"/>
              </w:rPr>
              <w:t xml:space="preserve"> քանի որ նման մոտեցումը կարող է անհամաչափ սահմանափակել համայնքների մասնակցությունը </w:t>
            </w:r>
            <w:r w:rsidR="00906C25" w:rsidRPr="00906C25">
              <w:rPr>
                <w:rFonts w:ascii="GHEA Grapalat" w:hAnsi="GHEA Grapalat"/>
                <w:color w:val="000000"/>
                <w:shd w:val="clear" w:color="auto" w:fill="FFFFFF"/>
              </w:rPr>
              <w:lastRenderedPageBreak/>
              <w:t>ծրագրին՝ նրանցից անկախ հանգամա</w:t>
            </w:r>
            <w:r w:rsidR="00783B6D">
              <w:rPr>
                <w:rFonts w:ascii="GHEA Grapalat" w:hAnsi="GHEA Grapalat"/>
                <w:color w:val="000000"/>
                <w:shd w:val="clear" w:color="auto" w:fill="FFFFFF"/>
              </w:rPr>
              <w:t>նքների առկայության պայմաններում</w:t>
            </w:r>
            <w:r w:rsidR="001308B5" w:rsidRPr="001308B5">
              <w:rPr>
                <w:rFonts w:ascii="GHEA Grapalat" w:hAnsi="GHEA Grapalat"/>
                <w:color w:val="000000"/>
                <w:shd w:val="clear" w:color="auto" w:fill="FFFFFF"/>
              </w:rPr>
              <w:t>:</w:t>
            </w:r>
            <w:r w:rsidR="00783B6D">
              <w:rPr>
                <w:rFonts w:ascii="GHEA Grapalat" w:hAnsi="GHEA Grapalat"/>
                <w:color w:val="000000"/>
                <w:shd w:val="clear" w:color="auto" w:fill="FFFFFF"/>
              </w:rPr>
              <w:t xml:space="preserve"> </w:t>
            </w:r>
            <w:r w:rsidR="001308B5" w:rsidRPr="001308B5">
              <w:rPr>
                <w:rFonts w:ascii="GHEA Grapalat" w:hAnsi="GHEA Grapalat"/>
                <w:color w:val="000000"/>
                <w:shd w:val="clear" w:color="auto" w:fill="FFFFFF"/>
              </w:rPr>
              <w:t>Ի</w:t>
            </w:r>
            <w:r w:rsidR="00783B6D">
              <w:rPr>
                <w:rFonts w:ascii="GHEA Grapalat" w:hAnsi="GHEA Grapalat"/>
                <w:color w:val="000000"/>
                <w:shd w:val="clear" w:color="auto" w:fill="FFFFFF"/>
              </w:rPr>
              <w:t>սկ</w:t>
            </w:r>
            <w:r w:rsidR="00783B6D" w:rsidRPr="00783B6D">
              <w:rPr>
                <w:rFonts w:ascii="GHEA Grapalat" w:hAnsi="GHEA Grapalat"/>
                <w:color w:val="000000"/>
                <w:shd w:val="clear" w:color="auto" w:fill="FFFFFF"/>
              </w:rPr>
              <w:t xml:space="preserve"> սահմանված</w:t>
            </w:r>
            <w:r w:rsidR="00F04148" w:rsidRPr="00F04148">
              <w:rPr>
                <w:rFonts w:ascii="GHEA Grapalat" w:hAnsi="GHEA Grapalat"/>
                <w:color w:val="000000"/>
                <w:shd w:val="clear" w:color="auto" w:fill="FFFFFF"/>
              </w:rPr>
              <w:t xml:space="preserve"> երկամսյա ժամկետի </w:t>
            </w:r>
            <w:r w:rsidR="00783B6D" w:rsidRPr="00F04148">
              <w:rPr>
                <w:rFonts w:ascii="GHEA Grapalat" w:hAnsi="GHEA Grapalat"/>
                <w:color w:val="000000"/>
                <w:shd w:val="clear" w:color="auto" w:fill="FFFFFF"/>
              </w:rPr>
              <w:t xml:space="preserve"> ավելի երկար ժամկետով </w:t>
            </w:r>
            <w:r w:rsidR="001308B5" w:rsidRPr="001308B5">
              <w:rPr>
                <w:rFonts w:ascii="GHEA Grapalat" w:hAnsi="GHEA Grapalat"/>
                <w:color w:val="000000"/>
                <w:shd w:val="clear" w:color="auto" w:fill="FFFFFF"/>
              </w:rPr>
              <w:t>վերանայումը</w:t>
            </w:r>
            <w:r w:rsidR="00F04148" w:rsidRPr="00F04148">
              <w:rPr>
                <w:rFonts w:ascii="GHEA Grapalat" w:hAnsi="GHEA Grapalat"/>
                <w:color w:val="000000"/>
                <w:shd w:val="clear" w:color="auto" w:fill="FFFFFF"/>
              </w:rPr>
              <w:t xml:space="preserve"> կարող է առաջացնել ռիսկեր, այդ թվում՝ թուլացնել համայնքների գործառնական պատասխանատվությունը և վտանգել սուբվենցիոն ծրագրերի տվյալ բյուջետային տարում ամբողջական և ժամանակին իրականացումը։ </w:t>
            </w:r>
            <w:r w:rsidR="007520D5" w:rsidRPr="007520D5">
              <w:rPr>
                <w:rFonts w:ascii="GHEA Grapalat" w:hAnsi="GHEA Grapalat"/>
                <w:color w:val="000000"/>
                <w:shd w:val="clear" w:color="auto" w:fill="FFFFFF"/>
              </w:rPr>
              <w:t xml:space="preserve"> </w:t>
            </w:r>
          </w:p>
          <w:p w14:paraId="554D9858" w14:textId="07DB9C34" w:rsidR="00E64183" w:rsidRPr="007520D5" w:rsidRDefault="007520D5" w:rsidP="001308B5">
            <w:pPr>
              <w:pStyle w:val="ListParagraph"/>
              <w:tabs>
                <w:tab w:val="left" w:pos="540"/>
              </w:tabs>
              <w:suppressAutoHyphens w:val="0"/>
              <w:spacing w:line="240" w:lineRule="auto"/>
              <w:ind w:leftChars="0" w:left="-30" w:firstLineChars="0" w:firstLine="556"/>
              <w:jc w:val="both"/>
              <w:outlineLvl w:val="9"/>
              <w:rPr>
                <w:rFonts w:ascii="GHEA Grapalat" w:hAnsi="GHEA Grapalat"/>
                <w:color w:val="000000"/>
                <w:shd w:val="clear" w:color="auto" w:fill="FFFFFF"/>
              </w:rPr>
            </w:pPr>
            <w:r w:rsidRPr="007520D5">
              <w:rPr>
                <w:rFonts w:ascii="GHEA Grapalat" w:hAnsi="GHEA Grapalat"/>
                <w:color w:val="000000"/>
                <w:shd w:val="clear" w:color="auto" w:fill="FFFFFF"/>
              </w:rPr>
              <w:t xml:space="preserve">Միաժամանակ, </w:t>
            </w:r>
            <w:r w:rsidR="00906C25" w:rsidRPr="00906C25">
              <w:rPr>
                <w:rFonts w:ascii="GHEA Grapalat" w:hAnsi="GHEA Grapalat"/>
                <w:color w:val="000000"/>
                <w:shd w:val="clear" w:color="auto" w:fill="FFFFFF"/>
              </w:rPr>
              <w:t xml:space="preserve">մասնակցային բյուջետավորման </w:t>
            </w:r>
            <w:r w:rsidRPr="007520D5">
              <w:rPr>
                <w:rFonts w:ascii="GHEA Grapalat" w:hAnsi="GHEA Grapalat"/>
                <w:color w:val="000000"/>
                <w:shd w:val="clear" w:color="auto" w:fill="FFFFFF"/>
              </w:rPr>
              <w:t>գործընթացի համատարած կիրառմանը զուգընթաց հնարավոր կլինի անդրադառնալ վերոհիշյալ վերջնաժամկետ</w:t>
            </w:r>
            <w:r w:rsidR="00FF6549" w:rsidRPr="00FF6549">
              <w:rPr>
                <w:rFonts w:ascii="GHEA Grapalat" w:hAnsi="GHEA Grapalat"/>
                <w:color w:val="000000"/>
                <w:shd w:val="clear" w:color="auto" w:fill="FFFFFF"/>
              </w:rPr>
              <w:t>ի</w:t>
            </w:r>
            <w:r w:rsidRPr="007520D5">
              <w:rPr>
                <w:rFonts w:ascii="GHEA Grapalat" w:hAnsi="GHEA Grapalat"/>
                <w:color w:val="000000"/>
                <w:shd w:val="clear" w:color="auto" w:fill="FFFFFF"/>
              </w:rPr>
              <w:t xml:space="preserve"> պահպանման խստացման համապատասխան կարգավորումներ</w:t>
            </w:r>
            <w:r w:rsidR="00FF6549" w:rsidRPr="00FF6549">
              <w:rPr>
                <w:rFonts w:ascii="GHEA Grapalat" w:hAnsi="GHEA Grapalat"/>
                <w:color w:val="000000"/>
                <w:shd w:val="clear" w:color="auto" w:fill="FFFFFF"/>
              </w:rPr>
              <w:t>ին</w:t>
            </w:r>
            <w:r w:rsidRPr="007520D5">
              <w:rPr>
                <w:rFonts w:ascii="GHEA Grapalat" w:hAnsi="GHEA Grapalat"/>
                <w:color w:val="000000"/>
                <w:shd w:val="clear" w:color="auto" w:fill="FFFFFF"/>
              </w:rPr>
              <w:t>։</w:t>
            </w:r>
          </w:p>
        </w:tc>
      </w:tr>
      <w:tr w:rsidR="00E64183" w:rsidRPr="00906C25" w14:paraId="4EC9A33B" w14:textId="77777777" w:rsidTr="00240E6E">
        <w:trPr>
          <w:trHeight w:val="2060"/>
        </w:trPr>
        <w:tc>
          <w:tcPr>
            <w:tcW w:w="7195" w:type="dxa"/>
            <w:shd w:val="clear" w:color="auto" w:fill="auto"/>
            <w:vAlign w:val="center"/>
          </w:tcPr>
          <w:p w14:paraId="2CDB727B" w14:textId="77777777" w:rsidR="00AD19AC" w:rsidRPr="00AD19AC" w:rsidRDefault="00AD19AC" w:rsidP="00AD19AC">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AD19AC">
              <w:rPr>
                <w:rFonts w:ascii="GHEA Grapalat" w:hAnsi="GHEA Grapalat"/>
                <w:color w:val="000000"/>
                <w:shd w:val="clear" w:color="auto" w:fill="FFFFFF"/>
              </w:rPr>
              <w:lastRenderedPageBreak/>
              <w:t xml:space="preserve">Ինչպես արդեն նշվեց սույն եզրակացության վերոնշյալ կետում, համապատասխան հայտերի ներկայացման ժամկետ սահմանված է մինչև տվյալ տարվա մարտի 1-ը, իսկ հայտին համաձայնություն տալուց հետո սուբվենցիոն ծրագրի շինարարական աշխատանքների իրականացման համար նախատեսված նախագծանախահաշվային փաստաթղթերը և նախագծանախահաշվային փաստաթղթերի փորձաքննության դրական եզրակացության ներկայացման համար՝ 2-ամսյա ժամկետ: Այս առումով հատկանշական է ՏԿԵ նախարարի 03.10.2025թ-ի N </w:t>
            </w:r>
            <w:r w:rsidRPr="007D5DF9">
              <w:rPr>
                <w:rFonts w:ascii="GHEA Grapalat" w:hAnsi="GHEA Grapalat"/>
                <w:color w:val="000000"/>
                <w:shd w:val="clear" w:color="auto" w:fill="FFFFFF"/>
              </w:rPr>
              <w:t xml:space="preserve">025/61843-2025 գրությամբ Վարչապետի աշխատակազմ ներկայացված՝ 2025թ-ի </w:t>
            </w:r>
            <w:r w:rsidRPr="00AD19AC">
              <w:rPr>
                <w:rFonts w:ascii="GHEA Grapalat" w:hAnsi="GHEA Grapalat"/>
                <w:color w:val="000000"/>
                <w:shd w:val="clear" w:color="auto" w:fill="FFFFFF"/>
              </w:rPr>
              <w:t xml:space="preserve">մասնակցային բյուջետավորմամբ ձևավորված ծրագրերի համապատասխան մրցույթների արդյունքների վերաբերյալ տեղեկատվությունը, համաձայն որի՝ թվով 4 ծրագրի մասով տեղեկացվել է, որ դեռևս չեն ավարտվել նախագծանախահաշվային փաստաթղթերի ձեռքբերման մրցութային գործընթացները: Այսինքն՝ նշվածից կարելի է եզրահանգել, որ համապատասխան գործընթացը ըստ էության երկարաձգվել է և ծրագրերը չեն իրականացվել: </w:t>
            </w:r>
          </w:p>
          <w:p w14:paraId="7BCAF77D" w14:textId="79C39DC4" w:rsidR="00E64183" w:rsidRPr="00AD19AC" w:rsidRDefault="00AD19AC" w:rsidP="00AD19AC">
            <w:pPr>
              <w:tabs>
                <w:tab w:val="left" w:pos="567"/>
                <w:tab w:val="left" w:pos="993"/>
                <w:tab w:val="center" w:pos="4680"/>
                <w:tab w:val="right" w:pos="9360"/>
              </w:tabs>
              <w:spacing w:line="240" w:lineRule="auto"/>
              <w:ind w:left="-30"/>
              <w:jc w:val="both"/>
              <w:rPr>
                <w:rFonts w:ascii="GHEA Grapalat" w:eastAsia="Times New Roman" w:hAnsi="GHEA Grapalat" w:cs="Times New Roman"/>
                <w:color w:val="000000"/>
                <w:position w:val="-1"/>
                <w:sz w:val="24"/>
                <w:szCs w:val="24"/>
                <w:shd w:val="clear" w:color="auto" w:fill="FFFFFF"/>
                <w:lang w:val="hy-AM"/>
              </w:rPr>
            </w:pPr>
            <w:r w:rsidRPr="00AD19AC">
              <w:rPr>
                <w:rFonts w:ascii="GHEA Grapalat" w:eastAsia="Times New Roman" w:hAnsi="GHEA Grapalat" w:cs="Times New Roman"/>
                <w:color w:val="000000"/>
                <w:position w:val="-1"/>
                <w:sz w:val="24"/>
                <w:szCs w:val="24"/>
                <w:shd w:val="clear" w:color="auto" w:fill="FFFFFF"/>
                <w:lang w:val="hy-AM"/>
              </w:rPr>
              <w:tab/>
              <w:t xml:space="preserve">Միաժամանակ, նախագծի հիմնավորմամբ նշվել է, որ «Համայնքներում մասնակցային բյուջետավորման գործընթացի լիարժեք իրականացումը մեկ տարվա ընթացքում հաճախ </w:t>
            </w:r>
            <w:r w:rsidRPr="00AD19AC">
              <w:rPr>
                <w:rFonts w:ascii="GHEA Grapalat" w:eastAsia="Times New Roman" w:hAnsi="GHEA Grapalat" w:cs="Times New Roman"/>
                <w:color w:val="000000"/>
                <w:position w:val="-1"/>
                <w:sz w:val="24"/>
                <w:szCs w:val="24"/>
                <w:shd w:val="clear" w:color="auto" w:fill="FFFFFF"/>
                <w:lang w:val="hy-AM"/>
              </w:rPr>
              <w:lastRenderedPageBreak/>
              <w:t>ուղեկցվում է կազմակերպչական և ժամանակային ռիսկերով։ Այս ռիսկերը նվազեցնելու և գործընթացի արդյունավետությունն ապահովելու նպատակով առաջարկվում է սահմանել ժամանակագրական հստակեցում՝ մասնակցային բյուջետավորման գործընթացները սկսել տվյալ տարվան նախորդ տարվա ընթացքում՝ համայնքի բյուջետային գործընթացին զուգընթաց, իսկ դրա արդյունքում ձևավորված ծրագրերի իրականացումը՝ տվյալ տարվա ընթացքում։ Այս մոտեցումը ևս հնարավորություն կտա ավելի շատ ժամանակ հատկացնել ծրագրերի իրագործման աշխատանքների համար և ապահովել դրանց ամբողջական ու ժամանակին ավարտը»։ Մինչդեռ, ներկայացված նախագծի կարգավորումները վերաբերելի են տվյալ տարվա ընթացքում իրականացման ենթակա գործընթացին և նախորդող տարվա ընթացքում իրականացման ենթակա աշխատանքներ ներկայացված չեն: Ուստի, գտնում ենք, որ հիշատակված 4 ծրագրերի փորձը հաշվի առնելով, ինչպես նաև նկատի ունենալով նախագծի հիմնավորումը՝ լրացուցիչ քննարկման անհրաժեշտություն ունի համապատասխան ռիսկերը նվազեցնելու վերաբերյալ կարգավորումներ նախատեսելու հնարավորությունը:</w:t>
            </w:r>
          </w:p>
        </w:tc>
        <w:tc>
          <w:tcPr>
            <w:tcW w:w="7650" w:type="dxa"/>
            <w:tcBorders>
              <w:top w:val="single" w:sz="4" w:space="0" w:color="000000"/>
              <w:bottom w:val="single" w:sz="4" w:space="0" w:color="000000"/>
            </w:tcBorders>
            <w:shd w:val="clear" w:color="auto" w:fill="auto"/>
          </w:tcPr>
          <w:p w14:paraId="1AEBFD2C" w14:textId="0CCD0276" w:rsidR="00E86AC8" w:rsidRPr="00906C25" w:rsidRDefault="00E86AC8" w:rsidP="0007316E">
            <w:pPr>
              <w:pStyle w:val="ListParagraph"/>
              <w:tabs>
                <w:tab w:val="left" w:pos="540"/>
              </w:tabs>
              <w:suppressAutoHyphens w:val="0"/>
              <w:spacing w:line="240" w:lineRule="auto"/>
              <w:ind w:leftChars="0" w:left="-30" w:firstLineChars="0" w:firstLine="556"/>
              <w:jc w:val="both"/>
              <w:outlineLvl w:val="9"/>
              <w:rPr>
                <w:rFonts w:ascii="GHEA Grapalat" w:hAnsi="GHEA Grapalat"/>
                <w:b/>
                <w:color w:val="000000"/>
                <w:shd w:val="clear" w:color="auto" w:fill="FFFFFF"/>
              </w:rPr>
            </w:pPr>
            <w:r w:rsidRPr="00906C25">
              <w:rPr>
                <w:rFonts w:ascii="GHEA Grapalat" w:hAnsi="GHEA Grapalat"/>
                <w:b/>
                <w:color w:val="000000"/>
                <w:shd w:val="clear" w:color="auto" w:fill="FFFFFF"/>
              </w:rPr>
              <w:lastRenderedPageBreak/>
              <w:t>Չի ընդունվել.</w:t>
            </w:r>
          </w:p>
          <w:p w14:paraId="7F1E7709" w14:textId="47CCE7F8" w:rsidR="00E64183" w:rsidRPr="00D40BAB" w:rsidRDefault="00456C9C" w:rsidP="0007316E">
            <w:pPr>
              <w:pStyle w:val="ListParagraph"/>
              <w:tabs>
                <w:tab w:val="left" w:pos="540"/>
              </w:tabs>
              <w:suppressAutoHyphens w:val="0"/>
              <w:spacing w:line="240" w:lineRule="auto"/>
              <w:ind w:leftChars="0" w:left="-30" w:firstLineChars="0" w:firstLine="556"/>
              <w:jc w:val="both"/>
              <w:outlineLvl w:val="9"/>
              <w:rPr>
                <w:rFonts w:ascii="GHEA Grapalat" w:hAnsi="GHEA Grapalat"/>
                <w:color w:val="000000"/>
                <w:shd w:val="clear" w:color="auto" w:fill="FFFFFF"/>
              </w:rPr>
            </w:pPr>
            <w:r w:rsidRPr="00D40BAB">
              <w:rPr>
                <w:rFonts w:ascii="GHEA Grapalat" w:hAnsi="GHEA Grapalat"/>
                <w:color w:val="000000"/>
                <w:shd w:val="clear" w:color="auto" w:fill="FFFFFF"/>
              </w:rPr>
              <w:t>Հավելվածի 6-րդ կետով սահմանվում է, որ մասնակցային բյուջետավորման գործընթացը համայնքում սկսվում է տվյալ տարվան նախորդող տարվա ընթացքում՝ համայնքի բյուջետային գործընթացին զուգընթաց, իսկ մասնակցային բյուջետավորմամբ ձևավորված ծրագրերի իրականացումը նախատեսվում է կատարել տվյալ տարվա ընթացքում։ Հավելվածի 9-րդ կետի համաձայն՝ գործընթացին մասնակից համայնքում տվյալ տարվա մասնակցային բյուջետավորման գործընթացը սկսվում է համայնքի ավագանու որոշմամբ, իսկ հաջորդող կետերով սահմանվում են մասնակցային բյուջետավորման գործընթացի հաջորդական միջոցառումները, այդ թվում՝ առաջարկների ներկայացումը, հանրային քննարկումը, առաջարկների ընտրությունը, մասնակցային բյուջետավորմամբ ձևավորված ծրագրերի մշակումը և համապատասխան սուբվենցիայի հայտերի կազմումը։ Միաժամանակ, հարկ է նշել, որ հավելվածի 21-րդ կետով հստակ սահմանված է, որ համայնքի ղեկավարը սուբվենցիայի հայտերը լիազոր մարմնին ներկայացնում է մինչև տվյալ տարվա մարտի 1-ը</w:t>
            </w:r>
            <w:r w:rsidR="00D40BAB" w:rsidRPr="00D40BAB">
              <w:rPr>
                <w:rFonts w:ascii="GHEA Grapalat" w:hAnsi="GHEA Grapalat"/>
                <w:color w:val="000000"/>
                <w:shd w:val="clear" w:color="auto" w:fill="FFFFFF"/>
              </w:rPr>
              <w:t xml:space="preserve"> (ներկայիս գործող կարգով սահմանված ապրիլի 1-ի փոխարեն)</w:t>
            </w:r>
            <w:r w:rsidRPr="00D40BAB">
              <w:rPr>
                <w:rFonts w:ascii="GHEA Grapalat" w:hAnsi="GHEA Grapalat"/>
                <w:color w:val="000000"/>
                <w:shd w:val="clear" w:color="auto" w:fill="FFFFFF"/>
              </w:rPr>
              <w:t xml:space="preserve">։ Նշված վերջնաժամկետը ենթադրում է, որ մասնակցային բյուջետավորման բուն գործընթացը, ներառյալ առաջարկների ընտրությունն ու դրանց </w:t>
            </w:r>
            <w:r w:rsidRPr="00D40BAB">
              <w:rPr>
                <w:rFonts w:ascii="GHEA Grapalat" w:hAnsi="GHEA Grapalat"/>
                <w:color w:val="000000"/>
                <w:shd w:val="clear" w:color="auto" w:fill="FFFFFF"/>
              </w:rPr>
              <w:lastRenderedPageBreak/>
              <w:t xml:space="preserve">հիման վրա ծրագրերի ձևավորումը, պետք է ավարտված լինեն տվյալ տարվան նախորդող տարվա ընթացքում կամ տվյալ տարվա սկզբին՝ մինչև հայտերի ներկայացման փուլը։ Հետևաբար, նախագծով սահմանված </w:t>
            </w:r>
            <w:r w:rsidR="00D40BAB" w:rsidRPr="00D40BAB">
              <w:rPr>
                <w:rFonts w:ascii="GHEA Grapalat" w:hAnsi="GHEA Grapalat"/>
                <w:color w:val="000000"/>
                <w:shd w:val="clear" w:color="auto" w:fill="FFFFFF"/>
              </w:rPr>
              <w:t xml:space="preserve">վերոհիշյալ </w:t>
            </w:r>
            <w:r w:rsidRPr="00D40BAB">
              <w:rPr>
                <w:rFonts w:ascii="GHEA Grapalat" w:hAnsi="GHEA Grapalat"/>
                <w:color w:val="000000"/>
                <w:shd w:val="clear" w:color="auto" w:fill="FFFFFF"/>
              </w:rPr>
              <w:t>կարգավորումները միաժամանակ վերաբերում են թե՛ տվյալ տարվա ընթացքում մասնակցային բյուջետավորմամբ ձևավորված ծրագրերի իրականացման աշխատանքներին, և թե՛ տվյալ տարվան նախորդող տարվա ընթացքում իրականացվող մասնակցային բյուջետավորման գործընթացին։</w:t>
            </w:r>
            <w:r w:rsidR="00D40BAB" w:rsidRPr="00D40BAB">
              <w:rPr>
                <w:rFonts w:ascii="GHEA Grapalat" w:hAnsi="GHEA Grapalat"/>
                <w:color w:val="000000"/>
                <w:shd w:val="clear" w:color="auto" w:fill="FFFFFF"/>
              </w:rPr>
              <w:t xml:space="preserve"> </w:t>
            </w:r>
            <w:r w:rsidR="00AB368F" w:rsidRPr="00AB368F">
              <w:rPr>
                <w:rFonts w:ascii="GHEA Grapalat" w:hAnsi="GHEA Grapalat"/>
                <w:color w:val="000000"/>
                <w:shd w:val="clear" w:color="auto" w:fill="FFFFFF"/>
              </w:rPr>
              <w:t>Նշված կարգավորումները մշակվել են՝ հաշվի առնելով նախորդ տարիների փորձը և նպատակ ունեն նվազեցնել համապատասխան ռիսկերը՝ ապահովելով ծրագրերի իրականացման համար առավել երկար և իրատեսական ժամ</w:t>
            </w:r>
            <w:r w:rsidR="0007316E" w:rsidRPr="006359F1">
              <w:rPr>
                <w:rFonts w:ascii="GHEA Grapalat" w:hAnsi="GHEA Grapalat"/>
                <w:color w:val="000000"/>
                <w:shd w:val="clear" w:color="auto" w:fill="FFFFFF"/>
              </w:rPr>
              <w:t>կետային</w:t>
            </w:r>
            <w:r w:rsidR="00AB368F" w:rsidRPr="00AB368F">
              <w:rPr>
                <w:rFonts w:ascii="GHEA Grapalat" w:hAnsi="GHEA Grapalat"/>
                <w:color w:val="000000"/>
                <w:shd w:val="clear" w:color="auto" w:fill="FFFFFF"/>
              </w:rPr>
              <w:t xml:space="preserve"> շրջանակ։</w:t>
            </w:r>
          </w:p>
        </w:tc>
      </w:tr>
      <w:tr w:rsidR="00E64183" w:rsidRPr="00906C25" w14:paraId="6BF9B67D" w14:textId="77777777" w:rsidTr="00240E6E">
        <w:trPr>
          <w:trHeight w:val="488"/>
        </w:trPr>
        <w:tc>
          <w:tcPr>
            <w:tcW w:w="7195" w:type="dxa"/>
            <w:shd w:val="clear" w:color="auto" w:fill="auto"/>
            <w:vAlign w:val="center"/>
          </w:tcPr>
          <w:p w14:paraId="2887FE27" w14:textId="162A5F2D" w:rsidR="00E64183" w:rsidRPr="00732AD4" w:rsidRDefault="00732AD4" w:rsidP="00732AD4">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732AD4">
              <w:rPr>
                <w:rFonts w:ascii="GHEA Grapalat" w:hAnsi="GHEA Grapalat"/>
                <w:color w:val="000000"/>
                <w:shd w:val="clear" w:color="auto" w:fill="FFFFFF"/>
              </w:rPr>
              <w:lastRenderedPageBreak/>
              <w:t>Հավելվածի 36-րդ կետի 3-րդ ենթակետով սահմանվում է, որ «Սուբվենցիայի տրամադրման պայմանագրում նշվում են` (...) սուբվենցիոն ծրագրի իրականացման հսկողության, մշտադիտարկման և փաստագրման հարաբերությունները»: Հավելվածի 38-րդ կետով սահմանվում է, որ «Սուբվենցիոն ծրագրերի իրականացման ընթացքի և տրամադրված սուբվենցիաների նպատակային օգտագործման նկատմամբ հսկողությունն իրականացնում է լիազոր մարմինը»: Մինչդեռ, կարգավորումներից պարզ չէ, թե համապատասխան մշտադիտարկումը ո՞ր մարմնի կողմից և ինչ ընթացակարգով է իրականացվելու, ինչը գտնում ենք, որ հստակեցման անհրաժեշտություն ունի:</w:t>
            </w:r>
          </w:p>
        </w:tc>
        <w:tc>
          <w:tcPr>
            <w:tcW w:w="7650" w:type="dxa"/>
            <w:tcBorders>
              <w:top w:val="single" w:sz="4" w:space="0" w:color="000000"/>
              <w:bottom w:val="single" w:sz="4" w:space="0" w:color="000000"/>
            </w:tcBorders>
            <w:shd w:val="clear" w:color="auto" w:fill="auto"/>
          </w:tcPr>
          <w:p w14:paraId="1D3986A6" w14:textId="77777777" w:rsidR="007D2AFA" w:rsidRDefault="007D2AFA" w:rsidP="00866DCC">
            <w:pPr>
              <w:pStyle w:val="ListParagraph"/>
              <w:tabs>
                <w:tab w:val="left" w:pos="540"/>
              </w:tabs>
              <w:suppressAutoHyphens w:val="0"/>
              <w:spacing w:line="240" w:lineRule="auto"/>
              <w:ind w:leftChars="0" w:left="-30" w:firstLineChars="0" w:firstLine="556"/>
              <w:jc w:val="both"/>
              <w:outlineLvl w:val="9"/>
              <w:rPr>
                <w:rFonts w:ascii="GHEA Grapalat" w:hAnsi="GHEA Grapalat"/>
              </w:rPr>
            </w:pPr>
          </w:p>
          <w:p w14:paraId="1B9DBD0C" w14:textId="60114BC1" w:rsidR="007D2AFA" w:rsidRPr="00E86AC8" w:rsidRDefault="00E86AC8" w:rsidP="00866DCC">
            <w:pPr>
              <w:pStyle w:val="ListParagraph"/>
              <w:tabs>
                <w:tab w:val="left" w:pos="540"/>
              </w:tabs>
              <w:suppressAutoHyphens w:val="0"/>
              <w:spacing w:line="240" w:lineRule="auto"/>
              <w:ind w:leftChars="0" w:left="-30" w:firstLineChars="0" w:firstLine="556"/>
              <w:jc w:val="both"/>
              <w:outlineLvl w:val="9"/>
              <w:rPr>
                <w:rFonts w:ascii="GHEA Grapalat" w:hAnsi="GHEA Grapalat"/>
                <w:b/>
              </w:rPr>
            </w:pPr>
            <w:r w:rsidRPr="00906C25">
              <w:rPr>
                <w:rFonts w:ascii="GHEA Grapalat" w:hAnsi="GHEA Grapalat"/>
                <w:b/>
              </w:rPr>
              <w:t>Ը</w:t>
            </w:r>
            <w:r w:rsidR="007D2AFA" w:rsidRPr="00E86AC8">
              <w:rPr>
                <w:rFonts w:ascii="GHEA Grapalat" w:hAnsi="GHEA Grapalat"/>
                <w:b/>
              </w:rPr>
              <w:t>նդունվել է.</w:t>
            </w:r>
          </w:p>
          <w:p w14:paraId="30F2C198" w14:textId="42D3FD38" w:rsidR="00E64183" w:rsidRPr="007D2AFA" w:rsidRDefault="007D2AFA" w:rsidP="009217C5">
            <w:pPr>
              <w:pStyle w:val="ListParagraph"/>
              <w:tabs>
                <w:tab w:val="left" w:pos="540"/>
              </w:tabs>
              <w:suppressAutoHyphens w:val="0"/>
              <w:spacing w:line="240" w:lineRule="auto"/>
              <w:ind w:leftChars="0" w:left="-30" w:firstLineChars="0" w:firstLine="556"/>
              <w:jc w:val="both"/>
              <w:outlineLvl w:val="9"/>
              <w:rPr>
                <w:rFonts w:ascii="GHEA Grapalat" w:hAnsi="GHEA Grapalat"/>
                <w:color w:val="000000"/>
                <w:shd w:val="clear" w:color="auto" w:fill="FFFFFF"/>
              </w:rPr>
            </w:pPr>
            <w:r w:rsidRPr="007D2AFA">
              <w:rPr>
                <w:rFonts w:ascii="GHEA Grapalat" w:hAnsi="GHEA Grapalat"/>
              </w:rPr>
              <w:t xml:space="preserve">Հավելվածի </w:t>
            </w:r>
            <w:r w:rsidRPr="00004435">
              <w:rPr>
                <w:rFonts w:ascii="GHEA Grapalat" w:hAnsi="GHEA Grapalat"/>
              </w:rPr>
              <w:t>38</w:t>
            </w:r>
            <w:r w:rsidRPr="007D2AFA">
              <w:rPr>
                <w:rFonts w:ascii="GHEA Grapalat" w:hAnsi="GHEA Grapalat"/>
              </w:rPr>
              <w:t>-րդ կետի 1-ին նախադասությունը խմբագրվել է հետևյալ բովանդակությամբ</w:t>
            </w:r>
            <w:r w:rsidRPr="00993DCC">
              <w:rPr>
                <w:rFonts w:ascii="GHEA Grapalat" w:hAnsi="GHEA Grapalat"/>
              </w:rPr>
              <w:t xml:space="preserve">. </w:t>
            </w:r>
            <w:r w:rsidRPr="00732AD4">
              <w:rPr>
                <w:rFonts w:ascii="GHEA Grapalat" w:hAnsi="GHEA Grapalat"/>
                <w:color w:val="000000"/>
                <w:shd w:val="clear" w:color="auto" w:fill="FFFFFF"/>
              </w:rPr>
              <w:t>«</w:t>
            </w:r>
            <w:r>
              <w:rPr>
                <w:rFonts w:ascii="GHEA Grapalat" w:hAnsi="GHEA Grapalat"/>
              </w:rPr>
              <w:t xml:space="preserve">Սուբվենցիոն ծրագրերի </w:t>
            </w:r>
            <w:r w:rsidRPr="00993DCC">
              <w:rPr>
                <w:rFonts w:ascii="GHEA Grapalat" w:hAnsi="GHEA Grapalat"/>
              </w:rPr>
              <w:t>իրականացման ընթացքի</w:t>
            </w:r>
            <w:r>
              <w:rPr>
                <w:rFonts w:ascii="GHEA Grapalat" w:hAnsi="GHEA Grapalat"/>
              </w:rPr>
              <w:t xml:space="preserve"> և</w:t>
            </w:r>
            <w:r w:rsidRPr="00993DCC">
              <w:rPr>
                <w:rFonts w:ascii="GHEA Grapalat" w:hAnsi="GHEA Grapalat"/>
              </w:rPr>
              <w:t xml:space="preserve"> </w:t>
            </w:r>
            <w:r>
              <w:rPr>
                <w:rFonts w:ascii="GHEA Grapalat" w:hAnsi="GHEA Grapalat"/>
              </w:rPr>
              <w:t>տ</w:t>
            </w:r>
            <w:r w:rsidRPr="00993DCC">
              <w:rPr>
                <w:rFonts w:ascii="GHEA Grapalat" w:hAnsi="GHEA Grapalat"/>
              </w:rPr>
              <w:t>րամադրված սուբվենցիաների նպատակային օգտագործման նկատմամբ հսկողություն</w:t>
            </w:r>
            <w:r w:rsidRPr="007D2AFA">
              <w:rPr>
                <w:rFonts w:ascii="GHEA Grapalat" w:hAnsi="GHEA Grapalat"/>
              </w:rPr>
              <w:t>ը</w:t>
            </w:r>
            <w:r w:rsidRPr="00993DCC">
              <w:rPr>
                <w:rFonts w:ascii="GHEA Grapalat" w:hAnsi="GHEA Grapalat"/>
              </w:rPr>
              <w:t xml:space="preserve"> </w:t>
            </w:r>
            <w:r w:rsidRPr="005519D5">
              <w:rPr>
                <w:rFonts w:ascii="GHEA Grapalat" w:hAnsi="GHEA Grapalat"/>
              </w:rPr>
              <w:t xml:space="preserve">և </w:t>
            </w:r>
            <w:r w:rsidRPr="0073757F">
              <w:rPr>
                <w:rFonts w:ascii="GHEA Grapalat" w:hAnsi="GHEA Grapalat"/>
              </w:rPr>
              <w:t>մշտադիտարկ</w:t>
            </w:r>
            <w:r w:rsidRPr="005519D5">
              <w:rPr>
                <w:rFonts w:ascii="GHEA Grapalat" w:hAnsi="GHEA Grapalat"/>
              </w:rPr>
              <w:t>ումն</w:t>
            </w:r>
            <w:r w:rsidRPr="00993DCC">
              <w:rPr>
                <w:rFonts w:ascii="GHEA Grapalat" w:hAnsi="GHEA Grapalat"/>
              </w:rPr>
              <w:t xml:space="preserve"> իրականացնում է լիազոր մարմինը</w:t>
            </w:r>
            <w:r w:rsidR="009217C5">
              <w:rPr>
                <w:rFonts w:ascii="GHEA Grapalat" w:hAnsi="GHEA Grapalat"/>
              </w:rPr>
              <w:t>՝</w:t>
            </w:r>
            <w:r w:rsidR="009217C5" w:rsidRPr="009217C5">
              <w:rPr>
                <w:rFonts w:ascii="GHEA Grapalat" w:hAnsi="GHEA Grapalat"/>
              </w:rPr>
              <w:t xml:space="preserve"> սուբվենցիայի տրամադրման պայմանագրով սահմանված դրույթներին համապատասխան</w:t>
            </w:r>
            <w:r w:rsidRPr="00993DCC">
              <w:rPr>
                <w:rFonts w:ascii="GHEA Grapalat" w:hAnsi="GHEA Grapalat"/>
              </w:rPr>
              <w:t>:</w:t>
            </w:r>
            <w:r w:rsidRPr="009217C5">
              <w:rPr>
                <w:rFonts w:ascii="GHEA Grapalat" w:hAnsi="GHEA Grapalat"/>
              </w:rPr>
              <w:t>»:</w:t>
            </w:r>
          </w:p>
        </w:tc>
      </w:tr>
      <w:tr w:rsidR="00E64183" w:rsidRPr="00906C25" w14:paraId="511D0A6E" w14:textId="77777777" w:rsidTr="00240E6E">
        <w:trPr>
          <w:trHeight w:val="710"/>
        </w:trPr>
        <w:tc>
          <w:tcPr>
            <w:tcW w:w="7195" w:type="dxa"/>
            <w:shd w:val="clear" w:color="auto" w:fill="auto"/>
            <w:vAlign w:val="center"/>
          </w:tcPr>
          <w:p w14:paraId="65DAC42E" w14:textId="74342137" w:rsidR="00E64183" w:rsidRPr="00F84996" w:rsidRDefault="00F84996" w:rsidP="00F84996">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F84996">
              <w:rPr>
                <w:rFonts w:ascii="GHEA Grapalat" w:hAnsi="GHEA Grapalat"/>
                <w:color w:val="000000"/>
                <w:shd w:val="clear" w:color="auto" w:fill="FFFFFF"/>
              </w:rPr>
              <w:lastRenderedPageBreak/>
              <w:t>Հավելվածի 41-րդ կետով սահմանվում է, որ «Սուբվենցիոն ծրագրի շրջանակում տվյալ տարում ստանձնված, սակայն տվյալ տարվա նախավերջին աշխատանքային օրվա դրությամբ համայնքապետարանի գործունեությունից անկախ հանգամանքների պատճառով (կապալառուների հետաքրքրության բացակայության հետևանքով շինարարական աշխատանքների ձեռքբերման գործընթացների ձգձգում, եղանակային անբարենպաստ պայմաններ, շինարարական աշխատանքներում արձանագրված թերություններով պայմանավորված կատարողականների բացակայություն) ծրագրի փաստացի չիրականացված մասի պետական ֆինանսավորման համապատասխան չափաբաժինը կարող է տրամադրվել համայնքին լիազոր մարմնի համաձայնությամբ, եթե ծրագրի առնվազն 70 տոկոսը փաստացի իրականացվել և ֆինանսավորվել է»։ Ներկայացված դրույթից կարելի է եզրահանգել, որ կապալառուների հետաքրքրության բացակայության հետևանքով շինարարական աշխատանքների ձեռքբերման գործընթացների ձգձգման արդյունքում համապատասխան շինարարական աշխատանքների ձեռքբերման գործընթաց տեղի չունենա և տվյալ պարագայում խնդրահարույց է ծրագրի առնվազն 70 տոկոսի իրացվածության հանգամանք դիտարկելը, ինչը գտնում ենք, որ լրացուցիչ պարզաբանման և հստակեցման անհրաժեշտություն ունի:</w:t>
            </w:r>
          </w:p>
        </w:tc>
        <w:tc>
          <w:tcPr>
            <w:tcW w:w="7650" w:type="dxa"/>
            <w:tcBorders>
              <w:top w:val="single" w:sz="4" w:space="0" w:color="000000"/>
              <w:bottom w:val="single" w:sz="4" w:space="0" w:color="000000"/>
            </w:tcBorders>
            <w:shd w:val="clear" w:color="auto" w:fill="auto"/>
          </w:tcPr>
          <w:p w14:paraId="1AC673FF" w14:textId="58689E71" w:rsidR="00E5210C" w:rsidRPr="00E86AC8" w:rsidRDefault="00E86AC8" w:rsidP="00E5210C">
            <w:pPr>
              <w:pStyle w:val="ListParagraph"/>
              <w:tabs>
                <w:tab w:val="left" w:pos="540"/>
              </w:tabs>
              <w:suppressAutoHyphens w:val="0"/>
              <w:spacing w:line="240" w:lineRule="auto"/>
              <w:ind w:leftChars="0" w:left="-30" w:firstLineChars="0" w:firstLine="556"/>
              <w:jc w:val="both"/>
              <w:outlineLvl w:val="9"/>
              <w:rPr>
                <w:rFonts w:ascii="GHEA Grapalat" w:hAnsi="GHEA Grapalat"/>
                <w:b/>
              </w:rPr>
            </w:pPr>
            <w:r w:rsidRPr="00E86AC8">
              <w:rPr>
                <w:rFonts w:ascii="GHEA Grapalat" w:hAnsi="GHEA Grapalat"/>
                <w:b/>
              </w:rPr>
              <w:t>Ը</w:t>
            </w:r>
            <w:r w:rsidR="00E5210C" w:rsidRPr="00E86AC8">
              <w:rPr>
                <w:rFonts w:ascii="GHEA Grapalat" w:hAnsi="GHEA Grapalat"/>
                <w:b/>
              </w:rPr>
              <w:t>նդունվել է.</w:t>
            </w:r>
          </w:p>
          <w:p w14:paraId="4C1C8992" w14:textId="77777777" w:rsidR="00E64183" w:rsidRDefault="00E5210C" w:rsidP="00E5210C">
            <w:pPr>
              <w:pStyle w:val="ListParagraph"/>
              <w:tabs>
                <w:tab w:val="left" w:pos="540"/>
              </w:tabs>
              <w:suppressAutoHyphens w:val="0"/>
              <w:spacing w:line="240" w:lineRule="auto"/>
              <w:ind w:leftChars="0" w:left="-30" w:firstLineChars="0" w:firstLine="556"/>
              <w:jc w:val="both"/>
              <w:outlineLvl w:val="9"/>
              <w:rPr>
                <w:rFonts w:ascii="GHEA Grapalat" w:hAnsi="GHEA Grapalat"/>
              </w:rPr>
            </w:pPr>
            <w:r w:rsidRPr="007D2AFA">
              <w:rPr>
                <w:rFonts w:ascii="GHEA Grapalat" w:hAnsi="GHEA Grapalat"/>
              </w:rPr>
              <w:t xml:space="preserve">Հավելվածի </w:t>
            </w:r>
            <w:r w:rsidRPr="00E5210C">
              <w:rPr>
                <w:rFonts w:ascii="GHEA Grapalat" w:hAnsi="GHEA Grapalat"/>
              </w:rPr>
              <w:t>41</w:t>
            </w:r>
            <w:r w:rsidRPr="007D2AFA">
              <w:rPr>
                <w:rFonts w:ascii="GHEA Grapalat" w:hAnsi="GHEA Grapalat"/>
              </w:rPr>
              <w:t>-րդ կետ</w:t>
            </w:r>
            <w:r w:rsidRPr="00E5210C">
              <w:rPr>
                <w:rFonts w:ascii="GHEA Grapalat" w:hAnsi="GHEA Grapalat"/>
              </w:rPr>
              <w:t>ը</w:t>
            </w:r>
            <w:r w:rsidRPr="007D2AFA">
              <w:rPr>
                <w:rFonts w:ascii="GHEA Grapalat" w:hAnsi="GHEA Grapalat"/>
              </w:rPr>
              <w:t xml:space="preserve"> խմբագրվել է հետևյալ բովանդակությամբ</w:t>
            </w:r>
            <w:r w:rsidRPr="00993DCC">
              <w:rPr>
                <w:rFonts w:ascii="GHEA Grapalat" w:hAnsi="GHEA Grapalat"/>
              </w:rPr>
              <w:t>.</w:t>
            </w:r>
          </w:p>
          <w:p w14:paraId="60CA6F4F" w14:textId="2AD05A03" w:rsidR="00E5210C" w:rsidRPr="00EE3C7F" w:rsidRDefault="00E5210C" w:rsidP="00E5210C">
            <w:pPr>
              <w:pStyle w:val="ListParagraph"/>
              <w:tabs>
                <w:tab w:val="left" w:pos="540"/>
              </w:tabs>
              <w:suppressAutoHyphens w:val="0"/>
              <w:spacing w:line="240" w:lineRule="auto"/>
              <w:ind w:leftChars="0" w:left="-30" w:firstLineChars="0" w:firstLine="556"/>
              <w:jc w:val="both"/>
              <w:outlineLvl w:val="9"/>
              <w:rPr>
                <w:rFonts w:ascii="GHEA Grapalat" w:hAnsi="GHEA Grapalat"/>
              </w:rPr>
            </w:pPr>
            <w:r w:rsidRPr="00F84996">
              <w:rPr>
                <w:rFonts w:ascii="GHEA Grapalat" w:hAnsi="GHEA Grapalat"/>
                <w:color w:val="000000"/>
                <w:shd w:val="clear" w:color="auto" w:fill="FFFFFF"/>
              </w:rPr>
              <w:t>«Սուբվենցիոն ծրագրի շրջանակում տվյալ տարում ստանձնված, սակայն տվյալ տարվա նախավերջին աշխատանքային օրվա դրությամբ համայնքապետարանի գործունեությունից անկախ հանգամանքների պատճառով (շինարարական աշխատանքների ձեռքբերման գործընթացների ձգձգում, եղանակային անբարենպաստ պայմաններ, շինարարական աշխատանքներում արձանագրված թերություններով պայմանավորված կատարողականների բացակայություն) ծրագրի փաստացի չիրականացված մասի պետական ֆինանսավորման համապատասխան չափաբաժինը կարող է տրամադրվել համայնքին լիազոր մարմնի համաձայնությամբ, եթե ծրագրի առնվազն 70 տոկոսը փաստացի իրականացվել և ֆինանսավորվել է</w:t>
            </w:r>
            <w:r w:rsidR="00493C90" w:rsidRPr="00493C90">
              <w:rPr>
                <w:rFonts w:ascii="GHEA Grapalat" w:hAnsi="GHEA Grapalat"/>
                <w:color w:val="000000"/>
                <w:shd w:val="clear" w:color="auto" w:fill="FFFFFF"/>
              </w:rPr>
              <w:t>:</w:t>
            </w:r>
            <w:r w:rsidRPr="00F84996">
              <w:rPr>
                <w:rFonts w:ascii="GHEA Grapalat" w:hAnsi="GHEA Grapalat"/>
                <w:color w:val="000000"/>
                <w:shd w:val="clear" w:color="auto" w:fill="FFFFFF"/>
              </w:rPr>
              <w:t>»։</w:t>
            </w:r>
          </w:p>
        </w:tc>
      </w:tr>
      <w:tr w:rsidR="00B93B20" w:rsidRPr="00906C25" w14:paraId="54FFBE7B" w14:textId="77777777" w:rsidTr="00240E6E">
        <w:trPr>
          <w:trHeight w:val="3680"/>
        </w:trPr>
        <w:tc>
          <w:tcPr>
            <w:tcW w:w="7195" w:type="dxa"/>
            <w:shd w:val="clear" w:color="auto" w:fill="auto"/>
            <w:vAlign w:val="center"/>
          </w:tcPr>
          <w:p w14:paraId="02CA00D9" w14:textId="77777777" w:rsidR="00B93B20" w:rsidRPr="00B93B20" w:rsidRDefault="00B93B20" w:rsidP="00B93B20">
            <w:pPr>
              <w:pStyle w:val="ListParagraph"/>
              <w:numPr>
                <w:ilvl w:val="0"/>
                <w:numId w:val="36"/>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B93B20">
              <w:rPr>
                <w:rFonts w:ascii="GHEA Grapalat" w:hAnsi="GHEA Grapalat"/>
                <w:color w:val="000000"/>
                <w:shd w:val="clear" w:color="auto" w:fill="FFFFFF"/>
              </w:rPr>
              <w:lastRenderedPageBreak/>
              <w:t xml:space="preserve">Միաժամանակ, Վարչապետի աշխատակազմի Ֆինանսատնտեսագիտական վարչության առաջարկությամբ՝ </w:t>
            </w:r>
          </w:p>
          <w:p w14:paraId="1A8F4666" w14:textId="77777777" w:rsidR="00B93B20" w:rsidRPr="00B93B20" w:rsidRDefault="00B93B20" w:rsidP="00B93B20">
            <w:pPr>
              <w:pStyle w:val="ListParagraph"/>
              <w:numPr>
                <w:ilvl w:val="0"/>
                <w:numId w:val="45"/>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B93B20">
              <w:rPr>
                <w:rFonts w:ascii="GHEA Grapalat" w:hAnsi="GHEA Grapalat"/>
                <w:color w:val="000000"/>
                <w:shd w:val="clear" w:color="auto" w:fill="FFFFFF"/>
              </w:rPr>
              <w:t>նախագծի 1-ին կետում, հավելվածի 5-րդ կետում, և հիմնավորման մեջ նշել, թե պետական բյուջեի որ հավելվածով</w:t>
            </w:r>
            <w:r w:rsidRPr="00B93B20">
              <w:rPr>
                <w:rFonts w:ascii="Calibri" w:hAnsi="Calibri" w:cs="Calibri"/>
                <w:color w:val="000000"/>
                <w:shd w:val="clear" w:color="auto" w:fill="FFFFFF"/>
              </w:rPr>
              <w:t> </w:t>
            </w:r>
            <w:r w:rsidRPr="00B93B20">
              <w:rPr>
                <w:rFonts w:ascii="GHEA Grapalat" w:hAnsi="GHEA Grapalat"/>
                <w:color w:val="000000"/>
                <w:shd w:val="clear" w:color="auto" w:fill="FFFFFF"/>
              </w:rPr>
              <w:t xml:space="preserve"> է նախատեսվում ՀՀ համայնքներին տրամադրվող սուբվենցիաների բաշխումը, իսկ</w:t>
            </w:r>
            <w:r w:rsidRPr="00B93B20">
              <w:rPr>
                <w:rFonts w:ascii="Calibri" w:hAnsi="Calibri" w:cs="Calibri"/>
                <w:color w:val="000000"/>
                <w:shd w:val="clear" w:color="auto" w:fill="FFFFFF"/>
              </w:rPr>
              <w:t> </w:t>
            </w:r>
            <w:r w:rsidRPr="00B93B20">
              <w:rPr>
                <w:rFonts w:ascii="GHEA Grapalat" w:hAnsi="GHEA Grapalat"/>
                <w:color w:val="000000"/>
                <w:shd w:val="clear" w:color="auto" w:fill="FFFFFF"/>
              </w:rPr>
              <w:t xml:space="preserve"> եթե նպատակը կոնկրետ հավելվածը նշելուց խուսափումն է, հաշվի առնելով այն, որ ամեն տարի կարող է տարբեր հավելվածներով նախատեսվել, ապա առաջարկում ենք նշյալ կետերում «հավելված» բառից առաջ ավելացնել «համապատասխան» բառը.</w:t>
            </w:r>
            <w:r w:rsidRPr="00B93B20">
              <w:rPr>
                <w:rFonts w:ascii="Calibri" w:hAnsi="Calibri" w:cs="Calibri"/>
                <w:color w:val="000000"/>
                <w:shd w:val="clear" w:color="auto" w:fill="FFFFFF"/>
              </w:rPr>
              <w:t> </w:t>
            </w:r>
          </w:p>
          <w:p w14:paraId="058C6810" w14:textId="77777777" w:rsidR="00B93B20" w:rsidRPr="00B93B20" w:rsidRDefault="00B93B20" w:rsidP="00B93B20">
            <w:pPr>
              <w:pStyle w:val="ListParagraph"/>
              <w:numPr>
                <w:ilvl w:val="0"/>
                <w:numId w:val="45"/>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B93B20">
              <w:rPr>
                <w:rFonts w:ascii="GHEA Grapalat" w:hAnsi="GHEA Grapalat"/>
                <w:color w:val="000000"/>
                <w:shd w:val="clear" w:color="auto" w:fill="FFFFFF"/>
              </w:rPr>
              <w:t>Հավելվածի 21-րդ կետում «կազմած» բառը փոխարինել «կազմված» բառով,</w:t>
            </w:r>
            <w:r w:rsidRPr="00B93B20">
              <w:rPr>
                <w:rFonts w:ascii="Calibri" w:hAnsi="Calibri" w:cs="Calibri"/>
                <w:color w:val="000000"/>
                <w:shd w:val="clear" w:color="auto" w:fill="FFFFFF"/>
              </w:rPr>
              <w:t> </w:t>
            </w:r>
          </w:p>
          <w:p w14:paraId="630D75C8" w14:textId="22D2DEE4" w:rsidR="00B93B20" w:rsidRPr="00B93B20" w:rsidRDefault="00B93B20" w:rsidP="00B93B20">
            <w:pPr>
              <w:pStyle w:val="ListParagraph"/>
              <w:numPr>
                <w:ilvl w:val="0"/>
                <w:numId w:val="45"/>
              </w:numPr>
              <w:tabs>
                <w:tab w:val="left" w:pos="540"/>
              </w:tabs>
              <w:suppressAutoHyphens w:val="0"/>
              <w:spacing w:line="240" w:lineRule="auto"/>
              <w:ind w:leftChars="0" w:left="-30" w:firstLineChars="0" w:firstLine="0"/>
              <w:jc w:val="both"/>
              <w:outlineLvl w:val="9"/>
              <w:rPr>
                <w:rFonts w:ascii="GHEA Grapalat" w:hAnsi="GHEA Grapalat"/>
                <w:color w:val="000000"/>
                <w:shd w:val="clear" w:color="auto" w:fill="FFFFFF"/>
              </w:rPr>
            </w:pPr>
            <w:r w:rsidRPr="00B93B20">
              <w:rPr>
                <w:rFonts w:ascii="GHEA Grapalat" w:hAnsi="GHEA Grapalat"/>
                <w:color w:val="000000"/>
                <w:shd w:val="clear" w:color="auto" w:fill="FFFFFF"/>
              </w:rPr>
              <w:t>Հավելվածի 28-րդ կետի 4-րդ ենթակետում «20-րդ կետերով» բառերը փոխարինել «20-րդ կետով» բառերով:</w:t>
            </w:r>
          </w:p>
        </w:tc>
        <w:tc>
          <w:tcPr>
            <w:tcW w:w="7650" w:type="dxa"/>
            <w:tcBorders>
              <w:top w:val="single" w:sz="4" w:space="0" w:color="000000"/>
              <w:bottom w:val="single" w:sz="4" w:space="0" w:color="000000"/>
            </w:tcBorders>
            <w:shd w:val="clear" w:color="auto" w:fill="auto"/>
          </w:tcPr>
          <w:p w14:paraId="502DBF16" w14:textId="5350B217" w:rsidR="00B93B20" w:rsidRPr="00E86AC8" w:rsidRDefault="00E86AC8" w:rsidP="00B93B20">
            <w:pPr>
              <w:pStyle w:val="ListParagraph"/>
              <w:tabs>
                <w:tab w:val="left" w:pos="540"/>
              </w:tabs>
              <w:suppressAutoHyphens w:val="0"/>
              <w:spacing w:line="240" w:lineRule="auto"/>
              <w:ind w:leftChars="0" w:left="-30" w:firstLineChars="0" w:firstLine="556"/>
              <w:jc w:val="both"/>
              <w:outlineLvl w:val="9"/>
              <w:rPr>
                <w:rFonts w:ascii="GHEA Grapalat" w:hAnsi="GHEA Grapalat"/>
                <w:b/>
                <w:color w:val="000000"/>
                <w:shd w:val="clear" w:color="auto" w:fill="FFFFFF"/>
              </w:rPr>
            </w:pPr>
            <w:r w:rsidRPr="00906C25">
              <w:rPr>
                <w:rFonts w:ascii="GHEA Grapalat" w:hAnsi="GHEA Grapalat"/>
                <w:b/>
                <w:color w:val="000000"/>
                <w:shd w:val="clear" w:color="auto" w:fill="FFFFFF"/>
              </w:rPr>
              <w:t>Ընդունվել է</w:t>
            </w:r>
            <w:r w:rsidR="001A0E6C" w:rsidRPr="00E86AC8">
              <w:rPr>
                <w:rFonts w:ascii="GHEA Grapalat" w:hAnsi="GHEA Grapalat"/>
                <w:b/>
                <w:color w:val="000000"/>
                <w:shd w:val="clear" w:color="auto" w:fill="FFFFFF"/>
              </w:rPr>
              <w:t>.</w:t>
            </w:r>
          </w:p>
          <w:p w14:paraId="166C54D9" w14:textId="78BF8558" w:rsidR="004258A6" w:rsidRPr="00513C74" w:rsidRDefault="004258A6" w:rsidP="00B93B20">
            <w:pPr>
              <w:pStyle w:val="ListParagraph"/>
              <w:tabs>
                <w:tab w:val="left" w:pos="540"/>
              </w:tabs>
              <w:suppressAutoHyphens w:val="0"/>
              <w:spacing w:line="240" w:lineRule="auto"/>
              <w:ind w:leftChars="0" w:left="-30" w:firstLineChars="0" w:firstLine="556"/>
              <w:jc w:val="both"/>
              <w:outlineLvl w:val="9"/>
              <w:rPr>
                <w:rFonts w:ascii="GHEA Grapalat" w:hAnsi="GHEA Grapalat"/>
                <w:color w:val="000000"/>
                <w:shd w:val="clear" w:color="auto" w:fill="FFFFFF"/>
              </w:rPr>
            </w:pPr>
            <w:r w:rsidRPr="00513C74">
              <w:rPr>
                <w:rFonts w:ascii="GHEA Grapalat" w:hAnsi="GHEA Grapalat"/>
                <w:color w:val="000000"/>
                <w:shd w:val="clear" w:color="auto" w:fill="FFFFFF"/>
              </w:rPr>
              <w:t>Նախագծում և հիմնավորման մեջ կատարվել են համապատասխան խմբագրումներ:</w:t>
            </w:r>
          </w:p>
        </w:tc>
      </w:tr>
    </w:tbl>
    <w:p w14:paraId="23AB56EA" w14:textId="77777777" w:rsidR="00520157" w:rsidRPr="00754A0B" w:rsidRDefault="00520157" w:rsidP="00F61A91">
      <w:pPr>
        <w:tabs>
          <w:tab w:val="left" w:pos="-180"/>
          <w:tab w:val="left" w:pos="7065"/>
        </w:tabs>
        <w:spacing w:after="0" w:line="240" w:lineRule="auto"/>
        <w:rPr>
          <w:rFonts w:ascii="GHEA Grapalat" w:eastAsia="GHEA Grapalat" w:hAnsi="GHEA Grapalat" w:cs="GHEA Grapalat"/>
          <w:b/>
          <w:color w:val="000000"/>
          <w:sz w:val="24"/>
          <w:szCs w:val="24"/>
          <w:lang w:val="hy-AM"/>
        </w:rPr>
      </w:pPr>
    </w:p>
    <w:sectPr w:rsidR="00520157" w:rsidRPr="00754A0B" w:rsidSect="005874C0">
      <w:pgSz w:w="15840" w:h="12240" w:orient="landscape"/>
      <w:pgMar w:top="851" w:right="567" w:bottom="567" w:left="1134" w:header="720" w:footer="3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10D0A"/>
    <w:multiLevelType w:val="hybridMultilevel"/>
    <w:tmpl w:val="2B84E06E"/>
    <w:lvl w:ilvl="0" w:tplc="BC06C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A6A3E"/>
    <w:multiLevelType w:val="hybridMultilevel"/>
    <w:tmpl w:val="25C42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 w15:restartNumberingAfterBreak="0">
    <w:nsid w:val="13C10D3A"/>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4" w15:restartNumberingAfterBreak="0">
    <w:nsid w:val="15ED6C37"/>
    <w:multiLevelType w:val="hybridMultilevel"/>
    <w:tmpl w:val="64F4598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3812F0"/>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6" w15:restartNumberingAfterBreak="0">
    <w:nsid w:val="1DAA4ACE"/>
    <w:multiLevelType w:val="hybridMultilevel"/>
    <w:tmpl w:val="5A92F852"/>
    <w:lvl w:ilvl="0" w:tplc="C92C1A60">
      <w:start w:val="1"/>
      <w:numFmt w:val="decimal"/>
      <w:lvlText w:val="%1)"/>
      <w:lvlJc w:val="left"/>
      <w:pPr>
        <w:ind w:left="900" w:hanging="360"/>
      </w:pPr>
      <w:rPr>
        <w:rFonts w:cs="Times New Roman"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F5651DE"/>
    <w:multiLevelType w:val="hybridMultilevel"/>
    <w:tmpl w:val="41C81A22"/>
    <w:lvl w:ilvl="0" w:tplc="DB12C08C">
      <w:start w:val="1"/>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8" w15:restartNumberingAfterBreak="0">
    <w:nsid w:val="210E45EE"/>
    <w:multiLevelType w:val="multilevel"/>
    <w:tmpl w:val="FC4447BE"/>
    <w:lvl w:ilvl="0">
      <w:start w:val="1"/>
      <w:numFmt w:val="decimal"/>
      <w:lvlText w:val="%1."/>
      <w:lvlJc w:val="left"/>
      <w:pPr>
        <w:ind w:left="360" w:hanging="360"/>
      </w:pPr>
      <w:rPr>
        <w:b/>
      </w:rPr>
    </w:lvl>
    <w:lvl w:ilvl="1">
      <w:start w:val="1"/>
      <w:numFmt w:val="decimal"/>
      <w:lvlText w:val="%2."/>
      <w:lvlJc w:val="left"/>
      <w:pPr>
        <w:ind w:left="1080" w:hanging="360"/>
      </w:pPr>
      <w:rPr>
        <w:b/>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9" w15:restartNumberingAfterBreak="0">
    <w:nsid w:val="22637898"/>
    <w:multiLevelType w:val="hybridMultilevel"/>
    <w:tmpl w:val="297E165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C36BC"/>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11"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2" w15:restartNumberingAfterBreak="0">
    <w:nsid w:val="2CFC748F"/>
    <w:multiLevelType w:val="hybridMultilevel"/>
    <w:tmpl w:val="BCE054E4"/>
    <w:lvl w:ilvl="0" w:tplc="15F4A1A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D4F02"/>
    <w:multiLevelType w:val="multilevel"/>
    <w:tmpl w:val="94E45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2954745"/>
    <w:multiLevelType w:val="hybridMultilevel"/>
    <w:tmpl w:val="B1DCDBFC"/>
    <w:lvl w:ilvl="0" w:tplc="0409000F">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15:restartNumberingAfterBreak="0">
    <w:nsid w:val="37556394"/>
    <w:multiLevelType w:val="hybridMultilevel"/>
    <w:tmpl w:val="75188206"/>
    <w:lvl w:ilvl="0" w:tplc="8B0A9C3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3857273A"/>
    <w:multiLevelType w:val="hybridMultilevel"/>
    <w:tmpl w:val="2B84E06E"/>
    <w:lvl w:ilvl="0" w:tplc="BC06C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2E2C91"/>
    <w:multiLevelType w:val="hybridMultilevel"/>
    <w:tmpl w:val="E06E970A"/>
    <w:lvl w:ilvl="0" w:tplc="05C817D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2" w15:restartNumberingAfterBreak="0">
    <w:nsid w:val="43D46CC9"/>
    <w:multiLevelType w:val="hybridMultilevel"/>
    <w:tmpl w:val="2B84E06E"/>
    <w:lvl w:ilvl="0" w:tplc="BC06C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723FF0"/>
    <w:multiLevelType w:val="hybridMultilevel"/>
    <w:tmpl w:val="3364E150"/>
    <w:lvl w:ilvl="0" w:tplc="5202686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4"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5" w15:restartNumberingAfterBreak="0">
    <w:nsid w:val="4A282BF5"/>
    <w:multiLevelType w:val="hybridMultilevel"/>
    <w:tmpl w:val="C288808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03126BA"/>
    <w:multiLevelType w:val="hybridMultilevel"/>
    <w:tmpl w:val="B268B53A"/>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7" w15:restartNumberingAfterBreak="0">
    <w:nsid w:val="565A7C83"/>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28" w15:restartNumberingAfterBreak="0">
    <w:nsid w:val="585B71C9"/>
    <w:multiLevelType w:val="hybridMultilevel"/>
    <w:tmpl w:val="2B84E06E"/>
    <w:lvl w:ilvl="0" w:tplc="BC06C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AF30FD"/>
    <w:multiLevelType w:val="multilevel"/>
    <w:tmpl w:val="1946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F47428"/>
    <w:multiLevelType w:val="hybridMultilevel"/>
    <w:tmpl w:val="12245B50"/>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2" w15:restartNumberingAfterBreak="0">
    <w:nsid w:val="62E81E27"/>
    <w:multiLevelType w:val="hybridMultilevel"/>
    <w:tmpl w:val="BCE054E4"/>
    <w:lvl w:ilvl="0" w:tplc="15F4A1A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8C68A9"/>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73A6E2F"/>
    <w:multiLevelType w:val="hybridMultilevel"/>
    <w:tmpl w:val="297E1658"/>
    <w:lvl w:ilvl="0" w:tplc="FFFFFFFF">
      <w:start w:val="1"/>
      <w:numFmt w:val="decimal"/>
      <w:lvlText w:val="%1."/>
      <w:lvlJc w:val="left"/>
      <w:pPr>
        <w:ind w:left="63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81835ED"/>
    <w:multiLevelType w:val="hybridMultilevel"/>
    <w:tmpl w:val="2B84E06E"/>
    <w:lvl w:ilvl="0" w:tplc="BC06C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200EDE"/>
    <w:multiLevelType w:val="hybridMultilevel"/>
    <w:tmpl w:val="197C2D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8" w15:restartNumberingAfterBreak="0">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40" w15:restartNumberingAfterBreak="0">
    <w:nsid w:val="783962D5"/>
    <w:multiLevelType w:val="hybridMultilevel"/>
    <w:tmpl w:val="D1C072CA"/>
    <w:lvl w:ilvl="0" w:tplc="1BF29C18">
      <w:start w:val="1"/>
      <w:numFmt w:val="decimal"/>
      <w:lvlText w:val="%1."/>
      <w:lvlJc w:val="left"/>
      <w:pPr>
        <w:ind w:left="3193" w:hanging="360"/>
      </w:pPr>
      <w:rPr>
        <w:rFonts w:hint="default"/>
      </w:rPr>
    </w:lvl>
    <w:lvl w:ilvl="1" w:tplc="04090019" w:tentative="1">
      <w:start w:val="1"/>
      <w:numFmt w:val="lowerLetter"/>
      <w:lvlText w:val="%2."/>
      <w:lvlJc w:val="left"/>
      <w:pPr>
        <w:ind w:left="3913" w:hanging="360"/>
      </w:pPr>
    </w:lvl>
    <w:lvl w:ilvl="2" w:tplc="0409001B" w:tentative="1">
      <w:start w:val="1"/>
      <w:numFmt w:val="lowerRoman"/>
      <w:lvlText w:val="%3."/>
      <w:lvlJc w:val="right"/>
      <w:pPr>
        <w:ind w:left="4633" w:hanging="180"/>
      </w:pPr>
    </w:lvl>
    <w:lvl w:ilvl="3" w:tplc="0409000F" w:tentative="1">
      <w:start w:val="1"/>
      <w:numFmt w:val="decimal"/>
      <w:lvlText w:val="%4."/>
      <w:lvlJc w:val="left"/>
      <w:pPr>
        <w:ind w:left="5353" w:hanging="360"/>
      </w:pPr>
    </w:lvl>
    <w:lvl w:ilvl="4" w:tplc="04090019" w:tentative="1">
      <w:start w:val="1"/>
      <w:numFmt w:val="lowerLetter"/>
      <w:lvlText w:val="%5."/>
      <w:lvlJc w:val="left"/>
      <w:pPr>
        <w:ind w:left="6073" w:hanging="360"/>
      </w:pPr>
    </w:lvl>
    <w:lvl w:ilvl="5" w:tplc="0409001B" w:tentative="1">
      <w:start w:val="1"/>
      <w:numFmt w:val="lowerRoman"/>
      <w:lvlText w:val="%6."/>
      <w:lvlJc w:val="right"/>
      <w:pPr>
        <w:ind w:left="6793" w:hanging="180"/>
      </w:pPr>
    </w:lvl>
    <w:lvl w:ilvl="6" w:tplc="0409000F" w:tentative="1">
      <w:start w:val="1"/>
      <w:numFmt w:val="decimal"/>
      <w:lvlText w:val="%7."/>
      <w:lvlJc w:val="left"/>
      <w:pPr>
        <w:ind w:left="7513" w:hanging="360"/>
      </w:pPr>
    </w:lvl>
    <w:lvl w:ilvl="7" w:tplc="04090019" w:tentative="1">
      <w:start w:val="1"/>
      <w:numFmt w:val="lowerLetter"/>
      <w:lvlText w:val="%8."/>
      <w:lvlJc w:val="left"/>
      <w:pPr>
        <w:ind w:left="8233" w:hanging="360"/>
      </w:pPr>
    </w:lvl>
    <w:lvl w:ilvl="8" w:tplc="0409001B" w:tentative="1">
      <w:start w:val="1"/>
      <w:numFmt w:val="lowerRoman"/>
      <w:lvlText w:val="%9."/>
      <w:lvlJc w:val="right"/>
      <w:pPr>
        <w:ind w:left="8953" w:hanging="180"/>
      </w:pPr>
    </w:lvl>
  </w:abstractNum>
  <w:abstractNum w:abstractNumId="41" w15:restartNumberingAfterBreak="0">
    <w:nsid w:val="78BD2ACA"/>
    <w:multiLevelType w:val="hybridMultilevel"/>
    <w:tmpl w:val="244CF96E"/>
    <w:lvl w:ilvl="0" w:tplc="F9A4B2FE">
      <w:start w:val="10"/>
      <w:numFmt w:val="decimal"/>
      <w:lvlText w:val="%1."/>
      <w:lvlJc w:val="left"/>
      <w:pPr>
        <w:ind w:left="12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8DF57F5"/>
    <w:multiLevelType w:val="hybridMultilevel"/>
    <w:tmpl w:val="CDDC2964"/>
    <w:lvl w:ilvl="0" w:tplc="515EE924">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04A39"/>
    <w:multiLevelType w:val="hybridMultilevel"/>
    <w:tmpl w:val="2B84E06E"/>
    <w:lvl w:ilvl="0" w:tplc="BC06C3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14"/>
  </w:num>
  <w:num w:numId="2">
    <w:abstractNumId w:val="4"/>
  </w:num>
  <w:num w:numId="3">
    <w:abstractNumId w:val="41"/>
  </w:num>
  <w:num w:numId="4">
    <w:abstractNumId w:val="44"/>
  </w:num>
  <w:num w:numId="5">
    <w:abstractNumId w:val="8"/>
  </w:num>
  <w:num w:numId="6">
    <w:abstractNumId w:val="11"/>
  </w:num>
  <w:num w:numId="7">
    <w:abstractNumId w:val="31"/>
  </w:num>
  <w:num w:numId="8">
    <w:abstractNumId w:val="39"/>
  </w:num>
  <w:num w:numId="9">
    <w:abstractNumId w:val="24"/>
  </w:num>
  <w:num w:numId="10">
    <w:abstractNumId w:val="2"/>
  </w:num>
  <w:num w:numId="11">
    <w:abstractNumId w:val="21"/>
  </w:num>
  <w:num w:numId="12">
    <w:abstractNumId w:val="37"/>
  </w:num>
  <w:num w:numId="13">
    <w:abstractNumId w:val="18"/>
  </w:num>
  <w:num w:numId="14">
    <w:abstractNumId w:val="20"/>
  </w:num>
  <w:num w:numId="15">
    <w:abstractNumId w:val="15"/>
  </w:num>
  <w:num w:numId="16">
    <w:abstractNumId w:val="38"/>
  </w:num>
  <w:num w:numId="17">
    <w:abstractNumId w:val="19"/>
  </w:num>
  <w:num w:numId="18">
    <w:abstractNumId w:val="36"/>
  </w:num>
  <w:num w:numId="19">
    <w:abstractNumId w:val="9"/>
  </w:num>
  <w:num w:numId="20">
    <w:abstractNumId w:val="33"/>
  </w:num>
  <w:num w:numId="21">
    <w:abstractNumId w:val="34"/>
  </w:num>
  <w:num w:numId="22">
    <w:abstractNumId w:val="26"/>
  </w:num>
  <w:num w:numId="23">
    <w:abstractNumId w:val="13"/>
  </w:num>
  <w:num w:numId="24">
    <w:abstractNumId w:val="16"/>
  </w:num>
  <w:num w:numId="25">
    <w:abstractNumId w:val="25"/>
  </w:num>
  <w:num w:numId="26">
    <w:abstractNumId w:val="5"/>
  </w:num>
  <w:num w:numId="27">
    <w:abstractNumId w:val="40"/>
  </w:num>
  <w:num w:numId="28">
    <w:abstractNumId w:val="27"/>
  </w:num>
  <w:num w:numId="29">
    <w:abstractNumId w:val="10"/>
  </w:num>
  <w:num w:numId="30">
    <w:abstractNumId w:val="3"/>
  </w:num>
  <w:num w:numId="31">
    <w:abstractNumId w:val="7"/>
  </w:num>
  <w:num w:numId="32">
    <w:abstractNumId w:val="23"/>
  </w:num>
  <w:num w:numId="33">
    <w:abstractNumId w:val="12"/>
  </w:num>
  <w:num w:numId="34">
    <w:abstractNumId w:val="3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42"/>
  </w:num>
  <w:num w:numId="38">
    <w:abstractNumId w:val="29"/>
  </w:num>
  <w:num w:numId="39">
    <w:abstractNumId w:val="1"/>
  </w:num>
  <w:num w:numId="40">
    <w:abstractNumId w:val="35"/>
  </w:num>
  <w:num w:numId="41">
    <w:abstractNumId w:val="43"/>
  </w:num>
  <w:num w:numId="42">
    <w:abstractNumId w:val="22"/>
  </w:num>
  <w:num w:numId="43">
    <w:abstractNumId w:val="28"/>
  </w:num>
  <w:num w:numId="44">
    <w:abstractNumId w:val="17"/>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ED"/>
    <w:rsid w:val="00037092"/>
    <w:rsid w:val="00056CA2"/>
    <w:rsid w:val="0006452B"/>
    <w:rsid w:val="00064737"/>
    <w:rsid w:val="0007316E"/>
    <w:rsid w:val="000823ED"/>
    <w:rsid w:val="00087A31"/>
    <w:rsid w:val="00097121"/>
    <w:rsid w:val="000A6216"/>
    <w:rsid w:val="000B6B89"/>
    <w:rsid w:val="000D09B8"/>
    <w:rsid w:val="000E2099"/>
    <w:rsid w:val="000E7ADF"/>
    <w:rsid w:val="000F3C5C"/>
    <w:rsid w:val="000F61FC"/>
    <w:rsid w:val="00112BCB"/>
    <w:rsid w:val="00114C15"/>
    <w:rsid w:val="00122A12"/>
    <w:rsid w:val="0012499E"/>
    <w:rsid w:val="00124D3C"/>
    <w:rsid w:val="001269D5"/>
    <w:rsid w:val="001308B5"/>
    <w:rsid w:val="00132B61"/>
    <w:rsid w:val="001343CC"/>
    <w:rsid w:val="0015727F"/>
    <w:rsid w:val="0017189A"/>
    <w:rsid w:val="001778FB"/>
    <w:rsid w:val="00186A3B"/>
    <w:rsid w:val="00190FC2"/>
    <w:rsid w:val="00194ADE"/>
    <w:rsid w:val="00196ACE"/>
    <w:rsid w:val="001A0E6C"/>
    <w:rsid w:val="001A4F15"/>
    <w:rsid w:val="001B2030"/>
    <w:rsid w:val="001B2259"/>
    <w:rsid w:val="001B5088"/>
    <w:rsid w:val="001C189B"/>
    <w:rsid w:val="001C3988"/>
    <w:rsid w:val="001D0CF0"/>
    <w:rsid w:val="001D381C"/>
    <w:rsid w:val="001D7311"/>
    <w:rsid w:val="001E2A51"/>
    <w:rsid w:val="001E4D10"/>
    <w:rsid w:val="001F0841"/>
    <w:rsid w:val="001F3A80"/>
    <w:rsid w:val="002010CC"/>
    <w:rsid w:val="0020154F"/>
    <w:rsid w:val="00224D00"/>
    <w:rsid w:val="0023255D"/>
    <w:rsid w:val="0023634E"/>
    <w:rsid w:val="00240E6E"/>
    <w:rsid w:val="002432C0"/>
    <w:rsid w:val="00272A9C"/>
    <w:rsid w:val="00276B47"/>
    <w:rsid w:val="002875A3"/>
    <w:rsid w:val="002905DD"/>
    <w:rsid w:val="002A6999"/>
    <w:rsid w:val="002B4DB3"/>
    <w:rsid w:val="002E464B"/>
    <w:rsid w:val="002E4C8E"/>
    <w:rsid w:val="002E5B28"/>
    <w:rsid w:val="002E5C95"/>
    <w:rsid w:val="002E6DFB"/>
    <w:rsid w:val="002E73C6"/>
    <w:rsid w:val="002F1E3E"/>
    <w:rsid w:val="002F1F94"/>
    <w:rsid w:val="002F5B36"/>
    <w:rsid w:val="00302445"/>
    <w:rsid w:val="00303B74"/>
    <w:rsid w:val="00313192"/>
    <w:rsid w:val="0032019F"/>
    <w:rsid w:val="0033297A"/>
    <w:rsid w:val="003359B5"/>
    <w:rsid w:val="00337E8E"/>
    <w:rsid w:val="00346F85"/>
    <w:rsid w:val="00351C3D"/>
    <w:rsid w:val="00357425"/>
    <w:rsid w:val="003614BB"/>
    <w:rsid w:val="00362CEE"/>
    <w:rsid w:val="00365078"/>
    <w:rsid w:val="00366569"/>
    <w:rsid w:val="00371BA3"/>
    <w:rsid w:val="00390A39"/>
    <w:rsid w:val="00393543"/>
    <w:rsid w:val="003951B0"/>
    <w:rsid w:val="003F2EE3"/>
    <w:rsid w:val="0040768E"/>
    <w:rsid w:val="004258A6"/>
    <w:rsid w:val="004311AB"/>
    <w:rsid w:val="00432352"/>
    <w:rsid w:val="00453182"/>
    <w:rsid w:val="00454A97"/>
    <w:rsid w:val="00454DFE"/>
    <w:rsid w:val="00455606"/>
    <w:rsid w:val="00456C9C"/>
    <w:rsid w:val="004617D1"/>
    <w:rsid w:val="004668A2"/>
    <w:rsid w:val="0047146E"/>
    <w:rsid w:val="00472526"/>
    <w:rsid w:val="004918C4"/>
    <w:rsid w:val="00493C90"/>
    <w:rsid w:val="00494A1B"/>
    <w:rsid w:val="004A12DE"/>
    <w:rsid w:val="004A2FB8"/>
    <w:rsid w:val="004A4CF5"/>
    <w:rsid w:val="004B197D"/>
    <w:rsid w:val="004B43F5"/>
    <w:rsid w:val="004C0274"/>
    <w:rsid w:val="004C02BE"/>
    <w:rsid w:val="004C426B"/>
    <w:rsid w:val="004D6ABA"/>
    <w:rsid w:val="004E1886"/>
    <w:rsid w:val="004E5DB1"/>
    <w:rsid w:val="004F33A4"/>
    <w:rsid w:val="00500029"/>
    <w:rsid w:val="00502C3C"/>
    <w:rsid w:val="00513C74"/>
    <w:rsid w:val="00516216"/>
    <w:rsid w:val="00516A7C"/>
    <w:rsid w:val="00517873"/>
    <w:rsid w:val="00520157"/>
    <w:rsid w:val="00527ECC"/>
    <w:rsid w:val="00541F12"/>
    <w:rsid w:val="00554BE1"/>
    <w:rsid w:val="00557F5E"/>
    <w:rsid w:val="00560F00"/>
    <w:rsid w:val="005665F3"/>
    <w:rsid w:val="00573762"/>
    <w:rsid w:val="00587144"/>
    <w:rsid w:val="005874C0"/>
    <w:rsid w:val="005A3C1D"/>
    <w:rsid w:val="005A4092"/>
    <w:rsid w:val="005A63D8"/>
    <w:rsid w:val="005B10E6"/>
    <w:rsid w:val="005C37A0"/>
    <w:rsid w:val="005C3956"/>
    <w:rsid w:val="005D4FB4"/>
    <w:rsid w:val="0060003F"/>
    <w:rsid w:val="00607514"/>
    <w:rsid w:val="00613CCD"/>
    <w:rsid w:val="00631578"/>
    <w:rsid w:val="0063251E"/>
    <w:rsid w:val="00632CB6"/>
    <w:rsid w:val="00634F6C"/>
    <w:rsid w:val="006359F1"/>
    <w:rsid w:val="006609B7"/>
    <w:rsid w:val="00666529"/>
    <w:rsid w:val="00684A0D"/>
    <w:rsid w:val="00695444"/>
    <w:rsid w:val="006A3698"/>
    <w:rsid w:val="006D45AA"/>
    <w:rsid w:val="006D6507"/>
    <w:rsid w:val="006D7D26"/>
    <w:rsid w:val="006F07E1"/>
    <w:rsid w:val="006F0BE7"/>
    <w:rsid w:val="00703CC1"/>
    <w:rsid w:val="0071387F"/>
    <w:rsid w:val="0071494F"/>
    <w:rsid w:val="00714D0E"/>
    <w:rsid w:val="00715658"/>
    <w:rsid w:val="00721FC9"/>
    <w:rsid w:val="007236F2"/>
    <w:rsid w:val="007247C4"/>
    <w:rsid w:val="00732AD4"/>
    <w:rsid w:val="00734BC5"/>
    <w:rsid w:val="007474C6"/>
    <w:rsid w:val="007520D5"/>
    <w:rsid w:val="00754A0B"/>
    <w:rsid w:val="00771F47"/>
    <w:rsid w:val="00773591"/>
    <w:rsid w:val="0077711F"/>
    <w:rsid w:val="00783B6D"/>
    <w:rsid w:val="00783CC7"/>
    <w:rsid w:val="00791A49"/>
    <w:rsid w:val="007A0E71"/>
    <w:rsid w:val="007B5A20"/>
    <w:rsid w:val="007C1164"/>
    <w:rsid w:val="007C2067"/>
    <w:rsid w:val="007C504F"/>
    <w:rsid w:val="007D2AFA"/>
    <w:rsid w:val="007D3E7C"/>
    <w:rsid w:val="008015AC"/>
    <w:rsid w:val="008021DE"/>
    <w:rsid w:val="00803DF3"/>
    <w:rsid w:val="0081332E"/>
    <w:rsid w:val="008171B0"/>
    <w:rsid w:val="0082185C"/>
    <w:rsid w:val="00827F3A"/>
    <w:rsid w:val="008368A9"/>
    <w:rsid w:val="008417EE"/>
    <w:rsid w:val="00842B0D"/>
    <w:rsid w:val="00860D1E"/>
    <w:rsid w:val="00862A77"/>
    <w:rsid w:val="00863135"/>
    <w:rsid w:val="00864B4E"/>
    <w:rsid w:val="00866DCC"/>
    <w:rsid w:val="00871A82"/>
    <w:rsid w:val="008802C7"/>
    <w:rsid w:val="00880E0A"/>
    <w:rsid w:val="0088181D"/>
    <w:rsid w:val="008818FE"/>
    <w:rsid w:val="008819E2"/>
    <w:rsid w:val="0088520D"/>
    <w:rsid w:val="008A101C"/>
    <w:rsid w:val="008A23A3"/>
    <w:rsid w:val="008A2AB3"/>
    <w:rsid w:val="008B18FC"/>
    <w:rsid w:val="008C2D43"/>
    <w:rsid w:val="008C60C8"/>
    <w:rsid w:val="008D2620"/>
    <w:rsid w:val="008D7007"/>
    <w:rsid w:val="008E2EEC"/>
    <w:rsid w:val="008E582D"/>
    <w:rsid w:val="008F14FB"/>
    <w:rsid w:val="008F5D9B"/>
    <w:rsid w:val="008F652E"/>
    <w:rsid w:val="008F7350"/>
    <w:rsid w:val="00901B66"/>
    <w:rsid w:val="00904B4B"/>
    <w:rsid w:val="00904C07"/>
    <w:rsid w:val="00906C25"/>
    <w:rsid w:val="009210F7"/>
    <w:rsid w:val="009217C5"/>
    <w:rsid w:val="00923D0A"/>
    <w:rsid w:val="009431F8"/>
    <w:rsid w:val="0096451E"/>
    <w:rsid w:val="0097019F"/>
    <w:rsid w:val="00982FC6"/>
    <w:rsid w:val="0099067D"/>
    <w:rsid w:val="00996F4D"/>
    <w:rsid w:val="009A649E"/>
    <w:rsid w:val="009B08FA"/>
    <w:rsid w:val="009C0497"/>
    <w:rsid w:val="009C5DAF"/>
    <w:rsid w:val="009D2DEA"/>
    <w:rsid w:val="009D4354"/>
    <w:rsid w:val="009E2EE2"/>
    <w:rsid w:val="009E6C15"/>
    <w:rsid w:val="009F07B7"/>
    <w:rsid w:val="009F3228"/>
    <w:rsid w:val="00A1033D"/>
    <w:rsid w:val="00A15741"/>
    <w:rsid w:val="00A20B57"/>
    <w:rsid w:val="00A31CC8"/>
    <w:rsid w:val="00A33471"/>
    <w:rsid w:val="00A41E35"/>
    <w:rsid w:val="00A44DFF"/>
    <w:rsid w:val="00A45EA6"/>
    <w:rsid w:val="00A67048"/>
    <w:rsid w:val="00A673FE"/>
    <w:rsid w:val="00A72CB2"/>
    <w:rsid w:val="00A87134"/>
    <w:rsid w:val="00A93C51"/>
    <w:rsid w:val="00A94EFC"/>
    <w:rsid w:val="00AA275A"/>
    <w:rsid w:val="00AA336F"/>
    <w:rsid w:val="00AA4015"/>
    <w:rsid w:val="00AB368F"/>
    <w:rsid w:val="00AB3E31"/>
    <w:rsid w:val="00AC251F"/>
    <w:rsid w:val="00AD19AC"/>
    <w:rsid w:val="00AE16CC"/>
    <w:rsid w:val="00AE2019"/>
    <w:rsid w:val="00AE6B43"/>
    <w:rsid w:val="00AE7B96"/>
    <w:rsid w:val="00AF077A"/>
    <w:rsid w:val="00B04F93"/>
    <w:rsid w:val="00B12B88"/>
    <w:rsid w:val="00B25F81"/>
    <w:rsid w:val="00B3653F"/>
    <w:rsid w:val="00B3734D"/>
    <w:rsid w:val="00B44213"/>
    <w:rsid w:val="00B4468C"/>
    <w:rsid w:val="00B44C0F"/>
    <w:rsid w:val="00B5469F"/>
    <w:rsid w:val="00B77688"/>
    <w:rsid w:val="00B816FF"/>
    <w:rsid w:val="00B83324"/>
    <w:rsid w:val="00B83EDE"/>
    <w:rsid w:val="00B93B20"/>
    <w:rsid w:val="00BA1168"/>
    <w:rsid w:val="00BA137B"/>
    <w:rsid w:val="00BA22BB"/>
    <w:rsid w:val="00BA2ACF"/>
    <w:rsid w:val="00BA7EB7"/>
    <w:rsid w:val="00BB18D5"/>
    <w:rsid w:val="00BD205A"/>
    <w:rsid w:val="00BD52A7"/>
    <w:rsid w:val="00BE2D99"/>
    <w:rsid w:val="00BF1CD6"/>
    <w:rsid w:val="00BF4BE0"/>
    <w:rsid w:val="00BF7251"/>
    <w:rsid w:val="00C16C44"/>
    <w:rsid w:val="00C2031F"/>
    <w:rsid w:val="00C25655"/>
    <w:rsid w:val="00C3386F"/>
    <w:rsid w:val="00C353BD"/>
    <w:rsid w:val="00C40EF3"/>
    <w:rsid w:val="00C42DA4"/>
    <w:rsid w:val="00C44056"/>
    <w:rsid w:val="00C46E9E"/>
    <w:rsid w:val="00C60A94"/>
    <w:rsid w:val="00C70C58"/>
    <w:rsid w:val="00C81D7D"/>
    <w:rsid w:val="00C83566"/>
    <w:rsid w:val="00CA4169"/>
    <w:rsid w:val="00CA4FA0"/>
    <w:rsid w:val="00CB2D5D"/>
    <w:rsid w:val="00CC03F0"/>
    <w:rsid w:val="00CC0C01"/>
    <w:rsid w:val="00CE12C7"/>
    <w:rsid w:val="00CE27E7"/>
    <w:rsid w:val="00CE29D8"/>
    <w:rsid w:val="00CF1C16"/>
    <w:rsid w:val="00CF510E"/>
    <w:rsid w:val="00CF7989"/>
    <w:rsid w:val="00D02990"/>
    <w:rsid w:val="00D06466"/>
    <w:rsid w:val="00D06F7D"/>
    <w:rsid w:val="00D13A03"/>
    <w:rsid w:val="00D15CB1"/>
    <w:rsid w:val="00D15E37"/>
    <w:rsid w:val="00D17086"/>
    <w:rsid w:val="00D20A92"/>
    <w:rsid w:val="00D20EFB"/>
    <w:rsid w:val="00D27A41"/>
    <w:rsid w:val="00D40BAB"/>
    <w:rsid w:val="00D4279B"/>
    <w:rsid w:val="00D46385"/>
    <w:rsid w:val="00D50F51"/>
    <w:rsid w:val="00D60637"/>
    <w:rsid w:val="00D862E8"/>
    <w:rsid w:val="00D86F8F"/>
    <w:rsid w:val="00D92199"/>
    <w:rsid w:val="00D92E4D"/>
    <w:rsid w:val="00D95475"/>
    <w:rsid w:val="00DA0524"/>
    <w:rsid w:val="00DA1C0B"/>
    <w:rsid w:val="00DA59BF"/>
    <w:rsid w:val="00DA6BDF"/>
    <w:rsid w:val="00DB0F51"/>
    <w:rsid w:val="00DB2117"/>
    <w:rsid w:val="00DC2624"/>
    <w:rsid w:val="00DD3435"/>
    <w:rsid w:val="00DD40A9"/>
    <w:rsid w:val="00DE2197"/>
    <w:rsid w:val="00DE5A87"/>
    <w:rsid w:val="00DF0A87"/>
    <w:rsid w:val="00E009A1"/>
    <w:rsid w:val="00E057CF"/>
    <w:rsid w:val="00E05E5E"/>
    <w:rsid w:val="00E07DE5"/>
    <w:rsid w:val="00E1431D"/>
    <w:rsid w:val="00E23A5E"/>
    <w:rsid w:val="00E24E63"/>
    <w:rsid w:val="00E34301"/>
    <w:rsid w:val="00E343F1"/>
    <w:rsid w:val="00E3698E"/>
    <w:rsid w:val="00E44A1F"/>
    <w:rsid w:val="00E5210C"/>
    <w:rsid w:val="00E5342D"/>
    <w:rsid w:val="00E55244"/>
    <w:rsid w:val="00E64183"/>
    <w:rsid w:val="00E67B43"/>
    <w:rsid w:val="00E67E8C"/>
    <w:rsid w:val="00E71D78"/>
    <w:rsid w:val="00E72DC8"/>
    <w:rsid w:val="00E7512F"/>
    <w:rsid w:val="00E860D8"/>
    <w:rsid w:val="00E86AC8"/>
    <w:rsid w:val="00E92958"/>
    <w:rsid w:val="00E94200"/>
    <w:rsid w:val="00EA1FD3"/>
    <w:rsid w:val="00EA3F70"/>
    <w:rsid w:val="00EB266F"/>
    <w:rsid w:val="00EB6554"/>
    <w:rsid w:val="00EB76BA"/>
    <w:rsid w:val="00EC60E0"/>
    <w:rsid w:val="00EE0289"/>
    <w:rsid w:val="00EE0337"/>
    <w:rsid w:val="00EE3C7F"/>
    <w:rsid w:val="00F04148"/>
    <w:rsid w:val="00F07C5D"/>
    <w:rsid w:val="00F12D49"/>
    <w:rsid w:val="00F169F0"/>
    <w:rsid w:val="00F338C8"/>
    <w:rsid w:val="00F429AE"/>
    <w:rsid w:val="00F42ED9"/>
    <w:rsid w:val="00F42F94"/>
    <w:rsid w:val="00F53031"/>
    <w:rsid w:val="00F55ADA"/>
    <w:rsid w:val="00F577D6"/>
    <w:rsid w:val="00F61A91"/>
    <w:rsid w:val="00F659BC"/>
    <w:rsid w:val="00F75D92"/>
    <w:rsid w:val="00F76892"/>
    <w:rsid w:val="00F84996"/>
    <w:rsid w:val="00F93322"/>
    <w:rsid w:val="00F94723"/>
    <w:rsid w:val="00FB02A8"/>
    <w:rsid w:val="00FB2021"/>
    <w:rsid w:val="00FB34FF"/>
    <w:rsid w:val="00FC42CD"/>
    <w:rsid w:val="00FC461F"/>
    <w:rsid w:val="00FC50B4"/>
    <w:rsid w:val="00FC6821"/>
    <w:rsid w:val="00FD1BD8"/>
    <w:rsid w:val="00FE470A"/>
    <w:rsid w:val="00FF2A77"/>
    <w:rsid w:val="00FF6549"/>
    <w:rsid w:val="00FF6885"/>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1405A"/>
  <w15:docId w15:val="{9BF9227A-8D8D-4413-AA82-D10A9B1F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3E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0823ED"/>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17086"/>
    <w:rPr>
      <w:rFonts w:ascii="Times New Roman" w:eastAsia="Times New Roman" w:hAnsi="Times New Roman" w:cs="Times New Roman"/>
      <w:position w:val="-1"/>
      <w:sz w:val="24"/>
      <w:szCs w:val="24"/>
      <w:lang w:val="hy-AM"/>
    </w:rPr>
  </w:style>
  <w:style w:type="character" w:styleId="Hyperlink">
    <w:name w:val="Hyperlink"/>
    <w:basedOn w:val="DefaultParagraphFont"/>
    <w:uiPriority w:val="99"/>
    <w:unhideWhenUsed/>
    <w:rsid w:val="001F3A80"/>
    <w:rPr>
      <w:color w:val="0000FF" w:themeColor="hyperlink"/>
      <w:u w:val="single"/>
    </w:rPr>
  </w:style>
  <w:style w:type="paragraph" w:styleId="Footer">
    <w:name w:val="footer"/>
    <w:basedOn w:val="Normal"/>
    <w:link w:val="FooterChar"/>
    <w:uiPriority w:val="99"/>
    <w:unhideWhenUsed/>
    <w:rsid w:val="00F75D92"/>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75D92"/>
    <w:rPr>
      <w:rFonts w:ascii="Calibri" w:eastAsia="Calibri" w:hAnsi="Calibri" w:cs="Times New Roman"/>
      <w:lang w:val="hy-AM"/>
    </w:rPr>
  </w:style>
  <w:style w:type="paragraph" w:styleId="BalloonText">
    <w:name w:val="Balloon Text"/>
    <w:basedOn w:val="Normal"/>
    <w:link w:val="BalloonTextChar"/>
    <w:uiPriority w:val="99"/>
    <w:semiHidden/>
    <w:unhideWhenUsed/>
    <w:rsid w:val="00F75D92"/>
    <w:pPr>
      <w:spacing w:after="0" w:line="240" w:lineRule="auto"/>
    </w:pPr>
    <w:rPr>
      <w:rFonts w:ascii="Tahoma" w:eastAsia="Times New Roman" w:hAnsi="Tahoma" w:cs="Tahoma"/>
      <w:sz w:val="16"/>
      <w:szCs w:val="16"/>
      <w:lang w:val="hy-AM" w:eastAsia="ru-RU"/>
    </w:rPr>
  </w:style>
  <w:style w:type="character" w:customStyle="1" w:styleId="BalloonTextChar">
    <w:name w:val="Balloon Text Char"/>
    <w:basedOn w:val="DefaultParagraphFont"/>
    <w:link w:val="BalloonText"/>
    <w:uiPriority w:val="99"/>
    <w:semiHidden/>
    <w:rsid w:val="00F75D92"/>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F75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75D92"/>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locked/>
    <w:rsid w:val="00F75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F75D9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75D92"/>
    <w:pPr>
      <w:tabs>
        <w:tab w:val="center" w:pos="4680"/>
        <w:tab w:val="right" w:pos="9360"/>
      </w:tabs>
      <w:spacing w:after="0" w:line="240" w:lineRule="auto"/>
    </w:pPr>
    <w:rPr>
      <w:rFonts w:ascii="Times New Roman" w:eastAsia="Times New Roman" w:hAnsi="Times New Roman" w:cs="Times New Roman"/>
      <w:sz w:val="24"/>
      <w:szCs w:val="24"/>
      <w:lang w:val="hy-AM" w:eastAsia="ru-RU"/>
    </w:rPr>
  </w:style>
  <w:style w:type="character" w:customStyle="1" w:styleId="HeaderChar">
    <w:name w:val="Header Char"/>
    <w:basedOn w:val="DefaultParagraphFont"/>
    <w:link w:val="Header"/>
    <w:uiPriority w:val="99"/>
    <w:semiHidden/>
    <w:rsid w:val="00F75D92"/>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F75D92"/>
    <w:rPr>
      <w:b/>
      <w:bCs/>
    </w:rPr>
  </w:style>
  <w:style w:type="character" w:customStyle="1" w:styleId="UnresolvedMention1">
    <w:name w:val="Unresolved Mention1"/>
    <w:basedOn w:val="DefaultParagraphFont"/>
    <w:uiPriority w:val="99"/>
    <w:semiHidden/>
    <w:unhideWhenUsed/>
    <w:rsid w:val="00F75D92"/>
    <w:rPr>
      <w:color w:val="605E5C"/>
      <w:shd w:val="clear" w:color="auto" w:fill="E1DFDD"/>
    </w:rPr>
  </w:style>
  <w:style w:type="character" w:styleId="CommentReference">
    <w:name w:val="annotation reference"/>
    <w:basedOn w:val="DefaultParagraphFont"/>
    <w:uiPriority w:val="99"/>
    <w:semiHidden/>
    <w:unhideWhenUsed/>
    <w:rsid w:val="00F75D92"/>
    <w:rPr>
      <w:sz w:val="16"/>
      <w:szCs w:val="16"/>
    </w:rPr>
  </w:style>
  <w:style w:type="paragraph" w:styleId="CommentText">
    <w:name w:val="annotation text"/>
    <w:basedOn w:val="Normal"/>
    <w:link w:val="CommentTextChar"/>
    <w:uiPriority w:val="99"/>
    <w:unhideWhenUsed/>
    <w:rsid w:val="00F75D92"/>
    <w:pPr>
      <w:spacing w:after="0" w:line="240" w:lineRule="auto"/>
    </w:pPr>
    <w:rPr>
      <w:rFonts w:ascii="Times New Roman" w:eastAsia="Times New Roman" w:hAnsi="Times New Roman" w:cs="Times New Roman"/>
      <w:sz w:val="20"/>
      <w:szCs w:val="20"/>
      <w:lang w:val="hy-AM" w:eastAsia="ru-RU"/>
    </w:rPr>
  </w:style>
  <w:style w:type="character" w:customStyle="1" w:styleId="CommentTextChar">
    <w:name w:val="Comment Text Char"/>
    <w:basedOn w:val="DefaultParagraphFont"/>
    <w:link w:val="CommentText"/>
    <w:uiPriority w:val="99"/>
    <w:rsid w:val="00F75D92"/>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F75D92"/>
    <w:rPr>
      <w:b/>
      <w:bCs/>
    </w:rPr>
  </w:style>
  <w:style w:type="character" w:customStyle="1" w:styleId="CommentSubjectChar">
    <w:name w:val="Comment Subject Char"/>
    <w:basedOn w:val="CommentTextChar"/>
    <w:link w:val="CommentSubject"/>
    <w:uiPriority w:val="99"/>
    <w:semiHidden/>
    <w:rsid w:val="00F75D92"/>
    <w:rPr>
      <w:rFonts w:ascii="Times New Roman" w:eastAsia="Times New Roman" w:hAnsi="Times New Roman" w:cs="Times New Roman"/>
      <w:b/>
      <w:bCs/>
      <w:sz w:val="20"/>
      <w:szCs w:val="20"/>
      <w:lang w:val="hy-AM" w:eastAsia="ru-RU"/>
    </w:rPr>
  </w:style>
  <w:style w:type="character" w:styleId="FollowedHyperlink">
    <w:name w:val="FollowedHyperlink"/>
    <w:basedOn w:val="DefaultParagraphFont"/>
    <w:uiPriority w:val="99"/>
    <w:semiHidden/>
    <w:unhideWhenUsed/>
    <w:rsid w:val="00860D1E"/>
    <w:rPr>
      <w:color w:val="800080" w:themeColor="followedHyperlink"/>
      <w:u w:val="single"/>
    </w:rPr>
  </w:style>
  <w:style w:type="character" w:customStyle="1" w:styleId="normChar">
    <w:name w:val="norm Char"/>
    <w:link w:val="norm"/>
    <w:locked/>
    <w:rsid w:val="004A12DE"/>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4A12DE"/>
    <w:pPr>
      <w:spacing w:after="0" w:line="480" w:lineRule="auto"/>
      <w:ind w:firstLine="709"/>
      <w:jc w:val="both"/>
    </w:pPr>
    <w:rPr>
      <w:rFonts w:ascii="Arial Armenian" w:eastAsia="Times New Roman" w:hAnsi="Arial Armeni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6806">
      <w:bodyDiv w:val="1"/>
      <w:marLeft w:val="0"/>
      <w:marRight w:val="0"/>
      <w:marTop w:val="0"/>
      <w:marBottom w:val="0"/>
      <w:divBdr>
        <w:top w:val="none" w:sz="0" w:space="0" w:color="auto"/>
        <w:left w:val="none" w:sz="0" w:space="0" w:color="auto"/>
        <w:bottom w:val="none" w:sz="0" w:space="0" w:color="auto"/>
        <w:right w:val="none" w:sz="0" w:space="0" w:color="auto"/>
      </w:divBdr>
    </w:div>
    <w:div w:id="205720484">
      <w:bodyDiv w:val="1"/>
      <w:marLeft w:val="0"/>
      <w:marRight w:val="0"/>
      <w:marTop w:val="0"/>
      <w:marBottom w:val="0"/>
      <w:divBdr>
        <w:top w:val="none" w:sz="0" w:space="0" w:color="auto"/>
        <w:left w:val="none" w:sz="0" w:space="0" w:color="auto"/>
        <w:bottom w:val="none" w:sz="0" w:space="0" w:color="auto"/>
        <w:right w:val="none" w:sz="0" w:space="0" w:color="auto"/>
      </w:divBdr>
    </w:div>
    <w:div w:id="295834707">
      <w:bodyDiv w:val="1"/>
      <w:marLeft w:val="0"/>
      <w:marRight w:val="0"/>
      <w:marTop w:val="0"/>
      <w:marBottom w:val="0"/>
      <w:divBdr>
        <w:top w:val="none" w:sz="0" w:space="0" w:color="auto"/>
        <w:left w:val="none" w:sz="0" w:space="0" w:color="auto"/>
        <w:bottom w:val="none" w:sz="0" w:space="0" w:color="auto"/>
        <w:right w:val="none" w:sz="0" w:space="0" w:color="auto"/>
      </w:divBdr>
    </w:div>
    <w:div w:id="417870774">
      <w:bodyDiv w:val="1"/>
      <w:marLeft w:val="0"/>
      <w:marRight w:val="0"/>
      <w:marTop w:val="0"/>
      <w:marBottom w:val="0"/>
      <w:divBdr>
        <w:top w:val="none" w:sz="0" w:space="0" w:color="auto"/>
        <w:left w:val="none" w:sz="0" w:space="0" w:color="auto"/>
        <w:bottom w:val="none" w:sz="0" w:space="0" w:color="auto"/>
        <w:right w:val="none" w:sz="0" w:space="0" w:color="auto"/>
      </w:divBdr>
    </w:div>
    <w:div w:id="420490910">
      <w:bodyDiv w:val="1"/>
      <w:marLeft w:val="0"/>
      <w:marRight w:val="0"/>
      <w:marTop w:val="0"/>
      <w:marBottom w:val="0"/>
      <w:divBdr>
        <w:top w:val="none" w:sz="0" w:space="0" w:color="auto"/>
        <w:left w:val="none" w:sz="0" w:space="0" w:color="auto"/>
        <w:bottom w:val="none" w:sz="0" w:space="0" w:color="auto"/>
        <w:right w:val="none" w:sz="0" w:space="0" w:color="auto"/>
      </w:divBdr>
    </w:div>
    <w:div w:id="557133055">
      <w:bodyDiv w:val="1"/>
      <w:marLeft w:val="0"/>
      <w:marRight w:val="0"/>
      <w:marTop w:val="0"/>
      <w:marBottom w:val="0"/>
      <w:divBdr>
        <w:top w:val="none" w:sz="0" w:space="0" w:color="auto"/>
        <w:left w:val="none" w:sz="0" w:space="0" w:color="auto"/>
        <w:bottom w:val="none" w:sz="0" w:space="0" w:color="auto"/>
        <w:right w:val="none" w:sz="0" w:space="0" w:color="auto"/>
      </w:divBdr>
      <w:divsChild>
        <w:div w:id="1891574143">
          <w:marLeft w:val="0"/>
          <w:marRight w:val="0"/>
          <w:marTop w:val="0"/>
          <w:marBottom w:val="0"/>
          <w:divBdr>
            <w:top w:val="none" w:sz="0" w:space="0" w:color="auto"/>
            <w:left w:val="none" w:sz="0" w:space="0" w:color="auto"/>
            <w:bottom w:val="none" w:sz="0" w:space="0" w:color="auto"/>
            <w:right w:val="none" w:sz="0" w:space="0" w:color="auto"/>
          </w:divBdr>
        </w:div>
        <w:div w:id="186529526">
          <w:marLeft w:val="0"/>
          <w:marRight w:val="0"/>
          <w:marTop w:val="0"/>
          <w:marBottom w:val="0"/>
          <w:divBdr>
            <w:top w:val="none" w:sz="0" w:space="0" w:color="auto"/>
            <w:left w:val="none" w:sz="0" w:space="0" w:color="auto"/>
            <w:bottom w:val="none" w:sz="0" w:space="0" w:color="auto"/>
            <w:right w:val="none" w:sz="0" w:space="0" w:color="auto"/>
          </w:divBdr>
        </w:div>
      </w:divsChild>
    </w:div>
    <w:div w:id="672027425">
      <w:bodyDiv w:val="1"/>
      <w:marLeft w:val="0"/>
      <w:marRight w:val="0"/>
      <w:marTop w:val="0"/>
      <w:marBottom w:val="0"/>
      <w:divBdr>
        <w:top w:val="none" w:sz="0" w:space="0" w:color="auto"/>
        <w:left w:val="none" w:sz="0" w:space="0" w:color="auto"/>
        <w:bottom w:val="none" w:sz="0" w:space="0" w:color="auto"/>
        <w:right w:val="none" w:sz="0" w:space="0" w:color="auto"/>
      </w:divBdr>
    </w:div>
    <w:div w:id="684092609">
      <w:bodyDiv w:val="1"/>
      <w:marLeft w:val="0"/>
      <w:marRight w:val="0"/>
      <w:marTop w:val="0"/>
      <w:marBottom w:val="0"/>
      <w:divBdr>
        <w:top w:val="none" w:sz="0" w:space="0" w:color="auto"/>
        <w:left w:val="none" w:sz="0" w:space="0" w:color="auto"/>
        <w:bottom w:val="none" w:sz="0" w:space="0" w:color="auto"/>
        <w:right w:val="none" w:sz="0" w:space="0" w:color="auto"/>
      </w:divBdr>
    </w:div>
    <w:div w:id="843400586">
      <w:bodyDiv w:val="1"/>
      <w:marLeft w:val="0"/>
      <w:marRight w:val="0"/>
      <w:marTop w:val="0"/>
      <w:marBottom w:val="0"/>
      <w:divBdr>
        <w:top w:val="none" w:sz="0" w:space="0" w:color="auto"/>
        <w:left w:val="none" w:sz="0" w:space="0" w:color="auto"/>
        <w:bottom w:val="none" w:sz="0" w:space="0" w:color="auto"/>
        <w:right w:val="none" w:sz="0" w:space="0" w:color="auto"/>
      </w:divBdr>
    </w:div>
    <w:div w:id="871066009">
      <w:bodyDiv w:val="1"/>
      <w:marLeft w:val="0"/>
      <w:marRight w:val="0"/>
      <w:marTop w:val="0"/>
      <w:marBottom w:val="0"/>
      <w:divBdr>
        <w:top w:val="none" w:sz="0" w:space="0" w:color="auto"/>
        <w:left w:val="none" w:sz="0" w:space="0" w:color="auto"/>
        <w:bottom w:val="none" w:sz="0" w:space="0" w:color="auto"/>
        <w:right w:val="none" w:sz="0" w:space="0" w:color="auto"/>
      </w:divBdr>
    </w:div>
    <w:div w:id="1036663816">
      <w:bodyDiv w:val="1"/>
      <w:marLeft w:val="0"/>
      <w:marRight w:val="0"/>
      <w:marTop w:val="0"/>
      <w:marBottom w:val="0"/>
      <w:divBdr>
        <w:top w:val="none" w:sz="0" w:space="0" w:color="auto"/>
        <w:left w:val="none" w:sz="0" w:space="0" w:color="auto"/>
        <w:bottom w:val="none" w:sz="0" w:space="0" w:color="auto"/>
        <w:right w:val="none" w:sz="0" w:space="0" w:color="auto"/>
      </w:divBdr>
    </w:div>
    <w:div w:id="1091895642">
      <w:bodyDiv w:val="1"/>
      <w:marLeft w:val="0"/>
      <w:marRight w:val="0"/>
      <w:marTop w:val="0"/>
      <w:marBottom w:val="0"/>
      <w:divBdr>
        <w:top w:val="none" w:sz="0" w:space="0" w:color="auto"/>
        <w:left w:val="none" w:sz="0" w:space="0" w:color="auto"/>
        <w:bottom w:val="none" w:sz="0" w:space="0" w:color="auto"/>
        <w:right w:val="none" w:sz="0" w:space="0" w:color="auto"/>
      </w:divBdr>
    </w:div>
    <w:div w:id="1261913451">
      <w:bodyDiv w:val="1"/>
      <w:marLeft w:val="0"/>
      <w:marRight w:val="0"/>
      <w:marTop w:val="0"/>
      <w:marBottom w:val="0"/>
      <w:divBdr>
        <w:top w:val="none" w:sz="0" w:space="0" w:color="auto"/>
        <w:left w:val="none" w:sz="0" w:space="0" w:color="auto"/>
        <w:bottom w:val="none" w:sz="0" w:space="0" w:color="auto"/>
        <w:right w:val="none" w:sz="0" w:space="0" w:color="auto"/>
      </w:divBdr>
    </w:div>
    <w:div w:id="1267689464">
      <w:bodyDiv w:val="1"/>
      <w:marLeft w:val="0"/>
      <w:marRight w:val="0"/>
      <w:marTop w:val="0"/>
      <w:marBottom w:val="0"/>
      <w:divBdr>
        <w:top w:val="none" w:sz="0" w:space="0" w:color="auto"/>
        <w:left w:val="none" w:sz="0" w:space="0" w:color="auto"/>
        <w:bottom w:val="none" w:sz="0" w:space="0" w:color="auto"/>
        <w:right w:val="none" w:sz="0" w:space="0" w:color="auto"/>
      </w:divBdr>
    </w:div>
    <w:div w:id="1336105406">
      <w:bodyDiv w:val="1"/>
      <w:marLeft w:val="0"/>
      <w:marRight w:val="0"/>
      <w:marTop w:val="0"/>
      <w:marBottom w:val="0"/>
      <w:divBdr>
        <w:top w:val="none" w:sz="0" w:space="0" w:color="auto"/>
        <w:left w:val="none" w:sz="0" w:space="0" w:color="auto"/>
        <w:bottom w:val="none" w:sz="0" w:space="0" w:color="auto"/>
        <w:right w:val="none" w:sz="0" w:space="0" w:color="auto"/>
      </w:divBdr>
    </w:div>
    <w:div w:id="1500658714">
      <w:bodyDiv w:val="1"/>
      <w:marLeft w:val="0"/>
      <w:marRight w:val="0"/>
      <w:marTop w:val="0"/>
      <w:marBottom w:val="0"/>
      <w:divBdr>
        <w:top w:val="none" w:sz="0" w:space="0" w:color="auto"/>
        <w:left w:val="none" w:sz="0" w:space="0" w:color="auto"/>
        <w:bottom w:val="none" w:sz="0" w:space="0" w:color="auto"/>
        <w:right w:val="none" w:sz="0" w:space="0" w:color="auto"/>
      </w:divBdr>
    </w:div>
    <w:div w:id="1561136701">
      <w:bodyDiv w:val="1"/>
      <w:marLeft w:val="0"/>
      <w:marRight w:val="0"/>
      <w:marTop w:val="0"/>
      <w:marBottom w:val="0"/>
      <w:divBdr>
        <w:top w:val="none" w:sz="0" w:space="0" w:color="auto"/>
        <w:left w:val="none" w:sz="0" w:space="0" w:color="auto"/>
        <w:bottom w:val="none" w:sz="0" w:space="0" w:color="auto"/>
        <w:right w:val="none" w:sz="0" w:space="0" w:color="auto"/>
      </w:divBdr>
    </w:div>
    <w:div w:id="1620379377">
      <w:bodyDiv w:val="1"/>
      <w:marLeft w:val="0"/>
      <w:marRight w:val="0"/>
      <w:marTop w:val="0"/>
      <w:marBottom w:val="0"/>
      <w:divBdr>
        <w:top w:val="none" w:sz="0" w:space="0" w:color="auto"/>
        <w:left w:val="none" w:sz="0" w:space="0" w:color="auto"/>
        <w:bottom w:val="none" w:sz="0" w:space="0" w:color="auto"/>
        <w:right w:val="none" w:sz="0" w:space="0" w:color="auto"/>
      </w:divBdr>
    </w:div>
    <w:div w:id="1675180715">
      <w:bodyDiv w:val="1"/>
      <w:marLeft w:val="0"/>
      <w:marRight w:val="0"/>
      <w:marTop w:val="0"/>
      <w:marBottom w:val="0"/>
      <w:divBdr>
        <w:top w:val="none" w:sz="0" w:space="0" w:color="auto"/>
        <w:left w:val="none" w:sz="0" w:space="0" w:color="auto"/>
        <w:bottom w:val="none" w:sz="0" w:space="0" w:color="auto"/>
        <w:right w:val="none" w:sz="0" w:space="0" w:color="auto"/>
      </w:divBdr>
    </w:div>
    <w:div w:id="1743990242">
      <w:bodyDiv w:val="1"/>
      <w:marLeft w:val="0"/>
      <w:marRight w:val="0"/>
      <w:marTop w:val="0"/>
      <w:marBottom w:val="0"/>
      <w:divBdr>
        <w:top w:val="none" w:sz="0" w:space="0" w:color="auto"/>
        <w:left w:val="none" w:sz="0" w:space="0" w:color="auto"/>
        <w:bottom w:val="none" w:sz="0" w:space="0" w:color="auto"/>
        <w:right w:val="none" w:sz="0" w:space="0" w:color="auto"/>
      </w:divBdr>
    </w:div>
    <w:div w:id="1893034177">
      <w:bodyDiv w:val="1"/>
      <w:marLeft w:val="0"/>
      <w:marRight w:val="0"/>
      <w:marTop w:val="0"/>
      <w:marBottom w:val="0"/>
      <w:divBdr>
        <w:top w:val="none" w:sz="0" w:space="0" w:color="auto"/>
        <w:left w:val="none" w:sz="0" w:space="0" w:color="auto"/>
        <w:bottom w:val="none" w:sz="0" w:space="0" w:color="auto"/>
        <w:right w:val="none" w:sz="0" w:space="0" w:color="auto"/>
      </w:divBdr>
    </w:div>
    <w:div w:id="2005819162">
      <w:bodyDiv w:val="1"/>
      <w:marLeft w:val="0"/>
      <w:marRight w:val="0"/>
      <w:marTop w:val="0"/>
      <w:marBottom w:val="0"/>
      <w:divBdr>
        <w:top w:val="none" w:sz="0" w:space="0" w:color="auto"/>
        <w:left w:val="none" w:sz="0" w:space="0" w:color="auto"/>
        <w:bottom w:val="none" w:sz="0" w:space="0" w:color="auto"/>
        <w:right w:val="none" w:sz="0" w:space="0" w:color="auto"/>
      </w:divBdr>
    </w:div>
    <w:div w:id="203630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tad.am/pages/Participatory_budget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26B1DA-3D14-404B-A620-E1258B7B1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2829</Words>
  <Characters>16127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https:/mul2.gov.am/tasks/769453/oneclick/02_Suggestions 16.02.2023 (2).docx?token=47949a1caa86afc8be1de9fa8cdf1835</cp:keywords>
  <cp:lastModifiedBy>Eduard Bagdasaryan</cp:lastModifiedBy>
  <cp:revision>2</cp:revision>
  <cp:lastPrinted>2026-01-22T06:22:00Z</cp:lastPrinted>
  <dcterms:created xsi:type="dcterms:W3CDTF">2026-01-23T13:27:00Z</dcterms:created>
  <dcterms:modified xsi:type="dcterms:W3CDTF">2026-01-23T13:27:00Z</dcterms:modified>
</cp:coreProperties>
</file>