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17C" w:rsidRDefault="0039317C" w:rsidP="0039317C">
      <w:pPr>
        <w:spacing w:after="0" w:line="360" w:lineRule="auto"/>
        <w:jc w:val="center"/>
        <w:outlineLvl w:val="0"/>
        <w:rPr>
          <w:rFonts w:ascii="GHEA Grapalat" w:hAnsi="GHEA Grapalat"/>
          <w:b/>
          <w:sz w:val="24"/>
          <w:szCs w:val="24"/>
          <w:u w:val="single"/>
        </w:rPr>
      </w:pPr>
      <w:r>
        <w:rPr>
          <w:rFonts w:ascii="GHEA Grapalat" w:hAnsi="GHEA Grapalat"/>
          <w:b/>
          <w:sz w:val="24"/>
          <w:szCs w:val="24"/>
          <w:u w:val="single"/>
          <w:lang w:val="hy-AM"/>
        </w:rPr>
        <w:t>ԱՄՓՈՓԱԹԵՐԹ</w:t>
      </w:r>
    </w:p>
    <w:p w:rsidR="0039317C" w:rsidRDefault="0039317C" w:rsidP="0039317C">
      <w:pPr>
        <w:spacing w:after="0" w:line="360" w:lineRule="auto"/>
        <w:jc w:val="center"/>
        <w:outlineLvl w:val="0"/>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«ՄԹՆՈԼՈՐՏԱՅԻՆ ՕԴԻ ԱՂՏՈՏՎԱԾՈՒԹՅԱՆ ԿՐԻՏԻԿԱԿԱՆ ՄԱԿԱՐԴԱԿԻ ԵՎ ԿՐԻՏԻԿԱԿԱՆ ԲԵՌՆՎԱԾՈՒԹՅԱՆ ՇԵՄԻ ՎԵՐԱԲԵՐՅԱԼ ԿԱՐԳԸ ՀԱՍՏԱՏԵԼՈՒ ՄԱՍԻՆ» ԿԱՌԱՎԱՐՈՒԹՅԱՆ ՈՐՈՇՄԱՆ ՆԱԽԱԳԾԻ</w:t>
      </w:r>
    </w:p>
    <w:p w:rsidR="0039317C" w:rsidRDefault="0039317C" w:rsidP="0039317C">
      <w:pPr>
        <w:tabs>
          <w:tab w:val="left" w:pos="360"/>
          <w:tab w:val="center" w:pos="955"/>
        </w:tabs>
        <w:spacing w:after="0" w:line="360" w:lineRule="auto"/>
        <w:jc w:val="center"/>
        <w:rPr>
          <w:rFonts w:ascii="GHEA Grapalat" w:hAnsi="GHEA Grapalat"/>
          <w:bCs/>
          <w:sz w:val="24"/>
          <w:szCs w:val="24"/>
          <w:lang w:val="hy-AM"/>
        </w:rPr>
      </w:pPr>
    </w:p>
    <w:tbl>
      <w:tblPr>
        <w:tblStyle w:val="TableGrid"/>
        <w:tblW w:w="11055" w:type="dxa"/>
        <w:tblInd w:w="-572" w:type="dxa"/>
        <w:tblLayout w:type="fixed"/>
        <w:tblLook w:val="04A0" w:firstRow="1" w:lastRow="0" w:firstColumn="1" w:lastColumn="0" w:noHBand="0" w:noVBand="1"/>
      </w:tblPr>
      <w:tblGrid>
        <w:gridCol w:w="5415"/>
        <w:gridCol w:w="5640"/>
      </w:tblGrid>
      <w:tr w:rsidR="0039317C" w:rsidTr="0039317C">
        <w:trPr>
          <w:trHeight w:val="457"/>
        </w:trPr>
        <w:tc>
          <w:tcPr>
            <w:tcW w:w="5416" w:type="dxa"/>
            <w:vMerge w:val="restart"/>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ՎԱՐՉԱՊԵՏԻ ԱՇԽԱՏԱԿԱԶՄԻ ՏԱՐԱԾՔԱՅԻՆ ԶԱՐԳԱՑՄԱՆ ԵՎ ՇՐՋԱԿԱ ՄԻՋԱՎԱՅՐԻ ՀԱՐՑԵՐԻ ՎԱՐՉՈՒԹՅՈՒՆ</w:t>
            </w:r>
          </w:p>
        </w:tc>
        <w:tc>
          <w:tcPr>
            <w:tcW w:w="5641"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N 02/12.23/1122</w:t>
            </w:r>
          </w:p>
        </w:tc>
      </w:tr>
      <w:tr w:rsidR="0039317C" w:rsidTr="0039317C">
        <w:tc>
          <w:tcPr>
            <w:tcW w:w="5416" w:type="dxa"/>
            <w:vMerge/>
            <w:tcBorders>
              <w:top w:val="single" w:sz="4" w:space="0" w:color="auto"/>
              <w:left w:val="single" w:sz="4" w:space="0" w:color="auto"/>
              <w:bottom w:val="single" w:sz="4" w:space="0" w:color="auto"/>
              <w:right w:val="single" w:sz="4" w:space="0" w:color="auto"/>
            </w:tcBorders>
            <w:vAlign w:val="center"/>
            <w:hideMark/>
          </w:tcPr>
          <w:p w:rsidR="0039317C" w:rsidRDefault="0039317C">
            <w:pPr>
              <w:spacing w:after="0" w:line="240" w:lineRule="auto"/>
              <w:rPr>
                <w:rFonts w:ascii="GHEA Grapalat" w:hAnsi="GHEA Grapalat"/>
                <w:sz w:val="24"/>
                <w:szCs w:val="24"/>
                <w:lang w:val="hy-AM"/>
              </w:rPr>
            </w:pPr>
          </w:p>
        </w:tc>
        <w:tc>
          <w:tcPr>
            <w:tcW w:w="5641" w:type="dxa"/>
            <w:tcBorders>
              <w:top w:val="single" w:sz="4" w:space="0" w:color="auto"/>
              <w:left w:val="single" w:sz="4" w:space="0" w:color="auto"/>
              <w:bottom w:val="single" w:sz="4" w:space="0" w:color="auto"/>
              <w:right w:val="single" w:sz="4" w:space="0" w:color="auto"/>
            </w:tcBorders>
            <w:shd w:val="clear" w:color="auto" w:fill="D1D1D1" w:themeFill="background2" w:themeFillShade="E6"/>
            <w:hideMark/>
          </w:tcPr>
          <w:p w:rsidR="0039317C" w:rsidRDefault="0039317C">
            <w:pPr>
              <w:tabs>
                <w:tab w:val="left" w:pos="360"/>
                <w:tab w:val="center" w:pos="955"/>
              </w:tabs>
              <w:spacing w:after="0" w:line="360" w:lineRule="auto"/>
              <w:jc w:val="center"/>
              <w:rPr>
                <w:rFonts w:ascii="GHEA Grapalat" w:eastAsia="Microsoft JhengHei" w:hAnsi="GHEA Grapalat" w:cs="Microsoft JhengHei"/>
                <w:sz w:val="24"/>
                <w:szCs w:val="24"/>
                <w:lang w:val="hy-AM"/>
              </w:rPr>
            </w:pPr>
            <w:r>
              <w:rPr>
                <w:rFonts w:ascii="GHEA Grapalat" w:hAnsi="GHEA Grapalat"/>
                <w:sz w:val="24"/>
                <w:szCs w:val="24"/>
                <w:lang w:val="hy-AM"/>
              </w:rPr>
              <w:t>16.01.2026թ</w:t>
            </w:r>
            <w:r>
              <w:rPr>
                <w:rFonts w:ascii="Times New Roman" w:eastAsia="Microsoft JhengHei" w:hAnsi="Times New Roman" w:cs="Times New Roman"/>
                <w:sz w:val="24"/>
                <w:szCs w:val="24"/>
                <w:lang w:val="hy-AM"/>
              </w:rPr>
              <w:t>․</w:t>
            </w: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rsidP="0039317C">
            <w:pPr>
              <w:pStyle w:val="NormalWeb"/>
              <w:numPr>
                <w:ilvl w:val="0"/>
                <w:numId w:val="37"/>
              </w:numPr>
              <w:tabs>
                <w:tab w:val="left" w:pos="851"/>
                <w:tab w:val="left" w:pos="990"/>
              </w:tabs>
              <w:spacing w:line="360" w:lineRule="auto"/>
              <w:ind w:left="0" w:firstLine="0"/>
              <w:jc w:val="both"/>
              <w:rPr>
                <w:rFonts w:ascii="GHEA Grapalat" w:hAnsi="GHEA Grapalat"/>
                <w:lang w:val="hy-AM"/>
              </w:rPr>
            </w:pPr>
            <w:r>
              <w:rPr>
                <w:rFonts w:ascii="GHEA Grapalat" w:hAnsi="GHEA Grapalat" w:cs="Arial"/>
                <w:lang w:val="hy-AM"/>
              </w:rPr>
              <w:t xml:space="preserve">Նախագծի 2-րդ կետի համաձայն՝ </w:t>
            </w:r>
            <w:r>
              <w:rPr>
                <w:rFonts w:ascii="GHEA Grapalat" w:hAnsi="GHEA Grapalat"/>
                <w:b/>
                <w:i/>
                <w:u w:val="single"/>
                <w:lang w:val="hy-AM"/>
              </w:rPr>
              <w:t>որոշումն ուժի մեջ է մտնում 2030 թվականի հունվարի մեկից, մինչդեռ սահմանված</w:t>
            </w:r>
            <w:r>
              <w:rPr>
                <w:rFonts w:ascii="GHEA Grapalat" w:hAnsi="GHEA Grapalat"/>
                <w:lang w:val="hy-AM"/>
              </w:rPr>
              <w:t xml:space="preserve"> </w:t>
            </w:r>
            <w:r>
              <w:rPr>
                <w:rFonts w:ascii="GHEA Grapalat" w:hAnsi="GHEA Grapalat" w:cs="Arial"/>
                <w:b/>
                <w:i/>
                <w:u w:val="single"/>
                <w:lang w:val="hy-AM"/>
              </w:rPr>
              <w:t>ժամկետը վերանայման կարիք ունի</w:t>
            </w:r>
            <w:r>
              <w:rPr>
                <w:rFonts w:ascii="GHEA Grapalat" w:hAnsi="GHEA Grapalat" w:cs="Arial"/>
                <w:lang w:val="hy-AM"/>
              </w:rPr>
              <w:t>՝ հաշվի առնելով Տարածքային զարգացման և շրջակա միջավայրի նախարարական կոմիտեի 2025 թվականի դեկտեմբերի 22-ի նիստի N ԿԱ/379-2025 արձանագրության 2-րդ կետի 1-ին մասով ներկայացված առաջարկությունը:</w:t>
            </w:r>
          </w:p>
          <w:p w:rsidR="0039317C" w:rsidRDefault="0039317C">
            <w:pPr>
              <w:pStyle w:val="ListParagraph"/>
              <w:shd w:val="clear" w:color="auto" w:fill="FFFFFF"/>
              <w:spacing w:after="0" w:line="360" w:lineRule="auto"/>
              <w:ind w:left="1440"/>
              <w:jc w:val="both"/>
              <w:rPr>
                <w:rFonts w:ascii="GHEA Grapalat" w:hAnsi="GHEA Grapalat" w:cs="Sylfaen"/>
                <w:color w:val="000000"/>
                <w:sz w:val="24"/>
                <w:szCs w:val="24"/>
                <w:shd w:val="clear" w:color="auto" w:fill="FFFFFF"/>
                <w:lang w:val="hy-AM"/>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39317C" w:rsidRDefault="0039317C">
            <w:pPr>
              <w:pStyle w:val="NormalWeb"/>
              <w:tabs>
                <w:tab w:val="left" w:pos="851"/>
                <w:tab w:val="left" w:pos="993"/>
              </w:tabs>
              <w:spacing w:line="360" w:lineRule="auto"/>
              <w:ind w:left="-89"/>
              <w:jc w:val="both"/>
              <w:rPr>
                <w:rFonts w:ascii="GHEA Grapalat" w:hAnsi="GHEA Grapalat"/>
                <w:lang w:val="hy-AM"/>
              </w:rPr>
            </w:pPr>
            <w:r>
              <w:rPr>
                <w:rFonts w:ascii="GHEA Grapalat" w:hAnsi="GHEA Grapalat"/>
                <w:lang w:val="hy-AM"/>
              </w:rPr>
              <w:t xml:space="preserve">Կառավարության որոշման ուժի մեջ մտնելու ժամկետ է սահմանվել 2026 թվականի ապրիլի 1-ը՝ հիմք ընդունելով </w:t>
            </w:r>
            <w:r>
              <w:rPr>
                <w:rFonts w:ascii="GHEA Grapalat" w:hAnsi="GHEA Grapalat" w:cs="Arial"/>
                <w:lang w:val="hy-AM"/>
              </w:rPr>
              <w:t>Տարածքային զարգացման և շրջակա միջավայրի նախարարական կոմիտեի 2025 թվականի դեկտեմբերի 22-ի նիստի N ԿԱ/379-2025 արձանագրության 2-րդ կետի 1-ին մասով ներկայացված առաջարկությունը:</w:t>
            </w:r>
          </w:p>
          <w:p w:rsidR="0039317C" w:rsidRDefault="0039317C">
            <w:pPr>
              <w:tabs>
                <w:tab w:val="left" w:pos="360"/>
                <w:tab w:val="center" w:pos="955"/>
              </w:tabs>
              <w:spacing w:after="0" w:line="360" w:lineRule="auto"/>
              <w:jc w:val="center"/>
              <w:rPr>
                <w:rFonts w:ascii="GHEA Grapalat" w:hAnsi="GHEA Grapalat"/>
                <w:sz w:val="24"/>
                <w:szCs w:val="24"/>
                <w:lang w:val="hy-AM"/>
              </w:rPr>
            </w:pP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hideMark/>
          </w:tcPr>
          <w:p w:rsidR="0039317C" w:rsidRDefault="0039317C" w:rsidP="0039317C">
            <w:pPr>
              <w:pStyle w:val="ListParagraph"/>
              <w:numPr>
                <w:ilvl w:val="0"/>
                <w:numId w:val="37"/>
              </w:numPr>
              <w:spacing w:after="160" w:line="360" w:lineRule="auto"/>
              <w:ind w:left="0" w:firstLine="0"/>
              <w:jc w:val="both"/>
              <w:rPr>
                <w:rFonts w:ascii="GHEA Grapalat" w:hAnsi="GHEA Grapalat" w:cs="Arial"/>
                <w:sz w:val="24"/>
                <w:szCs w:val="24"/>
                <w:lang w:val="hy-AM"/>
              </w:rPr>
            </w:pPr>
            <w:r>
              <w:rPr>
                <w:rFonts w:ascii="GHEA Grapalat" w:hAnsi="GHEA Grapalat" w:cs="Arial"/>
                <w:sz w:val="24"/>
                <w:szCs w:val="24"/>
                <w:lang w:val="hy-AM"/>
              </w:rPr>
              <w:t xml:space="preserve">Նախագծի հավելվածի 2-րդ կետի համաձայն՝ </w:t>
            </w:r>
            <w:r>
              <w:rPr>
                <w:rFonts w:ascii="GHEA Grapalat" w:hAnsi="GHEA Grapalat"/>
                <w:sz w:val="24"/>
                <w:szCs w:val="24"/>
                <w:lang w:val="hy-AM"/>
              </w:rPr>
              <w:t xml:space="preserve">կարգի նպատակն է գնահատել, կանխարգելել և վերահսկել մթնոլորտային օդի աղտոտվածության ազդեցությունը </w:t>
            </w:r>
            <w:r>
              <w:rPr>
                <w:rFonts w:ascii="GHEA Grapalat" w:hAnsi="GHEA Grapalat"/>
                <w:b/>
                <w:i/>
                <w:sz w:val="24"/>
                <w:szCs w:val="24"/>
                <w:u w:val="single"/>
                <w:lang w:val="hy-AM"/>
              </w:rPr>
              <w:t>բուսականության և բնական էկոհամակարգերի վրա</w:t>
            </w:r>
            <w:r>
              <w:rPr>
                <w:rFonts w:ascii="GHEA Grapalat" w:hAnsi="GHEA Grapalat"/>
                <w:sz w:val="24"/>
                <w:szCs w:val="24"/>
                <w:lang w:val="hy-AM"/>
              </w:rPr>
              <w:t xml:space="preserve">, մինչդեռ </w:t>
            </w:r>
            <w:r>
              <w:rPr>
                <w:rFonts w:ascii="GHEA Grapalat" w:hAnsi="GHEA Grapalat"/>
                <w:color w:val="000000"/>
                <w:sz w:val="24"/>
                <w:szCs w:val="24"/>
                <w:shd w:val="clear" w:color="auto" w:fill="FFFFFF"/>
                <w:lang w:val="hy-AM"/>
              </w:rPr>
              <w:t xml:space="preserve">«Մթնոլորտային օդի պահպանության մասին» օրենքի (այսուհետ՝ Օրենք) </w:t>
            </w:r>
            <w:r>
              <w:rPr>
                <w:rFonts w:ascii="GHEA Grapalat" w:hAnsi="GHEA Grapalat" w:cs="CIDFont+F1"/>
                <w:bCs/>
                <w:sz w:val="24"/>
                <w:szCs w:val="24"/>
                <w:lang w:val="hy-AM"/>
              </w:rPr>
              <w:t xml:space="preserve">4-րդ հոդվածի 1-ին մասի 28-րդ կետի համաձայն՝ աղտոտվածության կրիտիկական մակարդակը մթնոլորտային օդում աղտոտող (վնասակար) նյութերի պարունակության մակարդակն է, որը </w:t>
            </w:r>
            <w:r>
              <w:rPr>
                <w:rFonts w:ascii="GHEA Grapalat" w:hAnsi="GHEA Grapalat" w:cs="CIDFont+F1"/>
                <w:bCs/>
                <w:sz w:val="24"/>
                <w:szCs w:val="24"/>
                <w:lang w:val="hy-AM"/>
              </w:rPr>
              <w:lastRenderedPageBreak/>
              <w:t xml:space="preserve">գերազանցելու դեպքում անմիջական վնասակար ներգործության կենթարկվեն </w:t>
            </w:r>
            <w:r>
              <w:rPr>
                <w:rFonts w:ascii="GHEA Grapalat" w:hAnsi="GHEA Grapalat" w:cs="CIDFont+F1"/>
                <w:b/>
                <w:bCs/>
                <w:i/>
                <w:sz w:val="24"/>
                <w:szCs w:val="24"/>
                <w:u w:val="single"/>
                <w:lang w:val="hy-AM"/>
              </w:rPr>
              <w:t>մարդիկ,</w:t>
            </w:r>
            <w:r>
              <w:rPr>
                <w:rFonts w:ascii="GHEA Grapalat" w:hAnsi="GHEA Grapalat" w:cs="CIDFont+F1"/>
                <w:bCs/>
                <w:sz w:val="24"/>
                <w:szCs w:val="24"/>
                <w:lang w:val="hy-AM"/>
              </w:rPr>
              <w:t xml:space="preserve"> </w:t>
            </w:r>
            <w:r>
              <w:rPr>
                <w:rFonts w:ascii="GHEA Grapalat" w:hAnsi="GHEA Grapalat" w:cs="CIDFont+F1"/>
                <w:bCs/>
                <w:i/>
                <w:sz w:val="24"/>
                <w:szCs w:val="24"/>
                <w:u w:val="single"/>
                <w:lang w:val="hy-AM"/>
              </w:rPr>
              <w:t>բույսերը և էկոհամակարգերը:</w:t>
            </w:r>
          </w:p>
          <w:p w:rsidR="0039317C" w:rsidRDefault="0039317C">
            <w:pPr>
              <w:pStyle w:val="ListParagraph"/>
              <w:spacing w:after="0" w:line="360" w:lineRule="auto"/>
              <w:ind w:left="0" w:firstLine="720"/>
              <w:jc w:val="both"/>
              <w:rPr>
                <w:rFonts w:ascii="GHEA Grapalat" w:hAnsi="GHEA Grapalat" w:cs="CIDFont+F1"/>
                <w:bCs/>
                <w:sz w:val="24"/>
                <w:szCs w:val="24"/>
                <w:lang w:val="hy-AM"/>
              </w:rPr>
            </w:pPr>
            <w:r>
              <w:rPr>
                <w:rFonts w:ascii="GHEA Grapalat" w:hAnsi="GHEA Grapalat" w:cs="CIDFont+F1"/>
                <w:bCs/>
                <w:sz w:val="24"/>
                <w:szCs w:val="24"/>
                <w:lang w:val="hy-AM"/>
              </w:rPr>
              <w:t>Հաշվի առնելով վերոգրյալը՝ լրացուցիչ հստակեցման կարիք ունի վերոգրյալ կետում և առհասարակ Նախագծում մարդկանց նկատմամբ անմիջական վնասակար ներգործություն ունենալու վերաբերյալ անդրադարձ չկատարելու հանգամանքը:</w:t>
            </w:r>
          </w:p>
          <w:p w:rsidR="0039317C" w:rsidRDefault="0039317C">
            <w:pPr>
              <w:pStyle w:val="ListParagraph"/>
              <w:spacing w:after="0" w:line="360" w:lineRule="auto"/>
              <w:ind w:left="0" w:firstLine="720"/>
              <w:jc w:val="both"/>
              <w:rPr>
                <w:rFonts w:ascii="GHEA Grapalat" w:eastAsia="Calibri" w:hAnsi="GHEA Grapalat"/>
                <w:b/>
                <w:i/>
                <w:sz w:val="24"/>
                <w:szCs w:val="24"/>
                <w:u w:val="single"/>
                <w:lang w:val="hy-AM"/>
              </w:rPr>
            </w:pPr>
            <w:r>
              <w:rPr>
                <w:rFonts w:ascii="GHEA Grapalat" w:hAnsi="GHEA Grapalat" w:cs="Arial"/>
                <w:sz w:val="24"/>
                <w:szCs w:val="24"/>
                <w:lang w:val="hy-AM"/>
              </w:rPr>
              <w:t xml:space="preserve">Միաժամանակ, Նախագծի ամփոփաթերթի 8-րդ կետում վերոնշյալ հարցի շուրջ </w:t>
            </w:r>
            <w:r>
              <w:rPr>
                <w:rFonts w:ascii="GHEA Grapalat" w:eastAsia="Calibri" w:hAnsi="GHEA Grapalat"/>
                <w:sz w:val="24"/>
                <w:szCs w:val="24"/>
                <w:lang w:val="hy-AM"/>
              </w:rPr>
              <w:t xml:space="preserve">Շրջակա միջավայրի նախարարության կողմից </w:t>
            </w:r>
            <w:r>
              <w:rPr>
                <w:rFonts w:ascii="GHEA Grapalat" w:hAnsi="GHEA Grapalat" w:cs="Arial"/>
                <w:sz w:val="24"/>
                <w:szCs w:val="24"/>
                <w:lang w:val="hy-AM"/>
              </w:rPr>
              <w:t xml:space="preserve">պարզաբանվում է, որ </w:t>
            </w:r>
            <w:r>
              <w:rPr>
                <w:rFonts w:ascii="GHEA Grapalat" w:eastAsia="Calibri" w:hAnsi="GHEA Grapalat"/>
                <w:sz w:val="24"/>
                <w:szCs w:val="24"/>
                <w:lang w:val="hy-AM"/>
              </w:rPr>
              <w:t xml:space="preserve">շրջանառվում է «Մթոլորտային օդի պահպանության մասին» օրենքում փոփոխություններ և լրացումներ կատարելու մասին» օրենքի նախագիծ, որով նախատեսվում է  «կրիտիկական մակարդակ» հասկացությունը խմբագրել, սակայն </w:t>
            </w:r>
            <w:r>
              <w:rPr>
                <w:rFonts w:ascii="GHEA Grapalat" w:eastAsia="Calibri" w:hAnsi="GHEA Grapalat"/>
                <w:b/>
                <w:i/>
                <w:sz w:val="24"/>
                <w:szCs w:val="24"/>
                <w:u w:val="single"/>
                <w:lang w:val="hy-AM"/>
              </w:rPr>
              <w:t>քանի դեռ օրենքը չի ընդունվել, առաջարկվում է առաջնորդվել գործող կարգավորումներով:</w:t>
            </w: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lastRenderedPageBreak/>
              <w:t xml:space="preserve">Ընդունվել է </w:t>
            </w:r>
          </w:p>
          <w:p w:rsidR="0039317C" w:rsidRDefault="0039317C">
            <w:pPr>
              <w:tabs>
                <w:tab w:val="left" w:pos="360"/>
                <w:tab w:val="center" w:pos="955"/>
              </w:tabs>
              <w:spacing w:after="0" w:line="360" w:lineRule="auto"/>
              <w:jc w:val="center"/>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հավելվածի 2-րդ կետը համապատասխանեցվել է «Մթնոլորտային օդի պահպանության մասին» օրենքով սահմանված դրույթին։</w:t>
            </w:r>
          </w:p>
          <w:p w:rsidR="0039317C" w:rsidRDefault="0039317C">
            <w:pPr>
              <w:tabs>
                <w:tab w:val="left" w:pos="360"/>
                <w:tab w:val="center" w:pos="955"/>
              </w:tabs>
              <w:spacing w:after="0" w:line="360" w:lineRule="auto"/>
              <w:jc w:val="center"/>
              <w:rPr>
                <w:rFonts w:ascii="GHEA Grapalat" w:hAnsi="GHEA Grapalat"/>
                <w:sz w:val="24"/>
                <w:szCs w:val="24"/>
                <w:lang w:val="hy-AM"/>
              </w:rPr>
            </w:pP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rsidP="0039317C">
            <w:pPr>
              <w:pStyle w:val="ListParagraph"/>
              <w:numPr>
                <w:ilvl w:val="0"/>
                <w:numId w:val="37"/>
              </w:numPr>
              <w:tabs>
                <w:tab w:val="left" w:pos="344"/>
              </w:tabs>
              <w:spacing w:after="0" w:line="360" w:lineRule="auto"/>
              <w:ind w:left="0" w:firstLine="0"/>
              <w:jc w:val="both"/>
              <w:rPr>
                <w:rFonts w:ascii="GHEA Grapalat" w:eastAsia="Calibri" w:hAnsi="GHEA Grapalat"/>
                <w:i/>
                <w:sz w:val="24"/>
                <w:szCs w:val="24"/>
                <w:u w:val="single"/>
                <w:lang w:val="hy-AM"/>
              </w:rPr>
            </w:pPr>
            <w:r>
              <w:rPr>
                <w:rFonts w:ascii="GHEA Grapalat" w:eastAsia="Calibri" w:hAnsi="GHEA Grapalat"/>
                <w:sz w:val="24"/>
                <w:szCs w:val="24"/>
                <w:lang w:val="hy-AM"/>
              </w:rPr>
              <w:lastRenderedPageBreak/>
              <w:t>Հավելվածի 3-րդ կետով սահմանվում են</w:t>
            </w:r>
            <w:r>
              <w:rPr>
                <w:rFonts w:ascii="GHEA Grapalat" w:hAnsi="GHEA Grapalat"/>
                <w:color w:val="000000"/>
                <w:sz w:val="24"/>
                <w:szCs w:val="24"/>
                <w:lang w:val="hy-AM"/>
              </w:rPr>
              <w:t xml:space="preserve"> բուսականության և բնական էկոհամակարգերի վրա մթնոլորտային աղտոտման ազդեցության գնահատման համար աղտոտող (վնասակար) նյութեր SO</w:t>
            </w:r>
            <w:r>
              <w:rPr>
                <w:rFonts w:ascii="GHEA Grapalat" w:hAnsi="GHEA Grapalat"/>
                <w:color w:val="000000"/>
                <w:sz w:val="24"/>
                <w:szCs w:val="24"/>
                <w:vertAlign w:val="subscript"/>
                <w:lang w:val="hy-AM"/>
              </w:rPr>
              <w:t>2</w:t>
            </w:r>
            <w:r>
              <w:rPr>
                <w:rFonts w:ascii="GHEA Grapalat" w:hAnsi="GHEA Grapalat"/>
                <w:color w:val="000000"/>
                <w:sz w:val="24"/>
                <w:szCs w:val="24"/>
                <w:lang w:val="hy-AM"/>
              </w:rPr>
              <w:t>-ի (ծծմբի երկօքսիդ) և NO</w:t>
            </w:r>
            <w:r>
              <w:rPr>
                <w:rFonts w:ascii="GHEA Grapalat" w:hAnsi="GHEA Grapalat"/>
                <w:color w:val="000000"/>
                <w:sz w:val="24"/>
                <w:szCs w:val="24"/>
                <w:vertAlign w:val="subscript"/>
                <w:lang w:val="hy-AM"/>
              </w:rPr>
              <w:t>x</w:t>
            </w:r>
            <w:r>
              <w:rPr>
                <w:rFonts w:ascii="GHEA Grapalat" w:hAnsi="GHEA Grapalat"/>
                <w:color w:val="000000"/>
                <w:sz w:val="24"/>
                <w:szCs w:val="24"/>
                <w:lang w:val="hy-AM"/>
              </w:rPr>
              <w:t>-ի (ազոտի օքսիդների) կրիտիկական մակարդակները, մինչդեռ կան նաև այլ աղտոտիչներ, որոնք նույնպես ունենում են վնասակար ազդեցություն էկոհամակարգերի վրա, սակայն ներառված չեն Նախագծում:</w:t>
            </w:r>
          </w:p>
          <w:p w:rsidR="0039317C" w:rsidRDefault="0039317C">
            <w:pPr>
              <w:pStyle w:val="ListParagraph"/>
              <w:tabs>
                <w:tab w:val="left" w:pos="1080"/>
              </w:tabs>
              <w:spacing w:after="0" w:line="360" w:lineRule="auto"/>
              <w:ind w:left="0" w:firstLine="720"/>
              <w:jc w:val="both"/>
              <w:rPr>
                <w:rFonts w:ascii="GHEA Grapalat" w:eastAsia="Calibri" w:hAnsi="GHEA Grapalat"/>
                <w:b/>
                <w:i/>
                <w:sz w:val="24"/>
                <w:szCs w:val="24"/>
                <w:u w:val="single"/>
                <w:lang w:val="hy-AM"/>
              </w:rPr>
            </w:pPr>
            <w:r>
              <w:rPr>
                <w:rFonts w:ascii="GHEA Grapalat" w:hAnsi="GHEA Grapalat"/>
                <w:color w:val="000000"/>
                <w:sz w:val="24"/>
                <w:szCs w:val="24"/>
                <w:lang w:val="hy-AM"/>
              </w:rPr>
              <w:lastRenderedPageBreak/>
              <w:t xml:space="preserve">Հարկ է նշել, որ Նախագծի ամփոփաթերթի 2-րդ կետում ներկայացված նույն դիտարկմանը </w:t>
            </w:r>
            <w:r>
              <w:rPr>
                <w:rFonts w:ascii="GHEA Grapalat" w:eastAsia="Calibri" w:hAnsi="GHEA Grapalat"/>
                <w:sz w:val="24"/>
                <w:szCs w:val="24"/>
                <w:lang w:val="hy-AM"/>
              </w:rPr>
              <w:t xml:space="preserve">Շրջակա միջավայրի նախարարության կողմից տրված </w:t>
            </w:r>
            <w:r>
              <w:rPr>
                <w:rFonts w:ascii="GHEA Grapalat" w:hAnsi="GHEA Grapalat" w:cs="Arial"/>
                <w:sz w:val="24"/>
                <w:szCs w:val="24"/>
                <w:lang w:val="hy-AM"/>
              </w:rPr>
              <w:t xml:space="preserve">պարզաբանման համաձայն՝ </w:t>
            </w:r>
            <w:r>
              <w:rPr>
                <w:rFonts w:ascii="GHEA Grapalat" w:eastAsia="Calibri" w:hAnsi="GHEA Grapalat"/>
                <w:sz w:val="24"/>
                <w:szCs w:val="24"/>
                <w:lang w:val="hy-AM"/>
              </w:rPr>
              <w:t xml:space="preserve">Նախագծում սահմանվում են </w:t>
            </w:r>
            <w:r>
              <w:rPr>
                <w:rFonts w:ascii="GHEA Grapalat" w:eastAsia="Calibri" w:hAnsi="GHEA Grapalat"/>
                <w:b/>
                <w:sz w:val="24"/>
                <w:szCs w:val="24"/>
                <w:lang w:val="hy-AM"/>
              </w:rPr>
              <w:t xml:space="preserve">միայն </w:t>
            </w:r>
            <w:r>
              <w:rPr>
                <w:rFonts w:ascii="GHEA Grapalat" w:eastAsia="Calibri" w:hAnsi="GHEA Grapalat"/>
                <w:b/>
                <w:bCs/>
                <w:sz w:val="24"/>
                <w:szCs w:val="24"/>
                <w:lang w:val="hy-AM"/>
              </w:rPr>
              <w:t>ազոտի օքսիդների (NOx) և ծծմբի օքսիդի (SO</w:t>
            </w:r>
            <w:r>
              <w:rPr>
                <w:rFonts w:ascii="GHEA Grapalat" w:eastAsia="Calibri" w:hAnsi="GHEA Grapalat"/>
                <w:b/>
                <w:bCs/>
                <w:sz w:val="24"/>
                <w:szCs w:val="24"/>
                <w:vertAlign w:val="subscript"/>
                <w:lang w:val="hy-AM"/>
              </w:rPr>
              <w:t>2</w:t>
            </w:r>
            <w:r>
              <w:rPr>
                <w:rFonts w:ascii="GHEA Grapalat" w:eastAsia="Calibri" w:hAnsi="GHEA Grapalat"/>
                <w:b/>
                <w:bCs/>
                <w:sz w:val="24"/>
                <w:szCs w:val="24"/>
                <w:lang w:val="hy-AM"/>
              </w:rPr>
              <w:t>) կրիտիկական մակարդակները</w:t>
            </w:r>
            <w:r>
              <w:rPr>
                <w:rFonts w:ascii="GHEA Grapalat" w:eastAsia="Calibri" w:hAnsi="GHEA Grapalat"/>
                <w:sz w:val="24"/>
                <w:szCs w:val="24"/>
                <w:lang w:val="hy-AM"/>
              </w:rPr>
              <w:t xml:space="preserve">՝ հաշվի առնելով, որ վերջինս բխում է </w:t>
            </w:r>
            <w:r>
              <w:rPr>
                <w:rFonts w:ascii="GHEA Grapalat" w:eastAsia="Calibri" w:hAnsi="GHEA Grapalat" w:cs="Sylfaen"/>
                <w:sz w:val="24"/>
                <w:szCs w:val="24"/>
                <w:lang w:val="hy-AM"/>
              </w:rPr>
              <w:t>Եվրոպական</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պառլամենտի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Խորհրդի</w:t>
            </w:r>
            <w:r>
              <w:rPr>
                <w:rFonts w:ascii="GHEA Grapalat" w:eastAsia="Calibri" w:hAnsi="GHEA Grapalat"/>
                <w:sz w:val="24"/>
                <w:szCs w:val="24"/>
                <w:lang w:val="hy-AM"/>
              </w:rPr>
              <w:t xml:space="preserve"> 2008 </w:t>
            </w:r>
            <w:r>
              <w:rPr>
                <w:rFonts w:ascii="GHEA Grapalat" w:eastAsia="Calibri" w:hAnsi="GHEA Grapalat" w:cs="Sylfaen"/>
                <w:sz w:val="24"/>
                <w:szCs w:val="24"/>
                <w:lang w:val="hy-AM"/>
              </w:rPr>
              <w:t>թվականի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մայիսի</w:t>
            </w:r>
            <w:r>
              <w:rPr>
                <w:rFonts w:ascii="GHEA Grapalat" w:eastAsia="Calibri" w:hAnsi="GHEA Grapalat"/>
                <w:sz w:val="24"/>
                <w:szCs w:val="24"/>
                <w:lang w:val="hy-AM"/>
              </w:rPr>
              <w:t xml:space="preserve"> 21–</w:t>
            </w:r>
            <w:r>
              <w:rPr>
                <w:rFonts w:ascii="GHEA Grapalat" w:eastAsia="Calibri" w:hAnsi="GHEA Grapalat" w:cs="Sylfaen"/>
                <w:sz w:val="24"/>
                <w:szCs w:val="24"/>
                <w:lang w:val="hy-AM"/>
              </w:rPr>
              <w:t>ի</w:t>
            </w:r>
            <w:r>
              <w:rPr>
                <w:rFonts w:ascii="GHEA Grapalat" w:hAnsi="GHEA Grapalat"/>
                <w:sz w:val="24"/>
                <w:szCs w:val="24"/>
                <w:lang w:val="hy-AM"/>
              </w:rPr>
              <w:t xml:space="preserve"> 2008/50/ԵՄ </w:t>
            </w:r>
            <w:r>
              <w:rPr>
                <w:rFonts w:ascii="GHEA Grapalat" w:eastAsia="Calibri" w:hAnsi="GHEA Grapalat" w:cs="Sylfaen"/>
                <w:sz w:val="24"/>
                <w:szCs w:val="24"/>
                <w:lang w:val="hy-AM"/>
              </w:rPr>
              <w:t>«Մթնոլորտային</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օդի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որակի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ու</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Եվրոպայում</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առավել</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մաքուր</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օդի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 xml:space="preserve">մասին» հրահանգից և </w:t>
            </w:r>
            <w:r>
              <w:rPr>
                <w:rFonts w:ascii="GHEA Grapalat" w:hAnsi="GHEA Grapalat"/>
                <w:sz w:val="24"/>
                <w:szCs w:val="24"/>
                <w:lang w:val="hy-AM"/>
              </w:rPr>
              <w:t xml:space="preserve">այդ հրահանգը փոփոխող </w:t>
            </w:r>
            <w:r>
              <w:rPr>
                <w:rFonts w:ascii="GHEA Grapalat" w:hAnsi="GHEA Grapalat" w:cs="Sylfaen"/>
                <w:bCs/>
                <w:sz w:val="24"/>
                <w:szCs w:val="24"/>
                <w:lang w:val="hy-AM" w:eastAsia="ru-RU"/>
              </w:rPr>
              <w:t>Եվրոպական</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խորհրդարանի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և</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Խորհրդի</w:t>
            </w:r>
            <w:r>
              <w:rPr>
                <w:rFonts w:ascii="GHEA Grapalat" w:hAnsi="GHEA Grapalat"/>
                <w:bCs/>
                <w:sz w:val="24"/>
                <w:szCs w:val="24"/>
                <w:lang w:val="hy-AM" w:eastAsia="ru-RU"/>
              </w:rPr>
              <w:t xml:space="preserve"> 2024 </w:t>
            </w:r>
            <w:r>
              <w:rPr>
                <w:rFonts w:ascii="GHEA Grapalat" w:hAnsi="GHEA Grapalat" w:cs="Sylfaen"/>
                <w:bCs/>
                <w:sz w:val="24"/>
                <w:szCs w:val="24"/>
                <w:lang w:val="hy-AM" w:eastAsia="ru-RU"/>
              </w:rPr>
              <w:t>թվականի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հոկտեմբերի</w:t>
            </w:r>
            <w:r>
              <w:rPr>
                <w:rFonts w:ascii="GHEA Grapalat" w:hAnsi="GHEA Grapalat"/>
                <w:bCs/>
                <w:sz w:val="24"/>
                <w:szCs w:val="24"/>
                <w:lang w:val="hy-AM" w:eastAsia="ru-RU"/>
              </w:rPr>
              <w:t xml:space="preserve"> 23-</w:t>
            </w:r>
            <w:r>
              <w:rPr>
                <w:rFonts w:ascii="GHEA Grapalat" w:hAnsi="GHEA Grapalat" w:cs="Sylfaen"/>
                <w:bCs/>
                <w:sz w:val="24"/>
                <w:szCs w:val="24"/>
                <w:lang w:val="hy-AM" w:eastAsia="ru-RU"/>
              </w:rPr>
              <w:t>ի</w:t>
            </w:r>
            <w:r>
              <w:rPr>
                <w:rFonts w:ascii="GHEA Grapalat" w:hAnsi="GHEA Grapalat"/>
                <w:sz w:val="24"/>
                <w:szCs w:val="24"/>
                <w:lang w:val="hy-AM"/>
              </w:rPr>
              <w:t xml:space="preserve"> 2024/2881/ԵՄ </w:t>
            </w:r>
            <w:r>
              <w:rPr>
                <w:rFonts w:ascii="GHEA Grapalat" w:hAnsi="GHEA Grapalat" w:cs="Sylfaen"/>
                <w:bCs/>
                <w:sz w:val="24"/>
                <w:szCs w:val="24"/>
                <w:lang w:val="hy-AM" w:eastAsia="ru-RU"/>
              </w:rPr>
              <w:t>«Շրջակա</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միջավայրի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օդի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որակի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և</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Եվրոպայի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համար</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ավելի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մաքուր</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օդի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վերաբերյալ»</w:t>
            </w:r>
            <w:r>
              <w:rPr>
                <w:rFonts w:ascii="GHEA Grapalat" w:eastAsia="Calibri" w:hAnsi="GHEA Grapalat"/>
                <w:sz w:val="24"/>
                <w:szCs w:val="24"/>
                <w:lang w:val="hy-AM"/>
              </w:rPr>
              <w:t xml:space="preserve"> հրահանգից, մինչդեռ  </w:t>
            </w:r>
            <w:r>
              <w:rPr>
                <w:rFonts w:ascii="GHEA Grapalat" w:hAnsi="GHEA Grapalat"/>
                <w:color w:val="000000"/>
                <w:sz w:val="24"/>
                <w:szCs w:val="24"/>
                <w:lang w:val="hy-AM"/>
              </w:rPr>
              <w:t>ՀՀ կառավարության 25.12.2025թ-ի N 1958-Ն և 14.08.2025թ-ի N 1142-Ն որոշումներով սահմանվել են այլ աղտոտիչների մասով կարգավորումներ ևս և հատկանշական է, որ դրանց՝</w:t>
            </w:r>
            <w:r>
              <w:rPr>
                <w:rFonts w:ascii="GHEA Grapalat" w:eastAsia="Calibri" w:hAnsi="GHEA Grapalat"/>
                <w:sz w:val="24"/>
                <w:szCs w:val="24"/>
                <w:lang w:val="hy-AM"/>
              </w:rPr>
              <w:t xml:space="preserve"> </w:t>
            </w:r>
            <w:r>
              <w:rPr>
                <w:rFonts w:ascii="GHEA Grapalat" w:hAnsi="GHEA Grapalat"/>
                <w:color w:val="000000"/>
                <w:sz w:val="24"/>
                <w:szCs w:val="24"/>
                <w:lang w:val="hy-AM"/>
              </w:rPr>
              <w:t>դեռևս նախագծային տարբերակների հիմնավորումներում, ևս հղում է տրվել վերոգրյալ հրահանգներին:</w:t>
            </w:r>
          </w:p>
          <w:p w:rsidR="0039317C" w:rsidRDefault="0039317C">
            <w:pPr>
              <w:pStyle w:val="ListParagraph"/>
              <w:tabs>
                <w:tab w:val="left" w:pos="567"/>
                <w:tab w:val="left" w:pos="709"/>
                <w:tab w:val="left" w:pos="810"/>
              </w:tabs>
              <w:spacing w:after="0" w:line="360" w:lineRule="auto"/>
              <w:ind w:left="284"/>
              <w:jc w:val="both"/>
              <w:rPr>
                <w:rFonts w:ascii="GHEA Grapalat" w:hAnsi="GHEA Grapalat" w:cs="Sylfaen"/>
                <w:color w:val="000000"/>
                <w:sz w:val="24"/>
                <w:szCs w:val="24"/>
                <w:shd w:val="clear" w:color="auto" w:fill="FFFFFF"/>
                <w:lang w:val="hy-AM"/>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rsidR="0039317C" w:rsidRDefault="0039317C">
            <w:pPr>
              <w:tabs>
                <w:tab w:val="left" w:pos="360"/>
                <w:tab w:val="center" w:pos="955"/>
              </w:tabs>
              <w:spacing w:after="0" w:line="360" w:lineRule="auto"/>
              <w:jc w:val="both"/>
              <w:rPr>
                <w:rFonts w:ascii="GHEA Grapalat" w:eastAsia="Calibri" w:hAnsi="GHEA Grapalat"/>
                <w:b/>
                <w:sz w:val="24"/>
                <w:szCs w:val="24"/>
                <w:lang w:val="hy-AM"/>
              </w:rPr>
            </w:pPr>
            <w:r>
              <w:rPr>
                <w:rFonts w:ascii="GHEA Grapalat" w:hAnsi="GHEA Grapalat"/>
                <w:sz w:val="24"/>
                <w:szCs w:val="24"/>
                <w:lang w:val="hy-AM"/>
              </w:rPr>
              <w:t xml:space="preserve"> ՀՀ-ԵՄ ՀԸԳՀ ճանապարհային քարտեզով սաhմանված մոտարկման ենթակա </w:t>
            </w:r>
            <w:r>
              <w:rPr>
                <w:rFonts w:ascii="GHEA Grapalat" w:eastAsia="Calibri" w:hAnsi="GHEA Grapalat" w:cs="Sylfaen"/>
                <w:sz w:val="24"/>
                <w:szCs w:val="24"/>
                <w:lang w:val="hy-AM"/>
              </w:rPr>
              <w:t>Եվրոպական</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պառլամենտի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Խորհրդի</w:t>
            </w:r>
            <w:r>
              <w:rPr>
                <w:rFonts w:ascii="GHEA Grapalat" w:eastAsia="Calibri" w:hAnsi="GHEA Grapalat"/>
                <w:sz w:val="24"/>
                <w:szCs w:val="24"/>
                <w:lang w:val="hy-AM"/>
              </w:rPr>
              <w:t xml:space="preserve"> 2008 </w:t>
            </w:r>
            <w:r>
              <w:rPr>
                <w:rFonts w:ascii="GHEA Grapalat" w:eastAsia="Calibri" w:hAnsi="GHEA Grapalat" w:cs="Sylfaen"/>
                <w:sz w:val="24"/>
                <w:szCs w:val="24"/>
                <w:lang w:val="hy-AM"/>
              </w:rPr>
              <w:t>թվականի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մայիսի</w:t>
            </w:r>
            <w:r>
              <w:rPr>
                <w:rFonts w:ascii="GHEA Grapalat" w:eastAsia="Calibri" w:hAnsi="GHEA Grapalat"/>
                <w:sz w:val="24"/>
                <w:szCs w:val="24"/>
                <w:lang w:val="hy-AM"/>
              </w:rPr>
              <w:t xml:space="preserve"> 21–</w:t>
            </w:r>
            <w:r>
              <w:rPr>
                <w:rFonts w:ascii="GHEA Grapalat" w:eastAsia="Calibri" w:hAnsi="GHEA Grapalat" w:cs="Sylfaen"/>
                <w:sz w:val="24"/>
                <w:szCs w:val="24"/>
                <w:lang w:val="hy-AM"/>
              </w:rPr>
              <w:t>ի</w:t>
            </w:r>
            <w:r>
              <w:rPr>
                <w:rFonts w:ascii="GHEA Grapalat" w:hAnsi="GHEA Grapalat"/>
                <w:sz w:val="24"/>
                <w:szCs w:val="24"/>
                <w:lang w:val="hy-AM"/>
              </w:rPr>
              <w:t xml:space="preserve"> 2008/50/ԵՄ </w:t>
            </w:r>
            <w:r>
              <w:rPr>
                <w:rFonts w:ascii="GHEA Grapalat" w:eastAsia="Calibri" w:hAnsi="GHEA Grapalat" w:cs="Sylfaen"/>
                <w:sz w:val="24"/>
                <w:szCs w:val="24"/>
                <w:lang w:val="hy-AM"/>
              </w:rPr>
              <w:t>«Մթնոլորտային</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օդի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որակի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ու</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Եվրոպայում</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առավել</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մաքուր</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օդի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 xml:space="preserve">մասին», ինչպես նաև </w:t>
            </w:r>
            <w:r>
              <w:rPr>
                <w:rFonts w:ascii="GHEA Grapalat" w:hAnsi="GHEA Grapalat"/>
                <w:sz w:val="24"/>
                <w:szCs w:val="24"/>
                <w:lang w:val="hy-AM"/>
              </w:rPr>
              <w:t xml:space="preserve"> այդ հրահանգը փոփոխող </w:t>
            </w:r>
            <w:r>
              <w:rPr>
                <w:rFonts w:ascii="GHEA Grapalat" w:hAnsi="GHEA Grapalat" w:cs="Sylfaen"/>
                <w:bCs/>
                <w:sz w:val="24"/>
                <w:szCs w:val="24"/>
                <w:lang w:val="hy-AM" w:eastAsia="ru-RU"/>
              </w:rPr>
              <w:t>Եվրոպական</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խորհրդարանի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և</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Խորհրդի</w:t>
            </w:r>
            <w:r>
              <w:rPr>
                <w:rFonts w:ascii="GHEA Grapalat" w:hAnsi="GHEA Grapalat"/>
                <w:bCs/>
                <w:sz w:val="24"/>
                <w:szCs w:val="24"/>
                <w:lang w:val="hy-AM" w:eastAsia="ru-RU"/>
              </w:rPr>
              <w:t xml:space="preserve"> 2024 </w:t>
            </w:r>
            <w:r>
              <w:rPr>
                <w:rFonts w:ascii="GHEA Grapalat" w:hAnsi="GHEA Grapalat" w:cs="Sylfaen"/>
                <w:bCs/>
                <w:sz w:val="24"/>
                <w:szCs w:val="24"/>
                <w:lang w:val="hy-AM" w:eastAsia="ru-RU"/>
              </w:rPr>
              <w:t>թվականի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հոկտեմբերի</w:t>
            </w:r>
            <w:r>
              <w:rPr>
                <w:rFonts w:ascii="GHEA Grapalat" w:hAnsi="GHEA Grapalat"/>
                <w:bCs/>
                <w:sz w:val="24"/>
                <w:szCs w:val="24"/>
                <w:lang w:val="hy-AM" w:eastAsia="ru-RU"/>
              </w:rPr>
              <w:t xml:space="preserve"> 23-</w:t>
            </w:r>
            <w:r>
              <w:rPr>
                <w:rFonts w:ascii="GHEA Grapalat" w:hAnsi="GHEA Grapalat" w:cs="Sylfaen"/>
                <w:bCs/>
                <w:sz w:val="24"/>
                <w:szCs w:val="24"/>
                <w:lang w:val="hy-AM" w:eastAsia="ru-RU"/>
              </w:rPr>
              <w:t>ի</w:t>
            </w:r>
            <w:r>
              <w:rPr>
                <w:rFonts w:ascii="GHEA Grapalat" w:hAnsi="GHEA Grapalat"/>
                <w:sz w:val="24"/>
                <w:szCs w:val="24"/>
                <w:lang w:val="hy-AM"/>
              </w:rPr>
              <w:t xml:space="preserve"> 2024/2881/ԵՄ </w:t>
            </w:r>
            <w:r>
              <w:rPr>
                <w:rFonts w:ascii="GHEA Grapalat" w:hAnsi="GHEA Grapalat" w:cs="Sylfaen"/>
                <w:bCs/>
                <w:sz w:val="24"/>
                <w:szCs w:val="24"/>
                <w:lang w:val="hy-AM" w:eastAsia="ru-RU"/>
              </w:rPr>
              <w:t>«Շրջակա</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միջավայրի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օդի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որակի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և</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Եվրոպայի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lastRenderedPageBreak/>
              <w:t>համար</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ավելի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մաքուր</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օդի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վերաբերյալ»</w:t>
            </w:r>
            <w:r>
              <w:rPr>
                <w:rFonts w:ascii="GHEA Grapalat" w:eastAsia="Calibri" w:hAnsi="GHEA Grapalat"/>
                <w:sz w:val="24"/>
                <w:szCs w:val="24"/>
                <w:lang w:val="hy-AM"/>
              </w:rPr>
              <w:t xml:space="preserve"> հրահանգներով սահմանվում են </w:t>
            </w:r>
            <w:r>
              <w:rPr>
                <w:rFonts w:ascii="GHEA Grapalat" w:eastAsia="Calibri" w:hAnsi="GHEA Grapalat"/>
                <w:b/>
                <w:bCs/>
                <w:i/>
                <w:sz w:val="24"/>
                <w:szCs w:val="24"/>
                <w:lang w:val="hy-AM"/>
              </w:rPr>
              <w:t xml:space="preserve">կրիտիկական մակարդակներ </w:t>
            </w:r>
            <w:r>
              <w:rPr>
                <w:rFonts w:ascii="GHEA Grapalat" w:eastAsia="Calibri" w:hAnsi="GHEA Grapalat"/>
                <w:b/>
                <w:sz w:val="24"/>
                <w:szCs w:val="24"/>
                <w:lang w:val="hy-AM"/>
              </w:rPr>
              <w:t>միայն</w:t>
            </w:r>
            <w:r>
              <w:rPr>
                <w:rFonts w:ascii="GHEA Grapalat" w:eastAsia="Calibri" w:hAnsi="GHEA Grapalat"/>
                <w:b/>
                <w:bCs/>
                <w:sz w:val="24"/>
                <w:szCs w:val="24"/>
                <w:lang w:val="hy-AM"/>
              </w:rPr>
              <w:t xml:space="preserve"> ազոտի օքսիդների (NOx) և ծծմբի օքսիդի (SO</w:t>
            </w:r>
            <w:r>
              <w:rPr>
                <w:rFonts w:ascii="GHEA Grapalat" w:eastAsia="Calibri" w:hAnsi="GHEA Grapalat"/>
                <w:b/>
                <w:bCs/>
                <w:sz w:val="24"/>
                <w:szCs w:val="24"/>
                <w:vertAlign w:val="subscript"/>
                <w:lang w:val="hy-AM"/>
              </w:rPr>
              <w:t>2</w:t>
            </w:r>
            <w:r>
              <w:rPr>
                <w:rFonts w:ascii="GHEA Grapalat" w:eastAsia="Calibri" w:hAnsi="GHEA Grapalat"/>
                <w:b/>
                <w:bCs/>
                <w:sz w:val="24"/>
                <w:szCs w:val="24"/>
                <w:lang w:val="hy-AM"/>
              </w:rPr>
              <w:t xml:space="preserve">) </w:t>
            </w:r>
            <w:r>
              <w:rPr>
                <w:rFonts w:ascii="GHEA Grapalat" w:eastAsia="Calibri" w:hAnsi="GHEA Grapalat"/>
                <w:bCs/>
                <w:sz w:val="24"/>
                <w:szCs w:val="24"/>
                <w:lang w:val="hy-AM"/>
              </w:rPr>
              <w:t>համար</w:t>
            </w:r>
            <w:r>
              <w:rPr>
                <w:rFonts w:ascii="GHEA Grapalat" w:eastAsia="Calibri" w:hAnsi="GHEA Grapalat"/>
                <w:sz w:val="24"/>
                <w:szCs w:val="24"/>
                <w:lang w:val="hy-AM"/>
              </w:rPr>
              <w:t xml:space="preserve">, ավելին՝ հիմնավորման մեջ հստակ նշվել է, որ կրիտիկական մակարդակների սահմանման համար հիմք է ընդունվել միայն </w:t>
            </w:r>
            <w:r>
              <w:rPr>
                <w:rFonts w:ascii="GHEA Grapalat" w:eastAsia="Calibri" w:hAnsi="GHEA Grapalat"/>
                <w:b/>
                <w:sz w:val="24"/>
                <w:szCs w:val="24"/>
                <w:lang w:val="hy-AM"/>
              </w:rPr>
              <w:t xml:space="preserve">ԵՄ </w:t>
            </w:r>
            <w:r>
              <w:rPr>
                <w:rFonts w:ascii="GHEA Grapalat" w:hAnsi="GHEA Grapalat"/>
                <w:b/>
                <w:sz w:val="24"/>
                <w:szCs w:val="24"/>
                <w:lang w:val="hy-AM"/>
              </w:rPr>
              <w:t>2024/2881</w:t>
            </w:r>
            <w:r>
              <w:rPr>
                <w:rFonts w:ascii="GHEA Grapalat" w:eastAsia="Calibri" w:hAnsi="GHEA Grapalat"/>
                <w:b/>
                <w:sz w:val="24"/>
                <w:szCs w:val="24"/>
                <w:lang w:val="hy-AM"/>
              </w:rPr>
              <w:t xml:space="preserve"> հրահանգի </w:t>
            </w:r>
            <w:r>
              <w:rPr>
                <w:rFonts w:ascii="GHEA Grapalat" w:eastAsia="Aptos" w:hAnsi="GHEA Grapalat" w:cs="GHEA Grapalat"/>
                <w:b/>
                <w:sz w:val="24"/>
                <w:szCs w:val="24"/>
                <w:lang w:val="hy-AM"/>
              </w:rPr>
              <w:t>14-րդ</w:t>
            </w:r>
            <w:r>
              <w:rPr>
                <w:rFonts w:ascii="GHEA Grapalat" w:hAnsi="GHEA Grapalat" w:cs="Sylfaen"/>
                <w:b/>
                <w:sz w:val="24"/>
                <w:szCs w:val="24"/>
                <w:lang w:val="hy-AM"/>
              </w:rPr>
              <w:t xml:space="preserve"> հոդվածի 1-ին մասը</w:t>
            </w:r>
            <w:r>
              <w:rPr>
                <w:rFonts w:ascii="GHEA Grapalat" w:eastAsia="Calibri" w:hAnsi="GHEA Grapalat"/>
                <w:b/>
                <w:sz w:val="24"/>
                <w:szCs w:val="24"/>
                <w:lang w:val="hy-AM"/>
              </w:rPr>
              <w:t>։</w:t>
            </w:r>
          </w:p>
          <w:p w:rsidR="0039317C" w:rsidRDefault="0039317C">
            <w:pPr>
              <w:spacing w:line="360" w:lineRule="auto"/>
              <w:ind w:firstLine="567"/>
              <w:jc w:val="both"/>
              <w:rPr>
                <w:rFonts w:ascii="GHEA Grapalat" w:eastAsia="Aptos" w:hAnsi="GHEA Grapalat" w:cs="Times New Roman"/>
                <w:i/>
                <w:sz w:val="24"/>
                <w:szCs w:val="24"/>
                <w:lang w:val="hy-AM"/>
              </w:rPr>
            </w:pPr>
            <w:r>
              <w:rPr>
                <w:rFonts w:ascii="GHEA Grapalat" w:eastAsia="Calibri" w:hAnsi="GHEA Grapalat"/>
                <w:sz w:val="24"/>
                <w:szCs w:val="24"/>
                <w:lang w:val="hy-AM"/>
              </w:rPr>
              <w:t xml:space="preserve"> Կառավարության 2025 թվականի օգոստոսի 14-ի N 1142-Ն որոշման մշակման համար հիմք է հանդիսացել </w:t>
            </w:r>
            <w:r>
              <w:rPr>
                <w:rFonts w:ascii="GHEA Grapalat" w:hAnsi="GHEA Grapalat"/>
                <w:sz w:val="24"/>
                <w:szCs w:val="24"/>
                <w:lang w:val="hy-AM"/>
              </w:rPr>
              <w:t xml:space="preserve">ՀՀ-ԵՄ ՀԸԳՀ ճանապարհային քարտեզով սաhմանված մոտարկման ենթակա </w:t>
            </w:r>
            <w:r>
              <w:rPr>
                <w:rFonts w:ascii="GHEA Grapalat" w:eastAsia="Calibri" w:hAnsi="GHEA Grapalat" w:cs="Sylfaen"/>
                <w:sz w:val="24"/>
                <w:szCs w:val="24"/>
                <w:lang w:val="hy-AM"/>
              </w:rPr>
              <w:t>Եվրոպական</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պառլամենտի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Խորհրդի</w:t>
            </w:r>
            <w:r>
              <w:rPr>
                <w:rFonts w:ascii="GHEA Grapalat" w:eastAsia="Calibri" w:hAnsi="GHEA Grapalat"/>
                <w:sz w:val="24"/>
                <w:szCs w:val="24"/>
                <w:lang w:val="hy-AM"/>
              </w:rPr>
              <w:t xml:space="preserve"> 2008 </w:t>
            </w:r>
            <w:r>
              <w:rPr>
                <w:rFonts w:ascii="GHEA Grapalat" w:eastAsia="Calibri" w:hAnsi="GHEA Grapalat" w:cs="Sylfaen"/>
                <w:sz w:val="24"/>
                <w:szCs w:val="24"/>
                <w:lang w:val="hy-AM"/>
              </w:rPr>
              <w:t>թվականի</w:t>
            </w:r>
            <w:r>
              <w:rPr>
                <w:rFonts w:ascii="GHEA Grapalat" w:eastAsia="Calibri" w:hAnsi="GHEA Grapalat"/>
                <w:sz w:val="24"/>
                <w:szCs w:val="24"/>
                <w:lang w:val="hy-AM"/>
              </w:rPr>
              <w:t xml:space="preserve"> </w:t>
            </w:r>
            <w:r>
              <w:rPr>
                <w:rFonts w:ascii="GHEA Grapalat" w:eastAsia="Calibri" w:hAnsi="GHEA Grapalat" w:cs="Sylfaen"/>
                <w:sz w:val="24"/>
                <w:szCs w:val="24"/>
                <w:lang w:val="hy-AM"/>
              </w:rPr>
              <w:t>մայիսի</w:t>
            </w:r>
            <w:r>
              <w:rPr>
                <w:rFonts w:ascii="GHEA Grapalat" w:eastAsia="Calibri" w:hAnsi="GHEA Grapalat"/>
                <w:sz w:val="24"/>
                <w:szCs w:val="24"/>
                <w:lang w:val="hy-AM"/>
              </w:rPr>
              <w:t xml:space="preserve"> 21–</w:t>
            </w:r>
            <w:r>
              <w:rPr>
                <w:rFonts w:ascii="GHEA Grapalat" w:eastAsia="Calibri" w:hAnsi="GHEA Grapalat" w:cs="Sylfaen"/>
                <w:sz w:val="24"/>
                <w:szCs w:val="24"/>
                <w:lang w:val="hy-AM"/>
              </w:rPr>
              <w:t>ի</w:t>
            </w:r>
            <w:r>
              <w:rPr>
                <w:rFonts w:ascii="GHEA Grapalat" w:hAnsi="GHEA Grapalat"/>
                <w:sz w:val="24"/>
                <w:szCs w:val="24"/>
                <w:lang w:val="hy-AM"/>
              </w:rPr>
              <w:t xml:space="preserve"> </w:t>
            </w:r>
            <w:r>
              <w:rPr>
                <w:rFonts w:ascii="GHEA Grapalat" w:hAnsi="GHEA Grapalat"/>
                <w:b/>
                <w:sz w:val="24"/>
                <w:szCs w:val="24"/>
                <w:lang w:val="hy-AM"/>
              </w:rPr>
              <w:t xml:space="preserve">2008/50/ԵՄ </w:t>
            </w:r>
            <w:r>
              <w:rPr>
                <w:rFonts w:ascii="GHEA Grapalat" w:eastAsia="Calibri" w:hAnsi="GHEA Grapalat" w:cs="Sylfaen"/>
                <w:b/>
                <w:sz w:val="24"/>
                <w:szCs w:val="24"/>
                <w:lang w:val="hy-AM"/>
              </w:rPr>
              <w:t xml:space="preserve"> հրահանգի </w:t>
            </w:r>
            <w:r>
              <w:rPr>
                <w:rFonts w:ascii="GHEA Grapalat" w:eastAsia="Aptos" w:hAnsi="GHEA Grapalat" w:cs="GHEA Grapalat"/>
                <w:b/>
                <w:sz w:val="24"/>
                <w:szCs w:val="24"/>
                <w:lang w:val="hy-AM"/>
              </w:rPr>
              <w:t>5-րդ, 6-րդ, 9-րդ, 13-րդ, 14-րդ</w:t>
            </w:r>
            <w:r>
              <w:rPr>
                <w:rFonts w:ascii="GHEA Grapalat" w:hAnsi="GHEA Grapalat" w:cs="Sylfaen"/>
                <w:b/>
                <w:sz w:val="24"/>
                <w:szCs w:val="24"/>
                <w:lang w:val="hy-AM"/>
              </w:rPr>
              <w:t xml:space="preserve"> հոդվածները</w:t>
            </w:r>
            <w:r>
              <w:rPr>
                <w:rFonts w:ascii="GHEA Grapalat" w:hAnsi="GHEA Grapalat" w:cs="Sylfaen"/>
                <w:sz w:val="24"/>
                <w:szCs w:val="24"/>
                <w:lang w:val="hy-AM"/>
              </w:rPr>
              <w:t>,</w:t>
            </w:r>
            <w:r>
              <w:rPr>
                <w:rFonts w:ascii="GHEA Grapalat" w:hAnsi="GHEA Grapalat"/>
                <w:sz w:val="24"/>
                <w:szCs w:val="24"/>
                <w:lang w:val="hy-AM"/>
              </w:rPr>
              <w:t xml:space="preserve"> </w:t>
            </w:r>
            <w:r>
              <w:rPr>
                <w:rFonts w:ascii="GHEA Grapalat" w:hAnsi="GHEA Grapalat" w:cs="Sylfaen"/>
                <w:bCs/>
                <w:sz w:val="24"/>
                <w:szCs w:val="24"/>
                <w:shd w:val="clear" w:color="auto" w:fill="FFFFFF"/>
                <w:lang w:val="hy-AM"/>
              </w:rPr>
              <w:t>Եվրոպական</w:t>
            </w:r>
            <w:r>
              <w:rPr>
                <w:rFonts w:ascii="GHEA Grapalat" w:hAnsi="GHEA Grapalat" w:cs="Segoe UI"/>
                <w:bCs/>
                <w:sz w:val="24"/>
                <w:szCs w:val="24"/>
                <w:shd w:val="clear" w:color="auto" w:fill="FFFFFF"/>
                <w:lang w:val="hy-AM"/>
              </w:rPr>
              <w:t xml:space="preserve"> </w:t>
            </w:r>
            <w:r>
              <w:rPr>
                <w:rFonts w:ascii="GHEA Grapalat" w:hAnsi="GHEA Grapalat" w:cs="Sylfaen"/>
                <w:bCs/>
                <w:sz w:val="24"/>
                <w:szCs w:val="24"/>
                <w:shd w:val="clear" w:color="auto" w:fill="FFFFFF"/>
                <w:lang w:val="hy-AM"/>
              </w:rPr>
              <w:t>խորհրդարանի</w:t>
            </w:r>
            <w:r>
              <w:rPr>
                <w:rFonts w:ascii="GHEA Grapalat" w:hAnsi="GHEA Grapalat" w:cs="Segoe UI"/>
                <w:bCs/>
                <w:sz w:val="24"/>
                <w:szCs w:val="24"/>
                <w:shd w:val="clear" w:color="auto" w:fill="FFFFFF"/>
                <w:lang w:val="hy-AM"/>
              </w:rPr>
              <w:t xml:space="preserve"> </w:t>
            </w:r>
            <w:r>
              <w:rPr>
                <w:rFonts w:ascii="GHEA Grapalat" w:hAnsi="GHEA Grapalat" w:cs="Sylfaen"/>
                <w:bCs/>
                <w:sz w:val="24"/>
                <w:szCs w:val="24"/>
                <w:shd w:val="clear" w:color="auto" w:fill="FFFFFF"/>
                <w:lang w:val="hy-AM"/>
              </w:rPr>
              <w:t>և</w:t>
            </w:r>
            <w:r>
              <w:rPr>
                <w:rFonts w:ascii="GHEA Grapalat" w:hAnsi="GHEA Grapalat" w:cs="Segoe UI"/>
                <w:bCs/>
                <w:sz w:val="24"/>
                <w:szCs w:val="24"/>
                <w:shd w:val="clear" w:color="auto" w:fill="FFFFFF"/>
                <w:lang w:val="hy-AM"/>
              </w:rPr>
              <w:t xml:space="preserve"> </w:t>
            </w:r>
            <w:r>
              <w:rPr>
                <w:rFonts w:ascii="GHEA Grapalat" w:hAnsi="GHEA Grapalat" w:cs="Sylfaen"/>
                <w:bCs/>
                <w:sz w:val="24"/>
                <w:szCs w:val="24"/>
                <w:shd w:val="clear" w:color="auto" w:fill="FFFFFF"/>
                <w:lang w:val="hy-AM"/>
              </w:rPr>
              <w:t>Խորհրդի</w:t>
            </w:r>
            <w:r>
              <w:rPr>
                <w:rFonts w:ascii="GHEA Grapalat" w:hAnsi="GHEA Grapalat" w:cs="Segoe UI"/>
                <w:bCs/>
                <w:sz w:val="24"/>
                <w:szCs w:val="24"/>
                <w:shd w:val="clear" w:color="auto" w:fill="FFFFFF"/>
                <w:lang w:val="hy-AM"/>
              </w:rPr>
              <w:t xml:space="preserve"> 2004 </w:t>
            </w:r>
            <w:r>
              <w:rPr>
                <w:rFonts w:ascii="GHEA Grapalat" w:hAnsi="GHEA Grapalat" w:cs="Sylfaen"/>
                <w:bCs/>
                <w:sz w:val="24"/>
                <w:szCs w:val="24"/>
                <w:shd w:val="clear" w:color="auto" w:fill="FFFFFF"/>
                <w:lang w:val="hy-AM"/>
              </w:rPr>
              <w:t>թվականի</w:t>
            </w:r>
            <w:r>
              <w:rPr>
                <w:rFonts w:ascii="GHEA Grapalat" w:hAnsi="GHEA Grapalat" w:cs="Segoe UI"/>
                <w:bCs/>
                <w:sz w:val="24"/>
                <w:szCs w:val="24"/>
                <w:shd w:val="clear" w:color="auto" w:fill="FFFFFF"/>
                <w:lang w:val="hy-AM"/>
              </w:rPr>
              <w:t xml:space="preserve"> </w:t>
            </w:r>
            <w:r>
              <w:rPr>
                <w:rFonts w:ascii="GHEA Grapalat" w:hAnsi="GHEA Grapalat" w:cs="Sylfaen"/>
                <w:bCs/>
                <w:sz w:val="24"/>
                <w:szCs w:val="24"/>
                <w:shd w:val="clear" w:color="auto" w:fill="FFFFFF"/>
                <w:lang w:val="hy-AM"/>
              </w:rPr>
              <w:t>դեկտեմբերի</w:t>
            </w:r>
            <w:r>
              <w:rPr>
                <w:rFonts w:ascii="GHEA Grapalat" w:hAnsi="GHEA Grapalat" w:cs="Segoe UI"/>
                <w:bCs/>
                <w:sz w:val="24"/>
                <w:szCs w:val="24"/>
                <w:shd w:val="clear" w:color="auto" w:fill="FFFFFF"/>
                <w:lang w:val="hy-AM"/>
              </w:rPr>
              <w:t xml:space="preserve"> 15-</w:t>
            </w:r>
            <w:r>
              <w:rPr>
                <w:rFonts w:ascii="GHEA Grapalat" w:hAnsi="GHEA Grapalat" w:cs="Sylfaen"/>
                <w:bCs/>
                <w:sz w:val="24"/>
                <w:szCs w:val="24"/>
                <w:shd w:val="clear" w:color="auto" w:fill="FFFFFF"/>
                <w:lang w:val="hy-AM"/>
              </w:rPr>
              <w:t>ի</w:t>
            </w:r>
            <w:r>
              <w:rPr>
                <w:rFonts w:ascii="GHEA Grapalat" w:hAnsi="GHEA Grapalat"/>
                <w:sz w:val="24"/>
                <w:szCs w:val="24"/>
                <w:lang w:val="hy-AM"/>
              </w:rPr>
              <w:t xml:space="preserve"> </w:t>
            </w:r>
            <w:r>
              <w:rPr>
                <w:rFonts w:ascii="GHEA Grapalat" w:hAnsi="GHEA Grapalat"/>
                <w:b/>
                <w:sz w:val="24"/>
                <w:szCs w:val="24"/>
                <w:lang w:val="hy-AM"/>
              </w:rPr>
              <w:t xml:space="preserve">2004/107/ԵՄ </w:t>
            </w:r>
            <w:r>
              <w:rPr>
                <w:rFonts w:ascii="GHEA Grapalat" w:hAnsi="GHEA Grapalat" w:cs="Sylfaen"/>
                <w:b/>
                <w:sz w:val="24"/>
                <w:szCs w:val="24"/>
                <w:lang w:val="hy-AM"/>
              </w:rPr>
              <w:t xml:space="preserve">հրահանգի </w:t>
            </w:r>
            <w:r>
              <w:rPr>
                <w:rFonts w:ascii="GHEA Grapalat" w:eastAsia="Aptos" w:hAnsi="GHEA Grapalat" w:cs="GHEA Grapalat"/>
                <w:b/>
                <w:sz w:val="24"/>
                <w:szCs w:val="24"/>
                <w:lang w:val="hy-AM"/>
              </w:rPr>
              <w:t xml:space="preserve">3-րդ և 4(6)-րդ </w:t>
            </w:r>
            <w:r>
              <w:rPr>
                <w:rFonts w:ascii="GHEA Grapalat" w:hAnsi="GHEA Grapalat" w:cs="Sylfaen"/>
                <w:b/>
                <w:sz w:val="24"/>
                <w:szCs w:val="24"/>
                <w:lang w:val="hy-AM"/>
              </w:rPr>
              <w:t>հոդվածները</w:t>
            </w:r>
            <w:r>
              <w:rPr>
                <w:rFonts w:ascii="GHEA Grapalat" w:hAnsi="GHEA Grapalat"/>
                <w:sz w:val="24"/>
                <w:szCs w:val="24"/>
                <w:lang w:val="hy-AM"/>
              </w:rPr>
              <w:t xml:space="preserve">, ինչպես նաև 2024 թվականին ուժի մեջ  մտած՝ այդ հրահանգները փոփոխող </w:t>
            </w:r>
            <w:r>
              <w:rPr>
                <w:rFonts w:ascii="GHEA Grapalat" w:hAnsi="GHEA Grapalat" w:cs="Sylfaen"/>
                <w:bCs/>
                <w:sz w:val="24"/>
                <w:szCs w:val="24"/>
                <w:lang w:val="hy-AM" w:eastAsia="ru-RU"/>
              </w:rPr>
              <w:t>Եվրոպական</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խորհրդարանի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և</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Խորհրդի</w:t>
            </w:r>
            <w:r>
              <w:rPr>
                <w:rFonts w:ascii="GHEA Grapalat" w:hAnsi="GHEA Grapalat"/>
                <w:bCs/>
                <w:sz w:val="24"/>
                <w:szCs w:val="24"/>
                <w:lang w:val="hy-AM" w:eastAsia="ru-RU"/>
              </w:rPr>
              <w:t xml:space="preserve"> 2024 </w:t>
            </w:r>
            <w:r>
              <w:rPr>
                <w:rFonts w:ascii="GHEA Grapalat" w:hAnsi="GHEA Grapalat" w:cs="Sylfaen"/>
                <w:bCs/>
                <w:sz w:val="24"/>
                <w:szCs w:val="24"/>
                <w:lang w:val="hy-AM" w:eastAsia="ru-RU"/>
              </w:rPr>
              <w:t>թվականի</w:t>
            </w:r>
            <w:r>
              <w:rPr>
                <w:rFonts w:ascii="GHEA Grapalat" w:hAnsi="GHEA Grapalat"/>
                <w:bCs/>
                <w:sz w:val="24"/>
                <w:szCs w:val="24"/>
                <w:lang w:val="hy-AM" w:eastAsia="ru-RU"/>
              </w:rPr>
              <w:t xml:space="preserve"> </w:t>
            </w:r>
            <w:r>
              <w:rPr>
                <w:rFonts w:ascii="GHEA Grapalat" w:hAnsi="GHEA Grapalat" w:cs="Sylfaen"/>
                <w:bCs/>
                <w:sz w:val="24"/>
                <w:szCs w:val="24"/>
                <w:lang w:val="hy-AM" w:eastAsia="ru-RU"/>
              </w:rPr>
              <w:t>հոկտեմբերի</w:t>
            </w:r>
            <w:r>
              <w:rPr>
                <w:rFonts w:ascii="GHEA Grapalat" w:hAnsi="GHEA Grapalat"/>
                <w:bCs/>
                <w:sz w:val="24"/>
                <w:szCs w:val="24"/>
                <w:lang w:val="hy-AM" w:eastAsia="ru-RU"/>
              </w:rPr>
              <w:t xml:space="preserve"> 23-</w:t>
            </w:r>
            <w:r>
              <w:rPr>
                <w:rFonts w:ascii="GHEA Grapalat" w:hAnsi="GHEA Grapalat" w:cs="Sylfaen"/>
                <w:bCs/>
                <w:sz w:val="24"/>
                <w:szCs w:val="24"/>
                <w:lang w:val="hy-AM" w:eastAsia="ru-RU"/>
              </w:rPr>
              <w:t>ի</w:t>
            </w:r>
            <w:r>
              <w:rPr>
                <w:rFonts w:ascii="GHEA Grapalat" w:hAnsi="GHEA Grapalat"/>
                <w:sz w:val="24"/>
                <w:szCs w:val="24"/>
                <w:lang w:val="hy-AM"/>
              </w:rPr>
              <w:t xml:space="preserve"> </w:t>
            </w:r>
            <w:r>
              <w:rPr>
                <w:rFonts w:ascii="GHEA Grapalat" w:hAnsi="GHEA Grapalat"/>
                <w:b/>
                <w:sz w:val="24"/>
                <w:szCs w:val="24"/>
                <w:lang w:val="hy-AM"/>
              </w:rPr>
              <w:t xml:space="preserve">2024/2881/ԵՄ </w:t>
            </w:r>
            <w:r>
              <w:rPr>
                <w:rFonts w:ascii="GHEA Grapalat" w:eastAsia="Calibri" w:hAnsi="GHEA Grapalat"/>
                <w:b/>
                <w:sz w:val="24"/>
                <w:szCs w:val="24"/>
                <w:lang w:val="hy-AM"/>
              </w:rPr>
              <w:t xml:space="preserve"> հրահանգի </w:t>
            </w:r>
            <w:r>
              <w:rPr>
                <w:rFonts w:ascii="GHEA Grapalat" w:hAnsi="GHEA Grapalat" w:cs="GHEA Grapalat"/>
                <w:b/>
                <w:sz w:val="24"/>
                <w:szCs w:val="24"/>
                <w:lang w:val="hy-AM"/>
              </w:rPr>
              <w:t xml:space="preserve">բովանդակային առումով համապատասխանող </w:t>
            </w:r>
            <w:r>
              <w:rPr>
                <w:rFonts w:ascii="GHEA Grapalat" w:eastAsia="Aptos" w:hAnsi="GHEA Grapalat" w:cs="GHEA Grapalat"/>
                <w:b/>
                <w:sz w:val="24"/>
                <w:szCs w:val="24"/>
                <w:lang w:val="hy-AM"/>
              </w:rPr>
              <w:t xml:space="preserve">7-րդ, 8-րդ, 13-րդ, 14-րդ, 15-րդ </w:t>
            </w:r>
            <w:r>
              <w:rPr>
                <w:rFonts w:ascii="GHEA Grapalat" w:hAnsi="GHEA Grapalat"/>
                <w:b/>
                <w:sz w:val="24"/>
                <w:szCs w:val="24"/>
                <w:lang w:val="hy-AM"/>
              </w:rPr>
              <w:t>հոդվածները</w:t>
            </w:r>
            <w:r>
              <w:rPr>
                <w:rFonts w:ascii="GHEA Grapalat" w:hAnsi="GHEA Grapalat"/>
                <w:sz w:val="24"/>
                <w:szCs w:val="24"/>
                <w:lang w:val="hy-AM"/>
              </w:rPr>
              <w:t>։ Բ</w:t>
            </w:r>
            <w:r>
              <w:rPr>
                <w:rFonts w:ascii="GHEA Grapalat" w:eastAsia="Aptos" w:hAnsi="GHEA Grapalat" w:cs="Times New Roman"/>
                <w:i/>
                <w:sz w:val="24"/>
                <w:szCs w:val="24"/>
                <w:lang w:val="hy-AM"/>
              </w:rPr>
              <w:t xml:space="preserve">ովանդակային անհրաժեշտությունից ելնելով՝ մոտարկվել են </w:t>
            </w:r>
            <w:r>
              <w:rPr>
                <w:rFonts w:ascii="GHEA Grapalat" w:eastAsia="Aptos" w:hAnsi="GHEA Grapalat" w:cs="GHEA Grapalat"/>
                <w:i/>
                <w:sz w:val="24"/>
                <w:szCs w:val="24"/>
                <w:lang w:val="hy-AM"/>
              </w:rPr>
              <w:t xml:space="preserve">նաև </w:t>
            </w:r>
            <w:r>
              <w:rPr>
                <w:rFonts w:ascii="GHEA Grapalat" w:eastAsia="Aptos" w:hAnsi="GHEA Grapalat" w:cs="GHEA Grapalat"/>
                <w:b/>
                <w:i/>
                <w:sz w:val="24"/>
                <w:szCs w:val="24"/>
                <w:lang w:val="hy-AM"/>
              </w:rPr>
              <w:t xml:space="preserve">2024/2881/ԵՄ հրահանգի </w:t>
            </w:r>
            <w:r>
              <w:rPr>
                <w:rFonts w:ascii="GHEA Grapalat" w:eastAsia="Aptos" w:hAnsi="GHEA Grapalat" w:cs="Sylfaen"/>
                <w:b/>
                <w:i/>
                <w:sz w:val="24"/>
                <w:szCs w:val="24"/>
                <w:lang w:val="hy-AM"/>
              </w:rPr>
              <w:t>9-րդ և 11-րդ հոդվածները</w:t>
            </w:r>
            <w:r>
              <w:rPr>
                <w:rFonts w:ascii="GHEA Grapalat" w:eastAsia="Aptos" w:hAnsi="GHEA Grapalat" w:cs="Sylfaen"/>
                <w:i/>
                <w:sz w:val="24"/>
                <w:szCs w:val="24"/>
                <w:lang w:val="hy-AM"/>
              </w:rPr>
              <w:t xml:space="preserve"> (Համաձայնագրով ամրագրված չեն որպես մոտարկան ենթակա հոդվածներ)։</w:t>
            </w:r>
          </w:p>
          <w:p w:rsidR="0039317C" w:rsidRDefault="0039317C">
            <w:pPr>
              <w:pStyle w:val="NormalWeb"/>
              <w:shd w:val="clear" w:color="auto" w:fill="FFFFFF"/>
              <w:spacing w:line="360" w:lineRule="auto"/>
              <w:ind w:firstLine="426"/>
              <w:jc w:val="both"/>
              <w:textAlignment w:val="baseline"/>
              <w:rPr>
                <w:rFonts w:ascii="GHEA Grapalat" w:hAnsi="GHEA Grapalat"/>
                <w:b/>
                <w:bCs/>
                <w:color w:val="000000"/>
                <w:shd w:val="clear" w:color="auto" w:fill="FFFFFF"/>
                <w:lang w:val="hy-AM"/>
              </w:rPr>
            </w:pPr>
            <w:r>
              <w:rPr>
                <w:rFonts w:ascii="GHEA Grapalat" w:hAnsi="GHEA Grapalat"/>
                <w:lang w:val="hy-AM"/>
              </w:rPr>
              <w:lastRenderedPageBreak/>
              <w:t xml:space="preserve">Կառավարության 2025 թվականի դեկտեմբերի 25-ի N 1958-Ն որոշման մշակման համար հիմք է հանդիսացել </w:t>
            </w:r>
            <w:r>
              <w:rPr>
                <w:rFonts w:ascii="GHEA Grapalat" w:hAnsi="GHEA Grapalat" w:cs="Sylfaen"/>
                <w:lang w:val="hy-AM"/>
              </w:rPr>
              <w:t>Եվրոպական</w:t>
            </w:r>
            <w:r>
              <w:rPr>
                <w:rFonts w:ascii="GHEA Grapalat" w:hAnsi="GHEA Grapalat"/>
                <w:lang w:val="hy-AM"/>
              </w:rPr>
              <w:t xml:space="preserve"> </w:t>
            </w:r>
            <w:r>
              <w:rPr>
                <w:rFonts w:ascii="GHEA Grapalat" w:hAnsi="GHEA Grapalat" w:cs="Sylfaen"/>
                <w:lang w:val="hy-AM"/>
              </w:rPr>
              <w:t>պառլամենտի</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Խորհրդի</w:t>
            </w:r>
            <w:r>
              <w:rPr>
                <w:rFonts w:ascii="GHEA Grapalat" w:hAnsi="GHEA Grapalat"/>
                <w:lang w:val="hy-AM"/>
              </w:rPr>
              <w:t xml:space="preserve"> 2008 </w:t>
            </w:r>
            <w:r>
              <w:rPr>
                <w:rFonts w:ascii="GHEA Grapalat" w:hAnsi="GHEA Grapalat" w:cs="Sylfaen"/>
                <w:lang w:val="hy-AM"/>
              </w:rPr>
              <w:t>թվականի</w:t>
            </w:r>
            <w:r>
              <w:rPr>
                <w:rFonts w:ascii="GHEA Grapalat" w:hAnsi="GHEA Grapalat"/>
                <w:lang w:val="hy-AM"/>
              </w:rPr>
              <w:t xml:space="preserve"> </w:t>
            </w:r>
            <w:r>
              <w:rPr>
                <w:rFonts w:ascii="GHEA Grapalat" w:hAnsi="GHEA Grapalat" w:cs="Sylfaen"/>
                <w:lang w:val="hy-AM"/>
              </w:rPr>
              <w:t>մայիսի</w:t>
            </w:r>
            <w:r>
              <w:rPr>
                <w:rFonts w:ascii="GHEA Grapalat" w:hAnsi="GHEA Grapalat"/>
                <w:lang w:val="hy-AM"/>
              </w:rPr>
              <w:t xml:space="preserve"> 21–</w:t>
            </w:r>
            <w:r>
              <w:rPr>
                <w:rFonts w:ascii="GHEA Grapalat" w:hAnsi="GHEA Grapalat" w:cs="Sylfaen"/>
                <w:lang w:val="hy-AM"/>
              </w:rPr>
              <w:t>ի</w:t>
            </w:r>
            <w:r>
              <w:rPr>
                <w:rFonts w:ascii="GHEA Grapalat" w:hAnsi="GHEA Grapalat"/>
                <w:lang w:val="hy-AM"/>
              </w:rPr>
              <w:t xml:space="preserve"> 2008/50/</w:t>
            </w:r>
            <w:r>
              <w:rPr>
                <w:rFonts w:ascii="GHEA Grapalat" w:hAnsi="GHEA Grapalat" w:cs="Sylfaen"/>
                <w:lang w:val="hy-AM"/>
              </w:rPr>
              <w:t>ԵՄ</w:t>
            </w:r>
            <w:r>
              <w:rPr>
                <w:rFonts w:ascii="GHEA Grapalat" w:hAnsi="GHEA Grapalat"/>
                <w:lang w:val="hy-AM"/>
              </w:rPr>
              <w:t xml:space="preserve">  </w:t>
            </w:r>
            <w:r>
              <w:rPr>
                <w:rFonts w:ascii="GHEA Grapalat" w:hAnsi="GHEA Grapalat" w:cs="Sylfaen"/>
                <w:lang w:val="hy-AM"/>
              </w:rPr>
              <w:t xml:space="preserve"> </w:t>
            </w:r>
            <w:r>
              <w:rPr>
                <w:rFonts w:ascii="GHEA Grapalat" w:hAnsi="GHEA Grapalat" w:cs="Sylfaen"/>
                <w:b/>
                <w:bCs/>
                <w:shd w:val="clear" w:color="auto" w:fill="FFFFFF"/>
                <w:lang w:val="hy-AM"/>
              </w:rPr>
              <w:t>հրահանգի 26-րդ հոդվածը (հրահանգը մոտարկվել է մասնակի),</w:t>
            </w:r>
            <w:r>
              <w:rPr>
                <w:rFonts w:ascii="GHEA Grapalat" w:hAnsi="GHEA Grapalat" w:cs="Sylfaen"/>
                <w:bCs/>
                <w:shd w:val="clear" w:color="auto" w:fill="FFFFFF"/>
                <w:lang w:val="hy-AM"/>
              </w:rPr>
              <w:t xml:space="preserve"> ինչպես նաև այդ հրահանգը փոփոխող </w:t>
            </w:r>
            <w:r>
              <w:rPr>
                <w:rFonts w:ascii="GHEA Grapalat" w:hAnsi="GHEA Grapalat" w:cs="Sylfaen"/>
                <w:bCs/>
                <w:lang w:val="hy-AM" w:eastAsia="ru-RU"/>
              </w:rPr>
              <w:t>Եվրոպական</w:t>
            </w:r>
            <w:r>
              <w:rPr>
                <w:rFonts w:ascii="GHEA Grapalat" w:hAnsi="GHEA Grapalat"/>
                <w:bCs/>
                <w:lang w:val="hy-AM" w:eastAsia="ru-RU"/>
              </w:rPr>
              <w:t xml:space="preserve"> </w:t>
            </w:r>
            <w:r>
              <w:rPr>
                <w:rFonts w:ascii="GHEA Grapalat" w:hAnsi="GHEA Grapalat" w:cs="Sylfaen"/>
                <w:bCs/>
                <w:lang w:val="hy-AM" w:eastAsia="ru-RU"/>
              </w:rPr>
              <w:t>խորհրդարանի</w:t>
            </w:r>
            <w:r>
              <w:rPr>
                <w:rFonts w:ascii="GHEA Grapalat" w:hAnsi="GHEA Grapalat"/>
                <w:bCs/>
                <w:lang w:val="hy-AM" w:eastAsia="ru-RU"/>
              </w:rPr>
              <w:t xml:space="preserve"> </w:t>
            </w:r>
            <w:r>
              <w:rPr>
                <w:rFonts w:ascii="GHEA Grapalat" w:hAnsi="GHEA Grapalat" w:cs="Sylfaen"/>
                <w:bCs/>
                <w:lang w:val="hy-AM" w:eastAsia="ru-RU"/>
              </w:rPr>
              <w:t>և</w:t>
            </w:r>
            <w:r>
              <w:rPr>
                <w:rFonts w:ascii="GHEA Grapalat" w:hAnsi="GHEA Grapalat"/>
                <w:bCs/>
                <w:lang w:val="hy-AM" w:eastAsia="ru-RU"/>
              </w:rPr>
              <w:t xml:space="preserve"> </w:t>
            </w:r>
            <w:r>
              <w:rPr>
                <w:rFonts w:ascii="GHEA Grapalat" w:hAnsi="GHEA Grapalat" w:cs="Sylfaen"/>
                <w:bCs/>
                <w:lang w:val="hy-AM" w:eastAsia="ru-RU"/>
              </w:rPr>
              <w:t>Խորհրդի</w:t>
            </w:r>
            <w:r>
              <w:rPr>
                <w:rFonts w:ascii="GHEA Grapalat" w:hAnsi="GHEA Grapalat"/>
                <w:bCs/>
                <w:lang w:val="hy-AM" w:eastAsia="ru-RU"/>
              </w:rPr>
              <w:t xml:space="preserve"> 2024 </w:t>
            </w:r>
            <w:r>
              <w:rPr>
                <w:rFonts w:ascii="GHEA Grapalat" w:hAnsi="GHEA Grapalat" w:cs="Sylfaen"/>
                <w:bCs/>
                <w:lang w:val="hy-AM" w:eastAsia="ru-RU"/>
              </w:rPr>
              <w:t>թվականի</w:t>
            </w:r>
            <w:r>
              <w:rPr>
                <w:rFonts w:ascii="GHEA Grapalat" w:hAnsi="GHEA Grapalat"/>
                <w:bCs/>
                <w:lang w:val="hy-AM" w:eastAsia="ru-RU"/>
              </w:rPr>
              <w:t xml:space="preserve"> </w:t>
            </w:r>
            <w:r>
              <w:rPr>
                <w:rFonts w:ascii="GHEA Grapalat" w:hAnsi="GHEA Grapalat" w:cs="Sylfaen"/>
                <w:bCs/>
                <w:lang w:val="hy-AM" w:eastAsia="ru-RU"/>
              </w:rPr>
              <w:t>հոկտեմբերի</w:t>
            </w:r>
            <w:r>
              <w:rPr>
                <w:rFonts w:ascii="GHEA Grapalat" w:hAnsi="GHEA Grapalat"/>
                <w:bCs/>
                <w:lang w:val="hy-AM" w:eastAsia="ru-RU"/>
              </w:rPr>
              <w:t xml:space="preserve"> 23-</w:t>
            </w:r>
            <w:r>
              <w:rPr>
                <w:rFonts w:ascii="GHEA Grapalat" w:hAnsi="GHEA Grapalat" w:cs="Sylfaen"/>
                <w:bCs/>
                <w:lang w:val="hy-AM" w:eastAsia="ru-RU"/>
              </w:rPr>
              <w:t>ի</w:t>
            </w:r>
            <w:r>
              <w:rPr>
                <w:rFonts w:ascii="GHEA Grapalat" w:hAnsi="GHEA Grapalat"/>
                <w:bCs/>
                <w:lang w:val="hy-AM" w:eastAsia="ru-RU"/>
              </w:rPr>
              <w:t xml:space="preserve"> </w:t>
            </w:r>
            <w:r>
              <w:rPr>
                <w:rFonts w:ascii="GHEA Grapalat" w:hAnsi="GHEA Grapalat"/>
                <w:b/>
                <w:bCs/>
                <w:lang w:val="hy-AM" w:eastAsia="ru-RU"/>
              </w:rPr>
              <w:t>2024/2881/</w:t>
            </w:r>
            <w:r>
              <w:rPr>
                <w:rFonts w:ascii="GHEA Grapalat" w:hAnsi="GHEA Grapalat" w:cs="Sylfaen"/>
                <w:b/>
                <w:bCs/>
                <w:lang w:val="hy-AM" w:eastAsia="ru-RU"/>
              </w:rPr>
              <w:t xml:space="preserve">ԵՄ </w:t>
            </w:r>
            <w:r>
              <w:rPr>
                <w:rFonts w:ascii="GHEA Grapalat" w:hAnsi="GHEA Grapalat"/>
                <w:b/>
                <w:lang w:val="hy-AM"/>
              </w:rPr>
              <w:t>հրահանգի 22-րդ հոդվածը (հրահանգը մոտարկվել է մասնակի)։</w:t>
            </w:r>
          </w:p>
          <w:p w:rsidR="0039317C" w:rsidRDefault="0039317C">
            <w:pPr>
              <w:tabs>
                <w:tab w:val="left" w:pos="360"/>
                <w:tab w:val="center" w:pos="955"/>
              </w:tabs>
              <w:spacing w:after="0" w:line="360" w:lineRule="auto"/>
              <w:jc w:val="both"/>
              <w:rPr>
                <w:rFonts w:ascii="GHEA Grapalat" w:eastAsia="Times New Roman" w:hAnsi="GHEA Grapalat" w:cs="Calibri"/>
                <w:sz w:val="24"/>
                <w:szCs w:val="24"/>
                <w:lang w:val="hy-AM"/>
              </w:rPr>
            </w:pPr>
            <w:r>
              <w:rPr>
                <w:rFonts w:ascii="GHEA Grapalat" w:eastAsia="Times New Roman" w:hAnsi="GHEA Grapalat" w:cs="Calibri"/>
                <w:sz w:val="24"/>
                <w:szCs w:val="24"/>
                <w:lang w:val="hy-AM"/>
              </w:rPr>
              <w:t>Մթնոլորտային օդի որակի գնահատման չափանիշները սահմանման հիմքում դիտարկվում են ինչպես մթնոլորտային օդի աղտոտվածության ազդեցությունը մարդու առողջության վրա (</w:t>
            </w:r>
            <w:r>
              <w:rPr>
                <w:rFonts w:ascii="GHEA Grapalat" w:eastAsia="Times New Roman" w:hAnsi="GHEA Grapalat" w:cs="Sylfaen"/>
                <w:sz w:val="24"/>
                <w:szCs w:val="24"/>
                <w:lang w:val="hy-AM" w:eastAsia="ru-RU"/>
              </w:rPr>
              <w:t>ծծմբի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 xml:space="preserve">երկօքսիդի </w:t>
            </w:r>
            <w:r>
              <w:rPr>
                <w:rFonts w:ascii="GHEA Grapalat" w:hAnsi="GHEA Grapalat"/>
                <w:sz w:val="24"/>
                <w:szCs w:val="24"/>
                <w:lang w:val="hy-AM"/>
              </w:rPr>
              <w:t>(SO</w:t>
            </w:r>
            <w:r>
              <w:rPr>
                <w:rFonts w:ascii="GHEA Grapalat" w:hAnsi="GHEA Grapalat"/>
                <w:sz w:val="24"/>
                <w:szCs w:val="24"/>
                <w:vertAlign w:val="subscript"/>
                <w:lang w:val="hy-AM"/>
              </w:rPr>
              <w:t>2</w:t>
            </w:r>
            <w:r>
              <w:rPr>
                <w:rFonts w:ascii="GHEA Grapalat" w:hAnsi="GHEA Grapalat"/>
                <w:sz w:val="24"/>
                <w:szCs w:val="24"/>
                <w:lang w:val="hy-AM"/>
              </w:rPr>
              <w:t>)</w:t>
            </w:r>
            <w:r>
              <w:rPr>
                <w:rStyle w:val="oj-sub"/>
                <w:rFonts w:ascii="GHEA Grapalat" w:hAnsi="GHEA Grapalat"/>
                <w:sz w:val="24"/>
                <w:szCs w:val="24"/>
                <w:lang w:val="hy-AM"/>
              </w:rPr>
              <w:t>,</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ազոտի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երկօքսիդի (NO</w:t>
            </w:r>
            <w:r>
              <w:rPr>
                <w:rFonts w:ascii="GHEA Grapalat" w:eastAsia="Times New Roman" w:hAnsi="GHEA Grapalat" w:cs="Sylfaen"/>
                <w:sz w:val="24"/>
                <w:szCs w:val="24"/>
                <w:vertAlign w:val="subscript"/>
                <w:lang w:val="hy-AM" w:eastAsia="ru-RU"/>
              </w:rPr>
              <w:t>2</w:t>
            </w:r>
            <w:r>
              <w:rPr>
                <w:rFonts w:ascii="GHEA Grapalat" w:eastAsia="Times New Roman" w:hAnsi="GHEA Grapalat" w:cs="Sylfaen"/>
                <w:sz w:val="24"/>
                <w:szCs w:val="24"/>
                <w:lang w:val="hy-AM" w:eastAsia="ru-RU"/>
              </w:rPr>
              <w:t>)</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ազոտի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օքսիդների (NOx)</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կախված մասնիկների</w:t>
            </w:r>
            <w:r>
              <w:rPr>
                <w:rFonts w:ascii="GHEA Grapalat" w:eastAsia="Times New Roman" w:hAnsi="GHEA Grapalat" w:cs="Times New Roman"/>
                <w:sz w:val="24"/>
                <w:szCs w:val="24"/>
                <w:lang w:val="hy-AM" w:eastAsia="ru-RU"/>
              </w:rPr>
              <w:t xml:space="preserve"> (PM</w:t>
            </w:r>
            <w:r>
              <w:rPr>
                <w:rFonts w:ascii="GHEA Grapalat" w:eastAsia="Times New Roman" w:hAnsi="GHEA Grapalat" w:cs="Times New Roman"/>
                <w:sz w:val="24"/>
                <w:szCs w:val="24"/>
                <w:vertAlign w:val="subscript"/>
                <w:lang w:val="hy-AM" w:eastAsia="ru-RU"/>
              </w:rPr>
              <w:t>10</w:t>
            </w:r>
            <w:r>
              <w:rPr>
                <w:rFonts w:ascii="Calibri" w:eastAsia="Times New Roman" w:hAnsi="Calibri" w:cs="Calibri"/>
                <w:sz w:val="24"/>
                <w:szCs w:val="24"/>
                <w:lang w:val="hy-AM" w:eastAsia="ru-RU"/>
              </w:rPr>
              <w:t>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PM</w:t>
            </w:r>
            <w:r>
              <w:rPr>
                <w:rFonts w:ascii="GHEA Grapalat" w:eastAsia="Times New Roman" w:hAnsi="GHEA Grapalat" w:cs="Times New Roman"/>
                <w:sz w:val="24"/>
                <w:szCs w:val="24"/>
                <w:vertAlign w:val="subscript"/>
                <w:lang w:val="hy-AM" w:eastAsia="ru-RU"/>
              </w:rPr>
              <w:t>2,5</w:t>
            </w:r>
            <w:r>
              <w:rPr>
                <w:rFonts w:ascii="Calibri" w:eastAsia="Times New Roman" w:hAnsi="Calibri" w:cs="Calibri"/>
                <w:sz w:val="24"/>
                <w:szCs w:val="24"/>
                <w:lang w:val="hy-AM" w:eastAsia="ru-RU"/>
              </w:rPr>
              <w:t> </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բենզոլի (C</w:t>
            </w:r>
            <w:r>
              <w:rPr>
                <w:rFonts w:ascii="GHEA Grapalat" w:eastAsia="Times New Roman" w:hAnsi="GHEA Grapalat" w:cs="Sylfaen"/>
                <w:sz w:val="24"/>
                <w:szCs w:val="24"/>
                <w:vertAlign w:val="subscript"/>
                <w:lang w:val="hy-AM" w:eastAsia="ru-RU"/>
              </w:rPr>
              <w:t>6</w:t>
            </w:r>
            <w:r>
              <w:rPr>
                <w:rFonts w:ascii="GHEA Grapalat" w:eastAsia="Times New Roman" w:hAnsi="GHEA Grapalat" w:cs="Sylfaen"/>
                <w:sz w:val="24"/>
                <w:szCs w:val="24"/>
                <w:lang w:val="hy-AM" w:eastAsia="ru-RU"/>
              </w:rPr>
              <w:t>H</w:t>
            </w:r>
            <w:r>
              <w:rPr>
                <w:rFonts w:ascii="GHEA Grapalat" w:eastAsia="Times New Roman" w:hAnsi="GHEA Grapalat" w:cs="Sylfaen"/>
                <w:sz w:val="24"/>
                <w:szCs w:val="24"/>
                <w:vertAlign w:val="subscript"/>
                <w:lang w:val="hy-AM" w:eastAsia="ru-RU"/>
              </w:rPr>
              <w:t>6</w:t>
            </w:r>
            <w:r>
              <w:rPr>
                <w:rFonts w:ascii="GHEA Grapalat" w:eastAsia="Times New Roman" w:hAnsi="GHEA Grapalat" w:cs="Sylfaen"/>
                <w:sz w:val="24"/>
                <w:szCs w:val="24"/>
                <w:lang w:val="hy-AM" w:eastAsia="ru-RU"/>
              </w:rPr>
              <w:t>)</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ածխածնի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մոնօքսիդի (CO)</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արսենի (As)</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կադմիումի (Cd)</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կապարի (Pb)</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նիկելի (Ni)</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բենզ</w:t>
            </w:r>
            <w:r>
              <w:rPr>
                <w:rFonts w:ascii="GHEA Grapalat" w:eastAsia="Times New Roman" w:hAnsi="GHEA Grapalat" w:cs="Times New Roman"/>
                <w:sz w:val="24"/>
                <w:szCs w:val="24"/>
                <w:lang w:val="hy-AM" w:eastAsia="ru-RU"/>
              </w:rPr>
              <w:t>(ա)</w:t>
            </w:r>
            <w:r>
              <w:rPr>
                <w:rFonts w:ascii="GHEA Grapalat" w:eastAsia="Times New Roman" w:hAnsi="GHEA Grapalat" w:cs="Sylfaen"/>
                <w:sz w:val="24"/>
                <w:szCs w:val="24"/>
                <w:lang w:val="hy-AM" w:eastAsia="ru-RU"/>
              </w:rPr>
              <w:t>պիրենի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և</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օզոնի</w:t>
            </w:r>
            <w:r>
              <w:rPr>
                <w:rFonts w:ascii="GHEA Grapalat" w:eastAsia="Times New Roman" w:hAnsi="GHEA Grapalat" w:cs="Times New Roman"/>
                <w:sz w:val="24"/>
                <w:szCs w:val="24"/>
                <w:lang w:val="hy-AM" w:eastAsia="ru-RU"/>
              </w:rPr>
              <w:t xml:space="preserve"> (O</w:t>
            </w:r>
            <w:r>
              <w:rPr>
                <w:rFonts w:ascii="GHEA Grapalat" w:eastAsia="Times New Roman" w:hAnsi="GHEA Grapalat" w:cs="Times New Roman"/>
                <w:sz w:val="24"/>
                <w:szCs w:val="24"/>
                <w:vertAlign w:val="subscript"/>
                <w:lang w:val="hy-AM" w:eastAsia="ru-RU"/>
              </w:rPr>
              <w:t>3</w:t>
            </w:r>
            <w:r>
              <w:rPr>
                <w:rFonts w:ascii="GHEA Grapalat" w:eastAsia="Times New Roman" w:hAnsi="GHEA Grapalat" w:cs="Times New Roman"/>
                <w:sz w:val="24"/>
                <w:szCs w:val="24"/>
                <w:lang w:val="hy-AM" w:eastAsia="ru-RU"/>
              </w:rPr>
              <w:t>) սահմանային և նպատակային արժեքներ</w:t>
            </w:r>
            <w:r>
              <w:rPr>
                <w:rFonts w:ascii="GHEA Grapalat" w:eastAsia="Times New Roman" w:hAnsi="GHEA Grapalat" w:cs="Calibri"/>
                <w:sz w:val="24"/>
                <w:szCs w:val="24"/>
                <w:lang w:val="hy-AM"/>
              </w:rPr>
              <w:t>), այնպես էլ մթնոլորտային օդի աղտոտվածության ազդեցությունը բուսականության և բնական էկոհամակարգերի վրա (</w:t>
            </w:r>
            <w:r>
              <w:rPr>
                <w:rFonts w:ascii="GHEA Grapalat" w:eastAsia="Times New Roman" w:hAnsi="GHEA Grapalat" w:cs="Sylfaen"/>
                <w:sz w:val="24"/>
                <w:szCs w:val="24"/>
                <w:lang w:val="hy-AM" w:eastAsia="ru-RU"/>
              </w:rPr>
              <w:t>ծծմբի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 xml:space="preserve">երկօքսիդի </w:t>
            </w:r>
            <w:r>
              <w:rPr>
                <w:rFonts w:ascii="GHEA Grapalat" w:hAnsi="GHEA Grapalat"/>
                <w:sz w:val="24"/>
                <w:szCs w:val="24"/>
                <w:lang w:val="hy-AM"/>
              </w:rPr>
              <w:t>(SO</w:t>
            </w:r>
            <w:r>
              <w:rPr>
                <w:rFonts w:ascii="GHEA Grapalat" w:hAnsi="GHEA Grapalat"/>
                <w:sz w:val="24"/>
                <w:szCs w:val="24"/>
                <w:vertAlign w:val="subscript"/>
                <w:lang w:val="hy-AM"/>
              </w:rPr>
              <w:t>2</w:t>
            </w:r>
            <w:r>
              <w:rPr>
                <w:rFonts w:ascii="GHEA Grapalat" w:hAnsi="GHEA Grapalat"/>
                <w:sz w:val="24"/>
                <w:szCs w:val="24"/>
                <w:lang w:val="hy-AM"/>
              </w:rPr>
              <w:t>)</w:t>
            </w:r>
            <w:r>
              <w:rPr>
                <w:rStyle w:val="oj-sub"/>
                <w:rFonts w:ascii="GHEA Grapalat" w:hAnsi="GHEA Grapalat"/>
                <w:sz w:val="24"/>
                <w:szCs w:val="24"/>
                <w:lang w:val="hy-AM"/>
              </w:rPr>
              <w:t>,</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ազոտի</w:t>
            </w:r>
            <w:r>
              <w:rPr>
                <w:rFonts w:ascii="GHEA Grapalat" w:eastAsia="Times New Roman" w:hAnsi="GHEA Grapalat" w:cs="Times New Roman"/>
                <w:sz w:val="24"/>
                <w:szCs w:val="24"/>
                <w:lang w:val="hy-AM" w:eastAsia="ru-RU"/>
              </w:rPr>
              <w:t xml:space="preserve"> </w:t>
            </w:r>
            <w:r>
              <w:rPr>
                <w:rFonts w:ascii="GHEA Grapalat" w:eastAsia="Times New Roman" w:hAnsi="GHEA Grapalat" w:cs="Sylfaen"/>
                <w:sz w:val="24"/>
                <w:szCs w:val="24"/>
                <w:lang w:val="hy-AM" w:eastAsia="ru-RU"/>
              </w:rPr>
              <w:t>օքսիդների (NOx)</w:t>
            </w:r>
            <w:r>
              <w:rPr>
                <w:rFonts w:ascii="GHEA Grapalat" w:eastAsia="Times New Roman" w:hAnsi="GHEA Grapalat" w:cs="Times New Roman"/>
                <w:sz w:val="24"/>
                <w:szCs w:val="24"/>
                <w:lang w:val="hy-AM" w:eastAsia="ru-RU"/>
              </w:rPr>
              <w:t>, կրիտիկական մակարդակներ</w:t>
            </w:r>
            <w:r>
              <w:rPr>
                <w:rFonts w:ascii="GHEA Grapalat" w:eastAsia="Times New Roman" w:hAnsi="GHEA Grapalat" w:cs="Calibri"/>
                <w:sz w:val="24"/>
                <w:szCs w:val="24"/>
                <w:lang w:val="hy-AM"/>
              </w:rPr>
              <w:t>)։</w:t>
            </w:r>
          </w:p>
          <w:p w:rsidR="0039317C" w:rsidRDefault="0039317C">
            <w:pPr>
              <w:tabs>
                <w:tab w:val="left" w:pos="360"/>
                <w:tab w:val="center" w:pos="955"/>
              </w:tabs>
              <w:spacing w:after="0" w:line="360" w:lineRule="auto"/>
              <w:jc w:val="both"/>
              <w:rPr>
                <w:rFonts w:ascii="GHEA Grapalat" w:hAnsi="GHEA Grapalat"/>
                <w:sz w:val="24"/>
                <w:szCs w:val="24"/>
                <w:lang w:val="hy-AM"/>
              </w:rPr>
            </w:pPr>
          </w:p>
        </w:tc>
      </w:tr>
      <w:tr w:rsid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pPr>
              <w:tabs>
                <w:tab w:val="left" w:pos="990"/>
              </w:tabs>
              <w:spacing w:after="0" w:line="360" w:lineRule="auto"/>
              <w:jc w:val="both"/>
              <w:rPr>
                <w:rFonts w:ascii="GHEA Grapalat" w:eastAsia="Calibri" w:hAnsi="GHEA Grapalat"/>
                <w:sz w:val="24"/>
                <w:szCs w:val="24"/>
                <w:lang w:val="hy-AM"/>
              </w:rPr>
            </w:pPr>
            <w:r>
              <w:rPr>
                <w:rFonts w:ascii="GHEA Grapalat" w:eastAsia="Calibri" w:hAnsi="GHEA Grapalat"/>
                <w:sz w:val="24"/>
                <w:szCs w:val="24"/>
                <w:lang w:val="hy-AM"/>
              </w:rPr>
              <w:lastRenderedPageBreak/>
              <w:t xml:space="preserve">4.Հավելվածի 4-րդ կետի համաձայն՝ </w:t>
            </w:r>
            <w:r>
              <w:rPr>
                <w:rFonts w:ascii="GHEA Grapalat" w:hAnsi="GHEA Grapalat"/>
                <w:color w:val="000000"/>
                <w:sz w:val="24"/>
                <w:szCs w:val="24"/>
                <w:lang w:val="hy-AM"/>
              </w:rPr>
              <w:t xml:space="preserve">բնական էկոհամակարգերի վրա մթնոլորտային օդի </w:t>
            </w:r>
            <w:r>
              <w:rPr>
                <w:rFonts w:ascii="GHEA Grapalat" w:hAnsi="GHEA Grapalat"/>
                <w:color w:val="000000"/>
                <w:sz w:val="24"/>
                <w:szCs w:val="24"/>
                <w:lang w:val="hy-AM"/>
              </w:rPr>
              <w:lastRenderedPageBreak/>
              <w:t xml:space="preserve">աղտոտվածության գնահատման, կանխարգելման և վերահսկման նպատակով սահմանվում է էկոհամակարգերի </w:t>
            </w:r>
            <w:r>
              <w:rPr>
                <w:rFonts w:ascii="GHEA Grapalat" w:hAnsi="GHEA Grapalat"/>
                <w:b/>
                <w:i/>
                <w:color w:val="000000"/>
                <w:sz w:val="24"/>
                <w:szCs w:val="24"/>
                <w:u w:val="single"/>
                <w:lang w:val="hy-AM"/>
              </w:rPr>
              <w:t>կրիտիկական բեռնվածության շեմը</w:t>
            </w:r>
            <w:r>
              <w:rPr>
                <w:rFonts w:ascii="GHEA Grapalat" w:hAnsi="GHEA Grapalat"/>
                <w:color w:val="000000"/>
                <w:sz w:val="24"/>
                <w:szCs w:val="24"/>
                <w:lang w:val="hy-AM"/>
              </w:rPr>
              <w:t xml:space="preserve">, մինչդեռ  հստակեցված չէ, թե </w:t>
            </w:r>
            <w:r>
              <w:rPr>
                <w:rFonts w:ascii="GHEA Grapalat" w:eastAsia="MS Mincho" w:hAnsi="GHEA Grapalat" w:cs="MS Mincho"/>
                <w:b/>
                <w:i/>
                <w:sz w:val="24"/>
                <w:szCs w:val="24"/>
                <w:u w:val="single"/>
                <w:lang w:val="hy-AM"/>
              </w:rPr>
              <w:t>ո՞ր մարմնի կողմից և ի՞նչ իրավական ակտով է</w:t>
            </w:r>
            <w:r>
              <w:rPr>
                <w:rFonts w:ascii="GHEA Grapalat" w:hAnsi="GHEA Grapalat"/>
                <w:color w:val="000000"/>
                <w:sz w:val="24"/>
                <w:szCs w:val="24"/>
                <w:lang w:val="hy-AM"/>
              </w:rPr>
              <w:t xml:space="preserve"> </w:t>
            </w:r>
            <w:r>
              <w:rPr>
                <w:rFonts w:ascii="GHEA Grapalat" w:hAnsi="GHEA Grapalat"/>
                <w:b/>
                <w:i/>
                <w:color w:val="000000"/>
                <w:sz w:val="24"/>
                <w:szCs w:val="24"/>
                <w:u w:val="single"/>
                <w:lang w:val="hy-AM"/>
              </w:rPr>
              <w:t>վերոնշյալ շեմը սահմանվում:</w:t>
            </w:r>
          </w:p>
          <w:p w:rsidR="0039317C" w:rsidRDefault="0039317C">
            <w:pPr>
              <w:pStyle w:val="ListParagraph"/>
              <w:tabs>
                <w:tab w:val="left" w:pos="567"/>
              </w:tabs>
              <w:spacing w:line="360" w:lineRule="auto"/>
              <w:ind w:left="0" w:firstLine="284"/>
              <w:jc w:val="both"/>
              <w:rPr>
                <w:rFonts w:ascii="GHEA Grapalat" w:hAnsi="GHEA Grapalat"/>
                <w:sz w:val="24"/>
                <w:szCs w:val="24"/>
                <w:lang w:val="hy-AM"/>
              </w:rPr>
            </w:pPr>
          </w:p>
        </w:tc>
        <w:tc>
          <w:tcPr>
            <w:tcW w:w="5641" w:type="dxa"/>
            <w:tcBorders>
              <w:top w:val="single" w:sz="4" w:space="0" w:color="auto"/>
              <w:left w:val="single" w:sz="4" w:space="0" w:color="auto"/>
              <w:bottom w:val="single" w:sz="4" w:space="0" w:color="auto"/>
              <w:right w:val="single" w:sz="4" w:space="0" w:color="auto"/>
            </w:tcBorders>
            <w:hideMark/>
          </w:tcPr>
          <w:p w:rsidR="0039317C" w:rsidRDefault="0039317C">
            <w:pPr>
              <w:pStyle w:val="oj-normal"/>
              <w:shd w:val="clear" w:color="auto" w:fill="FFFFFF"/>
              <w:spacing w:before="120" w:beforeAutospacing="0" w:after="0" w:afterAutospacing="0" w:line="360" w:lineRule="auto"/>
              <w:jc w:val="center"/>
              <w:rPr>
                <w:rFonts w:ascii="GHEA Grapalat" w:hAnsi="GHEA Grapalat"/>
                <w:lang w:val="hy-AM"/>
              </w:rPr>
            </w:pPr>
            <w:r>
              <w:rPr>
                <w:rFonts w:ascii="GHEA Grapalat" w:hAnsi="GHEA Grapalat"/>
                <w:lang w:val="hy-AM"/>
              </w:rPr>
              <w:lastRenderedPageBreak/>
              <w:t>Ընդունվել է</w:t>
            </w:r>
          </w:p>
          <w:p w:rsidR="0039317C" w:rsidRDefault="0039317C">
            <w:pPr>
              <w:pStyle w:val="oj-normal"/>
              <w:shd w:val="clear" w:color="auto" w:fill="FFFFFF"/>
              <w:spacing w:before="120" w:beforeAutospacing="0" w:after="0" w:afterAutospacing="0" w:line="360" w:lineRule="auto"/>
              <w:jc w:val="center"/>
              <w:rPr>
                <w:rFonts w:ascii="GHEA Grapalat" w:hAnsi="GHEA Grapalat"/>
                <w:lang w:val="hy-AM"/>
              </w:rPr>
            </w:pPr>
            <w:r>
              <w:rPr>
                <w:rFonts w:ascii="GHEA Grapalat" w:hAnsi="GHEA Grapalat"/>
                <w:lang w:val="hy-AM"/>
              </w:rPr>
              <w:lastRenderedPageBreak/>
              <w:t>Նախագծի 4-րդ կետը խմբագրվել է հետևյալ բովանդակությամբ</w:t>
            </w:r>
            <w:r>
              <w:rPr>
                <w:lang w:val="hy-AM"/>
              </w:rPr>
              <w:t>․</w:t>
            </w:r>
          </w:p>
          <w:p w:rsidR="0039317C" w:rsidRDefault="0039317C">
            <w:pPr>
              <w:pStyle w:val="NormalWeb"/>
              <w:shd w:val="clear" w:color="auto" w:fill="FFFFFF"/>
              <w:tabs>
                <w:tab w:val="left" w:pos="567"/>
                <w:tab w:val="left" w:pos="851"/>
              </w:tabs>
              <w:spacing w:line="360" w:lineRule="auto"/>
              <w:jc w:val="both"/>
              <w:rPr>
                <w:rFonts w:ascii="GHEA Grapalat" w:hAnsi="GHEA Grapalat"/>
                <w:color w:val="000000"/>
                <w:lang w:val="hy-AM"/>
              </w:rPr>
            </w:pPr>
            <w:r>
              <w:rPr>
                <w:rFonts w:ascii="GHEA Grapalat" w:hAnsi="GHEA Grapalat"/>
                <w:lang w:val="hy-AM"/>
              </w:rPr>
              <w:t>«4</w:t>
            </w:r>
            <w:r>
              <w:rPr>
                <w:rFonts w:ascii="GHEA Grapalat" w:hAnsi="GHEA Grapalat" w:cs="Cambria Math"/>
                <w:lang w:val="hy-AM"/>
              </w:rPr>
              <w:t>) Լ</w:t>
            </w:r>
            <w:r>
              <w:rPr>
                <w:rFonts w:ascii="GHEA Grapalat" w:eastAsia="MS Mincho" w:hAnsi="GHEA Grapalat" w:cs="MS Mincho"/>
                <w:lang w:val="hy-AM"/>
              </w:rPr>
              <w:t>անդշաֆտային գոտում կամ բ</w:t>
            </w:r>
            <w:r>
              <w:rPr>
                <w:rFonts w:ascii="GHEA Grapalat" w:hAnsi="GHEA Grapalat"/>
                <w:color w:val="000000"/>
                <w:lang w:val="hy-AM"/>
              </w:rPr>
              <w:t>նական էկոհամակարգերի վրա մթնոլորտային օդի աղտոտվածության գնահատման, կանխարգելման և վերահսկման նպատակով շրջակա</w:t>
            </w:r>
            <w:r>
              <w:rPr>
                <w:rFonts w:ascii="GHEA Grapalat" w:hAnsi="GHEA Grapalat"/>
                <w:lang w:val="hy-AM"/>
              </w:rPr>
              <w:t xml:space="preserve"> </w:t>
            </w:r>
            <w:r>
              <w:rPr>
                <w:rFonts w:ascii="GHEA Grapalat" w:eastAsia="MS Mincho" w:hAnsi="GHEA Grapalat" w:cs="MS Mincho"/>
                <w:lang w:val="hy-AM"/>
              </w:rPr>
              <w:t xml:space="preserve"> միջավայրի նախարարության «Հիդրոօդերևութաբանության և մոնիթորինգի կենտրոն» ՊՈԱԿ-ի (այսուհետ՝ մասնագիտացված կառույց) կողմից հաշվարկվում և հրապարակվում է կրիտիկական բեռնվածության շեմ՝ </w:t>
            </w:r>
            <w:r>
              <w:rPr>
                <w:rFonts w:ascii="GHEA Grapalat" w:hAnsi="GHEA Grapalat"/>
                <w:color w:val="000000"/>
                <w:lang w:val="hy-AM"/>
              </w:rPr>
              <w:t xml:space="preserve">արտահայտված </w:t>
            </w:r>
            <w:r>
              <w:rPr>
                <w:rFonts w:ascii="GHEA Grapalat" w:hAnsi="GHEA Grapalat"/>
                <w:lang w:val="hy-AM"/>
              </w:rPr>
              <w:t>մոլ/մ²/տարի կամ կգ/հա/տարի չափման միավորով և ենթակա է պարբերական թարմացման</w:t>
            </w:r>
            <w:r>
              <w:rPr>
                <w:rFonts w:ascii="GHEA Grapalat" w:eastAsia="MS Mincho" w:hAnsi="GHEA Grapalat" w:cs="MS Mincho"/>
                <w:lang w:val="hy-AM"/>
              </w:rPr>
              <w:t xml:space="preserve"> առնվազն յուրաքանչյուր հինգ տարին մեկ անգամ կամ նոր գիտական տվյալների առկայության դեպքում՝ ավելի շուտ։</w:t>
            </w:r>
            <w:r>
              <w:rPr>
                <w:rFonts w:ascii="GHEA Grapalat" w:hAnsi="GHEA Grapalat"/>
                <w:lang w:val="hy-AM"/>
              </w:rPr>
              <w:t>»։</w:t>
            </w: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rsidP="0039317C">
            <w:pPr>
              <w:pStyle w:val="ListParagraph"/>
              <w:numPr>
                <w:ilvl w:val="0"/>
                <w:numId w:val="38"/>
              </w:numPr>
              <w:spacing w:after="0" w:line="360" w:lineRule="auto"/>
              <w:ind w:left="-82" w:firstLine="0"/>
              <w:jc w:val="both"/>
              <w:rPr>
                <w:rFonts w:ascii="GHEA Grapalat" w:eastAsia="Calibri" w:hAnsi="GHEA Grapalat"/>
                <w:sz w:val="24"/>
                <w:szCs w:val="24"/>
                <w:lang w:val="hy-AM"/>
              </w:rPr>
            </w:pPr>
            <w:r>
              <w:rPr>
                <w:rFonts w:ascii="GHEA Grapalat" w:eastAsia="Calibri" w:hAnsi="GHEA Grapalat"/>
                <w:sz w:val="24"/>
                <w:szCs w:val="24"/>
                <w:lang w:val="hy-AM"/>
              </w:rPr>
              <w:lastRenderedPageBreak/>
              <w:t xml:space="preserve">Հավելվածի 16-րդ կետի համաձայն՝ </w:t>
            </w:r>
            <w:r>
              <w:rPr>
                <w:rFonts w:ascii="GHEA Grapalat" w:eastAsia="Microsoft YaHei" w:hAnsi="GHEA Grapalat" w:cs="Microsoft YaHei"/>
                <w:sz w:val="24"/>
                <w:szCs w:val="24"/>
                <w:lang w:val="hy-AM"/>
              </w:rPr>
              <w:t>կրիտիկական բեռնվածության մակարդակները սահմանվում են` ըստ լանդշաֆտային գոտիների։</w:t>
            </w:r>
          </w:p>
          <w:p w:rsidR="0039317C" w:rsidRDefault="0039317C">
            <w:pPr>
              <w:pStyle w:val="ListParagraph"/>
              <w:tabs>
                <w:tab w:val="left" w:pos="990"/>
              </w:tabs>
              <w:spacing w:after="0" w:line="360" w:lineRule="auto"/>
              <w:ind w:left="0" w:firstLine="714"/>
              <w:jc w:val="both"/>
              <w:rPr>
                <w:rFonts w:ascii="GHEA Grapalat" w:hAnsi="GHEA Grapalat" w:cs="CIDFont+F1"/>
                <w:bCs/>
                <w:sz w:val="24"/>
                <w:szCs w:val="24"/>
                <w:lang w:val="hy-AM"/>
              </w:rPr>
            </w:pPr>
            <w:r>
              <w:rPr>
                <w:rFonts w:ascii="GHEA Grapalat" w:eastAsia="Microsoft YaHei" w:hAnsi="GHEA Grapalat" w:cs="Microsoft YaHei"/>
                <w:sz w:val="24"/>
                <w:szCs w:val="24"/>
                <w:lang w:val="hy-AM"/>
              </w:rPr>
              <w:t xml:space="preserve">Լրացուցիչ հստակեցման կարիք ունի, թե ինչո՞վ է սահմանվում կրիտիկական բեռնվածության մակարդակը՝ հաշվի առնելով նաև, որ </w:t>
            </w:r>
            <w:r>
              <w:rPr>
                <w:rFonts w:ascii="GHEA Grapalat" w:hAnsi="GHEA Grapalat"/>
                <w:color w:val="000000"/>
                <w:sz w:val="24"/>
                <w:szCs w:val="24"/>
                <w:shd w:val="clear" w:color="auto" w:fill="FFFFFF"/>
                <w:lang w:val="hy-AM"/>
              </w:rPr>
              <w:t xml:space="preserve">Օրենքի </w:t>
            </w:r>
            <w:r>
              <w:rPr>
                <w:rFonts w:ascii="GHEA Grapalat" w:hAnsi="GHEA Grapalat" w:cs="CIDFont+F1"/>
                <w:bCs/>
                <w:sz w:val="24"/>
                <w:szCs w:val="24"/>
                <w:lang w:val="hy-AM"/>
              </w:rPr>
              <w:t xml:space="preserve">4-րդ հոդվածի 1-ին մասում նման հասկացություն սահմանված չէ: Իսկ եթե այն նույնացվում է Օրենքով սահմանված </w:t>
            </w:r>
            <w:r>
              <w:rPr>
                <w:rFonts w:ascii="GHEA Grapalat" w:hAnsi="GHEA Grapalat" w:cs="CIDFont+F1"/>
                <w:b/>
                <w:bCs/>
                <w:i/>
                <w:sz w:val="24"/>
                <w:szCs w:val="24"/>
                <w:u w:val="single"/>
                <w:lang w:val="hy-AM"/>
              </w:rPr>
              <w:t>աղտոտվածության կրիտիկական մակարդակի</w:t>
            </w:r>
            <w:r>
              <w:rPr>
                <w:rFonts w:ascii="GHEA Grapalat" w:hAnsi="GHEA Grapalat" w:cs="CIDFont+F1"/>
                <w:bCs/>
                <w:sz w:val="24"/>
                <w:szCs w:val="24"/>
                <w:lang w:val="hy-AM"/>
              </w:rPr>
              <w:t xml:space="preserve"> հետ, ապա վերջինս սահմանված է Նախագծի Աղյուսակ 1-ով: Ուստի լրացուցիչ </w:t>
            </w:r>
            <w:r>
              <w:rPr>
                <w:rFonts w:ascii="GHEA Grapalat" w:hAnsi="GHEA Grapalat" w:cs="CIDFont+F1"/>
                <w:bCs/>
                <w:sz w:val="24"/>
                <w:szCs w:val="24"/>
                <w:lang w:val="hy-AM"/>
              </w:rPr>
              <w:lastRenderedPageBreak/>
              <w:t>պարզաբանման և հստակեցման անհրաժեշտություն ունեն ըստ լանդշաֆտային գոտիների կրիտիկական բեռնվածության մակարդակների սահմանման անհրաժեշտությունը և դրանք սահմանելու իրավական ակտի վավերապայմանները:</w:t>
            </w:r>
          </w:p>
          <w:p w:rsidR="0039317C" w:rsidRDefault="0039317C">
            <w:pPr>
              <w:pStyle w:val="ListParagraph"/>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641" w:type="dxa"/>
            <w:tcBorders>
              <w:top w:val="single" w:sz="4" w:space="0" w:color="auto"/>
              <w:left w:val="single" w:sz="4" w:space="0" w:color="auto"/>
              <w:bottom w:val="single" w:sz="4" w:space="0" w:color="auto"/>
              <w:right w:val="single" w:sz="4" w:space="0" w:color="auto"/>
            </w:tcBorders>
            <w:hideMark/>
          </w:tcPr>
          <w:p w:rsidR="0039317C" w:rsidRDefault="0039317C">
            <w:pPr>
              <w:pStyle w:val="oj-normal"/>
              <w:shd w:val="clear" w:color="auto" w:fill="FFFFFF"/>
              <w:spacing w:before="120" w:beforeAutospacing="0" w:after="0" w:afterAutospacing="0" w:line="360" w:lineRule="auto"/>
              <w:jc w:val="center"/>
              <w:rPr>
                <w:rFonts w:ascii="GHEA Grapalat" w:hAnsi="GHEA Grapalat"/>
                <w:lang w:val="hy-AM"/>
              </w:rPr>
            </w:pPr>
            <w:r>
              <w:rPr>
                <w:rFonts w:ascii="GHEA Grapalat" w:hAnsi="GHEA Grapalat"/>
                <w:lang w:val="hy-AM"/>
              </w:rPr>
              <w:lastRenderedPageBreak/>
              <w:t>Ընդունվել է</w:t>
            </w:r>
          </w:p>
          <w:p w:rsidR="0039317C" w:rsidRDefault="0039317C">
            <w:pPr>
              <w:pStyle w:val="oj-normal"/>
              <w:shd w:val="clear" w:color="auto" w:fill="FFFFFF"/>
              <w:spacing w:before="120" w:beforeAutospacing="0" w:after="0" w:afterAutospacing="0" w:line="360" w:lineRule="auto"/>
              <w:jc w:val="center"/>
              <w:rPr>
                <w:rFonts w:ascii="GHEA Grapalat" w:hAnsi="GHEA Grapalat"/>
                <w:lang w:val="hy-AM"/>
              </w:rPr>
            </w:pPr>
            <w:r>
              <w:rPr>
                <w:rFonts w:ascii="GHEA Grapalat" w:hAnsi="GHEA Grapalat"/>
                <w:lang w:val="hy-AM"/>
              </w:rPr>
              <w:t xml:space="preserve"> Կետը հանվել է նախագծից՝ բովանդակային առումով միավորելով 4-րդ կետին։</w:t>
            </w:r>
          </w:p>
        </w:tc>
      </w:tr>
      <w:tr w:rsid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rsidP="0039317C">
            <w:pPr>
              <w:pStyle w:val="ListParagraph"/>
              <w:numPr>
                <w:ilvl w:val="0"/>
                <w:numId w:val="38"/>
              </w:numPr>
              <w:tabs>
                <w:tab w:val="left" w:pos="990"/>
              </w:tabs>
              <w:spacing w:after="0" w:line="360" w:lineRule="auto"/>
              <w:ind w:left="0" w:firstLine="0"/>
              <w:jc w:val="both"/>
              <w:rPr>
                <w:rFonts w:ascii="GHEA Grapalat" w:eastAsia="Calibri" w:hAnsi="GHEA Grapalat"/>
                <w:sz w:val="24"/>
                <w:szCs w:val="24"/>
                <w:lang w:val="hy-AM"/>
              </w:rPr>
            </w:pPr>
            <w:r>
              <w:rPr>
                <w:rFonts w:ascii="GHEA Grapalat" w:eastAsia="MS Mincho" w:hAnsi="GHEA Grapalat" w:cs="MS Mincho"/>
                <w:sz w:val="24"/>
                <w:szCs w:val="24"/>
                <w:lang w:val="hy-AM"/>
              </w:rPr>
              <w:lastRenderedPageBreak/>
              <w:t xml:space="preserve">Հավելվածի 20-րդ կետի համաձայն՝ կրիտիկական բեռնվածության գոտիավորման քարտեզները, հաշվարկները և կապված ցուցանիշներն ենթակա են պարբերական թարմացման, մինչդեռ հստակեցման կարիք ունի, </w:t>
            </w:r>
            <w:r>
              <w:rPr>
                <w:rFonts w:ascii="GHEA Grapalat" w:eastAsia="MS Mincho" w:hAnsi="GHEA Grapalat" w:cs="MS Mincho"/>
                <w:b/>
                <w:i/>
                <w:sz w:val="24"/>
                <w:szCs w:val="24"/>
                <w:u w:val="single"/>
                <w:lang w:val="hy-AM"/>
              </w:rPr>
              <w:t>թե ո՞ր մարմնի կողմից և ի՞նչ իրավական ակտով են վերջիններս հաստատված և, ըստ այդմ՝ ո՞ր մարմնի կողմից և ի՞նչ պարբերականությամբ են թարմացվելու:</w:t>
            </w:r>
          </w:p>
          <w:p w:rsidR="0039317C" w:rsidRDefault="0039317C">
            <w:pPr>
              <w:pStyle w:val="ListParagraph"/>
              <w:spacing w:line="360" w:lineRule="auto"/>
              <w:ind w:left="0" w:firstLine="714"/>
              <w:jc w:val="both"/>
              <w:rPr>
                <w:rFonts w:ascii="GHEA Grapalat" w:hAnsi="GHEA Grapalat" w:cs="Arial"/>
                <w:sz w:val="24"/>
                <w:szCs w:val="24"/>
                <w:lang w:val="hy-AM"/>
              </w:rPr>
            </w:pPr>
            <w:r>
              <w:rPr>
                <w:rFonts w:ascii="GHEA Grapalat" w:hAnsi="GHEA Grapalat" w:cs="Arial"/>
                <w:sz w:val="24"/>
                <w:szCs w:val="24"/>
                <w:lang w:val="hy-AM"/>
              </w:rPr>
              <w:t>Միաժամանակ, լրացուցիչ հստակեցման կարիք ունի «</w:t>
            </w:r>
            <w:r>
              <w:rPr>
                <w:rFonts w:ascii="GHEA Grapalat" w:hAnsi="GHEA Grapalat" w:cs="Arial"/>
                <w:b/>
                <w:sz w:val="24"/>
                <w:szCs w:val="24"/>
                <w:lang w:val="hy-AM"/>
              </w:rPr>
              <w:t>կապված ցուցանիշներ</w:t>
            </w:r>
            <w:r>
              <w:rPr>
                <w:rFonts w:ascii="GHEA Grapalat" w:hAnsi="GHEA Grapalat" w:cs="Arial"/>
                <w:sz w:val="24"/>
                <w:szCs w:val="24"/>
                <w:lang w:val="hy-AM"/>
              </w:rPr>
              <w:t>» ձևակերպումը, որոնք, ըստ Նախագծի, ենթակա են պարբերական թարմացման:</w:t>
            </w:r>
          </w:p>
          <w:p w:rsidR="0039317C" w:rsidRDefault="0039317C">
            <w:pPr>
              <w:pStyle w:val="ListParagraph"/>
              <w:tabs>
                <w:tab w:val="left" w:pos="567"/>
              </w:tabs>
              <w:spacing w:line="360" w:lineRule="auto"/>
              <w:ind w:left="284"/>
              <w:jc w:val="both"/>
              <w:rPr>
                <w:rFonts w:ascii="GHEA Grapalat" w:hAnsi="GHEA Grapalat"/>
                <w:sz w:val="24"/>
                <w:szCs w:val="24"/>
                <w:lang w:val="hy-AM"/>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Կետը խմբագրվել է հետևյալ բովանդակությամբ.</w:t>
            </w:r>
          </w:p>
          <w:p w:rsidR="0039317C" w:rsidRDefault="0039317C">
            <w:pPr>
              <w:tabs>
                <w:tab w:val="left" w:pos="580"/>
                <w:tab w:val="center" w:pos="5576"/>
              </w:tabs>
              <w:spacing w:after="0" w:line="360" w:lineRule="auto"/>
              <w:ind w:firstLine="720"/>
              <w:jc w:val="both"/>
              <w:rPr>
                <w:rFonts w:ascii="GHEA Grapalat" w:eastAsia="MS Mincho" w:hAnsi="GHEA Grapalat" w:cs="MS Mincho"/>
                <w:sz w:val="24"/>
                <w:szCs w:val="24"/>
                <w:lang w:val="hy-AM"/>
              </w:rPr>
            </w:pPr>
            <w:r>
              <w:rPr>
                <w:rFonts w:ascii="GHEA Grapalat" w:hAnsi="GHEA Grapalat"/>
                <w:sz w:val="24"/>
                <w:szCs w:val="24"/>
                <w:lang w:val="hy-AM"/>
              </w:rPr>
              <w:t>«</w:t>
            </w:r>
            <w:r>
              <w:rPr>
                <w:rFonts w:ascii="GHEA Grapalat" w:eastAsia="Microsoft YaHei" w:hAnsi="GHEA Grapalat" w:cs="Microsoft YaHei"/>
                <w:sz w:val="24"/>
                <w:szCs w:val="24"/>
                <w:lang w:val="hy-AM"/>
              </w:rPr>
              <w:t>17</w:t>
            </w:r>
            <w:r>
              <w:rPr>
                <w:rFonts w:ascii="MS Mincho" w:eastAsia="MS Mincho" w:hAnsi="MS Mincho" w:cs="MS Mincho" w:hint="eastAsia"/>
                <w:sz w:val="24"/>
                <w:szCs w:val="24"/>
                <w:lang w:val="hy-AM"/>
              </w:rPr>
              <w:t>.</w:t>
            </w:r>
            <w:r>
              <w:rPr>
                <w:rFonts w:ascii="GHEA Grapalat" w:eastAsia="MS Mincho" w:hAnsi="GHEA Grapalat" w:cs="MS Mincho"/>
                <w:sz w:val="24"/>
                <w:szCs w:val="24"/>
                <w:lang w:val="hy-AM"/>
              </w:rPr>
              <w:t xml:space="preserve"> Կրիտիկական բեռնվածության գոտիավորման քարտեզները, հաշվարկները և բեռնվածության շեմի հաշվարկման համար հիմք հանդիսացող ցուցանիշներն ենթակա են պարբերական թարմացման մասնագիտացված կառույցի կողմից՝ առնվազն յուրաքանչյուր հինգ տարին մեկ անգամ կամ նոր գիտական տվյալների առկայության դեպքում՝ ավելի շուտ։»:</w:t>
            </w:r>
          </w:p>
          <w:p w:rsidR="0039317C" w:rsidRDefault="0039317C">
            <w:pPr>
              <w:tabs>
                <w:tab w:val="left" w:pos="567"/>
                <w:tab w:val="center" w:pos="5576"/>
              </w:tabs>
              <w:spacing w:after="0" w:line="360" w:lineRule="auto"/>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Նախագծի հավելվածի 4-րդ կետով կսահմանվի, որ կրիտիկական բեռնվածության շեմը հաշվարկվում և հրապարակվում է </w:t>
            </w:r>
            <w:r>
              <w:rPr>
                <w:rFonts w:ascii="GHEA Grapalat" w:hAnsi="GHEA Grapalat"/>
                <w:color w:val="000000"/>
                <w:sz w:val="24"/>
                <w:szCs w:val="24"/>
                <w:lang w:val="hy-AM"/>
              </w:rPr>
              <w:t>շրջակա</w:t>
            </w:r>
            <w:r>
              <w:rPr>
                <w:rFonts w:ascii="GHEA Grapalat" w:hAnsi="GHEA Grapalat"/>
                <w:sz w:val="24"/>
                <w:szCs w:val="24"/>
                <w:lang w:val="hy-AM"/>
              </w:rPr>
              <w:t xml:space="preserve"> </w:t>
            </w:r>
            <w:r>
              <w:rPr>
                <w:rFonts w:ascii="GHEA Grapalat" w:eastAsia="MS Mincho" w:hAnsi="GHEA Grapalat" w:cs="MS Mincho"/>
                <w:sz w:val="24"/>
                <w:szCs w:val="24"/>
                <w:lang w:val="hy-AM"/>
              </w:rPr>
              <w:t xml:space="preserve"> միջավայրի նախարարության «Հիդրոօդերևութաբանության և մոնիթորինգի կենտրոն» ՊՈԱԿ-ի (այսուհետ՝ մասնագիտացված կառույց) կողմից։ </w:t>
            </w:r>
            <w:r>
              <w:rPr>
                <w:rFonts w:ascii="GHEA Grapalat" w:eastAsia="MS Mincho" w:hAnsi="GHEA Grapalat" w:cs="MS Mincho"/>
                <w:sz w:val="24"/>
                <w:szCs w:val="24"/>
              </w:rPr>
              <w:t>(</w:t>
            </w:r>
            <w:r>
              <w:rPr>
                <w:rFonts w:ascii="GHEA Grapalat" w:eastAsia="MS Mincho" w:hAnsi="GHEA Grapalat" w:cs="MS Mincho"/>
                <w:sz w:val="24"/>
                <w:szCs w:val="24"/>
                <w:lang w:val="hy-AM"/>
              </w:rPr>
              <w:t>Տես սույն ամփոփաթերթի 4-րդ կետի պարզաբանումը</w:t>
            </w:r>
            <w:r>
              <w:rPr>
                <w:rFonts w:ascii="GHEA Grapalat" w:eastAsia="MS Mincho" w:hAnsi="GHEA Grapalat" w:cs="MS Mincho"/>
                <w:sz w:val="24"/>
                <w:szCs w:val="24"/>
              </w:rPr>
              <w:t>)</w:t>
            </w:r>
            <w:r>
              <w:rPr>
                <w:rFonts w:ascii="GHEA Grapalat" w:eastAsia="MS Mincho" w:hAnsi="GHEA Grapalat" w:cs="MS Mincho"/>
                <w:sz w:val="24"/>
                <w:szCs w:val="24"/>
                <w:lang w:val="hy-AM"/>
              </w:rPr>
              <w:t>։</w:t>
            </w: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tc>
      </w:tr>
      <w:tr w:rsidR="0039317C" w:rsidTr="0039317C">
        <w:tc>
          <w:tcPr>
            <w:tcW w:w="5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Իրավաբանական վարչություն</w:t>
            </w:r>
          </w:p>
        </w:tc>
        <w:tc>
          <w:tcPr>
            <w:tcW w:w="56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9317C" w:rsidRDefault="0039317C">
            <w:pPr>
              <w:tabs>
                <w:tab w:val="left" w:pos="360"/>
                <w:tab w:val="center" w:pos="955"/>
              </w:tabs>
              <w:spacing w:after="0" w:line="360" w:lineRule="auto"/>
              <w:rPr>
                <w:rFonts w:ascii="GHEA Grapalat" w:hAnsi="GHEA Grapalat"/>
                <w:sz w:val="24"/>
                <w:szCs w:val="24"/>
                <w:lang w:val="hy-AM"/>
              </w:rPr>
            </w:pP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pPr>
              <w:pStyle w:val="mcntmsolistparagraph"/>
              <w:shd w:val="clear" w:color="auto" w:fill="FFFFFF"/>
              <w:spacing w:before="0" w:beforeAutospacing="0" w:after="0" w:afterAutospacing="0" w:line="360" w:lineRule="auto"/>
              <w:jc w:val="both"/>
              <w:rPr>
                <w:rFonts w:ascii="GHEA Grapalat" w:hAnsi="GHEA Grapalat" w:cs="Segoe UI"/>
                <w:color w:val="222222"/>
                <w:lang w:val="hy-AM"/>
              </w:rPr>
            </w:pPr>
            <w:r>
              <w:rPr>
                <w:rFonts w:ascii="GHEA Grapalat" w:hAnsi="GHEA Grapalat" w:cs="Segoe UI"/>
                <w:color w:val="222222"/>
                <w:lang w:val="hy-AM"/>
              </w:rPr>
              <w:t>1</w:t>
            </w:r>
            <w:r>
              <w:rPr>
                <w:rFonts w:ascii="GHEA Grapalat" w:hAnsi="GHEA Grapalat" w:cs="Segoe UI"/>
                <w:color w:val="222222"/>
              </w:rPr>
              <w:t>.</w:t>
            </w:r>
            <w:r>
              <w:rPr>
                <w:rFonts w:ascii="Calibri" w:hAnsi="Calibri" w:cs="Calibri"/>
                <w:color w:val="222222"/>
                <w:lang w:val="hy-AM"/>
              </w:rPr>
              <w:t>    </w:t>
            </w:r>
            <w:r>
              <w:rPr>
                <w:rFonts w:ascii="GHEA Grapalat" w:hAnsi="GHEA Grapalat" w:cs="Segoe UI"/>
                <w:color w:val="222222"/>
                <w:lang w:val="hy-AM"/>
              </w:rPr>
              <w:t>Հավելվածի 19-րդ կետի համաձայն՝</w:t>
            </w:r>
            <w:r>
              <w:rPr>
                <w:rFonts w:ascii="GHEA Grapalat" w:hAnsi="GHEA Grapalat" w:cs="Calibri"/>
                <w:color w:val="222222"/>
                <w:lang w:val="hy-AM"/>
              </w:rPr>
              <w:t xml:space="preserve"> </w:t>
            </w:r>
            <w:r>
              <w:rPr>
                <w:rFonts w:ascii="GHEA Grapalat" w:hAnsi="GHEA Grapalat" w:cs="Segoe UI"/>
                <w:color w:val="222222"/>
                <w:lang w:val="hy-AM"/>
              </w:rPr>
              <w:t xml:space="preserve">մթնոլորտային օդում առկա աղտոտող (վնասակար) նյութերից </w:t>
            </w:r>
            <w:r>
              <w:rPr>
                <w:rFonts w:ascii="GHEA Grapalat" w:hAnsi="GHEA Grapalat" w:cs="Segoe UI"/>
                <w:color w:val="222222"/>
                <w:lang w:val="hy-AM"/>
              </w:rPr>
              <w:lastRenderedPageBreak/>
              <w:t>առաջացած</w:t>
            </w:r>
            <w:r>
              <w:rPr>
                <w:rFonts w:ascii="Calibri" w:hAnsi="Calibri" w:cs="Calibri"/>
                <w:color w:val="222222"/>
                <w:lang w:val="hy-AM"/>
              </w:rPr>
              <w:t>   </w:t>
            </w:r>
            <w:r>
              <w:rPr>
                <w:rFonts w:ascii="GHEA Grapalat" w:hAnsi="GHEA Grapalat" w:cs="Segoe UI"/>
                <w:color w:val="222222"/>
                <w:lang w:val="hy-AM"/>
              </w:rPr>
              <w:t>նստվածքների, մթնոլորտ աղտոտող</w:t>
            </w:r>
            <w:r>
              <w:rPr>
                <w:rFonts w:ascii="Calibri" w:hAnsi="Calibri" w:cs="Calibri"/>
                <w:color w:val="222222"/>
                <w:lang w:val="hy-AM"/>
              </w:rPr>
              <w:t> </w:t>
            </w:r>
            <w:r>
              <w:rPr>
                <w:rFonts w:ascii="GHEA Grapalat" w:hAnsi="GHEA Grapalat" w:cs="Segoe UI"/>
                <w:color w:val="222222"/>
                <w:lang w:val="hy-AM"/>
              </w:rPr>
              <w:t>(վնասակար) նյութերի</w:t>
            </w:r>
            <w:r>
              <w:rPr>
                <w:rFonts w:ascii="Calibri" w:hAnsi="Calibri" w:cs="Calibri"/>
                <w:color w:val="222222"/>
                <w:lang w:val="hy-AM"/>
              </w:rPr>
              <w:t> </w:t>
            </w:r>
            <w:r>
              <w:rPr>
                <w:rFonts w:ascii="GHEA Grapalat" w:hAnsi="GHEA Grapalat" w:cs="Segoe UI"/>
                <w:color w:val="222222"/>
                <w:lang w:val="hy-AM"/>
              </w:rPr>
              <w:t>արտանետումների և կրիտիկական բեռնվածության հաշվարկների համար կիրառվող տվյալները ենթակա են</w:t>
            </w:r>
            <w:r>
              <w:rPr>
                <w:rFonts w:ascii="Calibri" w:hAnsi="Calibri" w:cs="Calibri"/>
                <w:color w:val="222222"/>
                <w:lang w:val="hy-AM"/>
              </w:rPr>
              <w:t> </w:t>
            </w:r>
            <w:r>
              <w:rPr>
                <w:rFonts w:ascii="GHEA Grapalat" w:hAnsi="GHEA Grapalat" w:cs="Segoe UI"/>
                <w:i/>
                <w:iCs/>
                <w:color w:val="222222"/>
                <w:u w:val="single"/>
                <w:lang w:val="hy-AM"/>
              </w:rPr>
              <w:t>պարտադիր որակային ապահովման և որակի վերահսկման (QA/QC)</w:t>
            </w:r>
            <w:r>
              <w:rPr>
                <w:rFonts w:ascii="Calibri" w:hAnsi="Calibri" w:cs="Calibri"/>
                <w:color w:val="222222"/>
                <w:lang w:val="hy-AM"/>
              </w:rPr>
              <w:t> </w:t>
            </w:r>
            <w:r>
              <w:rPr>
                <w:rFonts w:ascii="GHEA Grapalat" w:hAnsi="GHEA Grapalat" w:cs="Segoe UI"/>
                <w:color w:val="222222"/>
                <w:lang w:val="hy-AM"/>
              </w:rPr>
              <w:t>(...): Առաջարկվող դրույթը գտնում ենք, որ</w:t>
            </w:r>
            <w:r>
              <w:rPr>
                <w:rFonts w:ascii="Calibri" w:hAnsi="Calibri" w:cs="Calibri"/>
                <w:color w:val="222222"/>
                <w:lang w:val="hy-AM"/>
              </w:rPr>
              <w:t> </w:t>
            </w:r>
            <w:r>
              <w:rPr>
                <w:rFonts w:ascii="GHEA Grapalat" w:hAnsi="GHEA Grapalat" w:cs="Segoe UI"/>
                <w:color w:val="222222"/>
                <w:lang w:val="hy-AM"/>
              </w:rPr>
              <w:t xml:space="preserve">խնդրահարույց է իրավական որոշակիության տեսանկյունից, քանի որ դրանից չի որոշակիացվում, թե նշված որակի ապահովումը ում կողմից, ինչ պարբերականությամբ է իրականացվում: </w:t>
            </w:r>
          </w:p>
          <w:p w:rsidR="0039317C" w:rsidRDefault="0039317C">
            <w:pPr>
              <w:pStyle w:val="mcntmsolistparagraph"/>
              <w:shd w:val="clear" w:color="auto" w:fill="FFFFFF"/>
              <w:spacing w:before="0" w:beforeAutospacing="0" w:after="0" w:afterAutospacing="0" w:line="360" w:lineRule="auto"/>
              <w:jc w:val="both"/>
              <w:rPr>
                <w:rFonts w:ascii="GHEA Grapalat" w:hAnsi="GHEA Grapalat"/>
                <w:bCs/>
                <w:color w:val="000000"/>
                <w:lang w:val="hy-AM" w:eastAsia="ru-RU"/>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Կետը հանվել է նախագծից</w:t>
            </w: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both"/>
              <w:rPr>
                <w:rFonts w:ascii="GHEA Grapalat" w:hAnsi="GHEA Grapalat"/>
                <w:sz w:val="24"/>
                <w:szCs w:val="24"/>
                <w:highlight w:val="yellow"/>
                <w:lang w:val="hy-AM"/>
              </w:rPr>
            </w:pPr>
          </w:p>
          <w:p w:rsidR="0039317C" w:rsidRDefault="0039317C">
            <w:pPr>
              <w:tabs>
                <w:tab w:val="left" w:pos="360"/>
                <w:tab w:val="center" w:pos="955"/>
              </w:tabs>
              <w:spacing w:after="0" w:line="360" w:lineRule="auto"/>
              <w:jc w:val="center"/>
              <w:rPr>
                <w:rFonts w:ascii="GHEA Grapalat" w:hAnsi="GHEA Grapalat"/>
                <w:sz w:val="24"/>
                <w:szCs w:val="24"/>
                <w:highlight w:val="yellow"/>
                <w:lang w:val="hy-AM"/>
              </w:rPr>
            </w:pPr>
          </w:p>
        </w:tc>
      </w:tr>
      <w:tr w:rsid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pPr>
              <w:pStyle w:val="mcntmsolistparagraph"/>
              <w:shd w:val="clear" w:color="auto" w:fill="FFFFFF"/>
              <w:spacing w:before="0" w:beforeAutospacing="0" w:after="0" w:afterAutospacing="0" w:line="360" w:lineRule="auto"/>
              <w:jc w:val="both"/>
              <w:rPr>
                <w:rFonts w:ascii="GHEA Grapalat" w:hAnsi="GHEA Grapalat" w:cs="Segoe UI"/>
                <w:color w:val="222222"/>
                <w:lang w:val="hy-AM"/>
              </w:rPr>
            </w:pPr>
            <w:r>
              <w:rPr>
                <w:rFonts w:ascii="GHEA Grapalat" w:hAnsi="GHEA Grapalat" w:cs="Segoe UI"/>
                <w:color w:val="222222"/>
                <w:lang w:val="hy-AM"/>
              </w:rPr>
              <w:lastRenderedPageBreak/>
              <w:t>Վերոգրյալի համատեքստում խնդրահարույց է նաև Հավելվածի 20-րդ կետը:</w:t>
            </w:r>
          </w:p>
          <w:p w:rsidR="0039317C" w:rsidRDefault="0039317C">
            <w:pPr>
              <w:pStyle w:val="mcntmsolistparagraph"/>
              <w:shd w:val="clear" w:color="auto" w:fill="FFFFFF"/>
              <w:spacing w:before="0" w:beforeAutospacing="0" w:after="0" w:afterAutospacing="0" w:line="360" w:lineRule="auto"/>
              <w:jc w:val="both"/>
              <w:rPr>
                <w:rFonts w:ascii="GHEA Grapalat" w:hAnsi="GHEA Grapalat" w:cs="Segoe UI"/>
                <w:color w:val="222222"/>
                <w:lang w:val="hy-AM"/>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Կետը խմբագրվել է հետևյալ բովանդակությամբ.</w:t>
            </w:r>
          </w:p>
          <w:p w:rsidR="0039317C" w:rsidRDefault="0039317C">
            <w:pPr>
              <w:tabs>
                <w:tab w:val="left" w:pos="580"/>
                <w:tab w:val="center" w:pos="5576"/>
              </w:tabs>
              <w:spacing w:after="0" w:line="360" w:lineRule="auto"/>
              <w:ind w:firstLine="720"/>
              <w:jc w:val="both"/>
              <w:rPr>
                <w:rFonts w:ascii="GHEA Grapalat" w:eastAsia="MS Mincho" w:hAnsi="GHEA Grapalat" w:cs="MS Mincho"/>
                <w:sz w:val="24"/>
                <w:szCs w:val="24"/>
                <w:lang w:val="hy-AM"/>
              </w:rPr>
            </w:pPr>
            <w:r>
              <w:rPr>
                <w:rFonts w:ascii="GHEA Grapalat" w:hAnsi="GHEA Grapalat"/>
                <w:sz w:val="24"/>
                <w:szCs w:val="24"/>
                <w:lang w:val="hy-AM"/>
              </w:rPr>
              <w:t>«</w:t>
            </w:r>
            <w:r>
              <w:rPr>
                <w:rFonts w:ascii="GHEA Grapalat" w:eastAsia="Microsoft YaHei" w:hAnsi="GHEA Grapalat" w:cs="Microsoft YaHei"/>
                <w:sz w:val="24"/>
                <w:szCs w:val="24"/>
                <w:lang w:val="hy-AM"/>
              </w:rPr>
              <w:t>17</w:t>
            </w:r>
            <w:r>
              <w:rPr>
                <w:rFonts w:ascii="MS Mincho" w:eastAsia="MS Mincho" w:hAnsi="MS Mincho" w:cs="MS Mincho" w:hint="eastAsia"/>
                <w:sz w:val="24"/>
                <w:szCs w:val="24"/>
                <w:lang w:val="hy-AM"/>
              </w:rPr>
              <w:t>.</w:t>
            </w:r>
            <w:r>
              <w:rPr>
                <w:rFonts w:ascii="GHEA Grapalat" w:eastAsia="MS Mincho" w:hAnsi="GHEA Grapalat" w:cs="MS Mincho"/>
                <w:sz w:val="24"/>
                <w:szCs w:val="24"/>
                <w:lang w:val="hy-AM"/>
              </w:rPr>
              <w:t xml:space="preserve"> Կրիտիկական բեռնվածության գոտիավորման քարտեզները, հաշվարկները և բեռնվածության շեմի հաշվարկման համար հիմք հանդիսացող ցուցանիշներն ենթակա են պարբերական թարմացման մասնագիտացված կառույցի կողմից՝ առնվազն յուրաքանչյուր հինգ տարին մեկ անգամ կամ նոր գիտական տվյալների առկայության դեպքում՝ ավելի շուտ։»:</w:t>
            </w:r>
          </w:p>
          <w:p w:rsidR="0039317C" w:rsidRDefault="0039317C">
            <w:pPr>
              <w:tabs>
                <w:tab w:val="left" w:pos="567"/>
                <w:tab w:val="center" w:pos="5576"/>
              </w:tabs>
              <w:spacing w:after="0" w:line="360" w:lineRule="auto"/>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Նախագծի հավելվածի 4-րդ կետով կսահմանվի, որ կրիտիկական բեռնվածության շեմը հաշվարկվում և հրապարակվում է </w:t>
            </w:r>
            <w:r>
              <w:rPr>
                <w:rFonts w:ascii="GHEA Grapalat" w:hAnsi="GHEA Grapalat"/>
                <w:color w:val="000000"/>
                <w:sz w:val="24"/>
                <w:szCs w:val="24"/>
                <w:lang w:val="hy-AM"/>
              </w:rPr>
              <w:t>շրջակա</w:t>
            </w:r>
            <w:r>
              <w:rPr>
                <w:rFonts w:ascii="GHEA Grapalat" w:hAnsi="GHEA Grapalat"/>
                <w:sz w:val="24"/>
                <w:szCs w:val="24"/>
                <w:lang w:val="hy-AM"/>
              </w:rPr>
              <w:t xml:space="preserve"> </w:t>
            </w:r>
            <w:r>
              <w:rPr>
                <w:rFonts w:ascii="GHEA Grapalat" w:eastAsia="MS Mincho" w:hAnsi="GHEA Grapalat" w:cs="MS Mincho"/>
                <w:sz w:val="24"/>
                <w:szCs w:val="24"/>
                <w:lang w:val="hy-AM"/>
              </w:rPr>
              <w:t xml:space="preserve"> միջավայրի նախարարության «Հիդրոօդերևութաբանության և մոնիթորինգի կենտրոն» ՊՈԱԿ-ի (այսուհետ՝ </w:t>
            </w:r>
            <w:r>
              <w:rPr>
                <w:rFonts w:ascii="GHEA Grapalat" w:eastAsia="MS Mincho" w:hAnsi="GHEA Grapalat" w:cs="MS Mincho"/>
                <w:sz w:val="24"/>
                <w:szCs w:val="24"/>
                <w:lang w:val="hy-AM"/>
              </w:rPr>
              <w:lastRenderedPageBreak/>
              <w:t xml:space="preserve">մասնագիտացված կառույց) կողմից։ </w:t>
            </w:r>
            <w:r>
              <w:rPr>
                <w:rFonts w:ascii="GHEA Grapalat" w:eastAsia="MS Mincho" w:hAnsi="GHEA Grapalat" w:cs="MS Mincho"/>
                <w:sz w:val="24"/>
                <w:szCs w:val="24"/>
              </w:rPr>
              <w:t>(</w:t>
            </w:r>
            <w:r>
              <w:rPr>
                <w:rFonts w:ascii="GHEA Grapalat" w:eastAsia="MS Mincho" w:hAnsi="GHEA Grapalat" w:cs="MS Mincho"/>
                <w:sz w:val="24"/>
                <w:szCs w:val="24"/>
                <w:lang w:val="hy-AM"/>
              </w:rPr>
              <w:t>Տես սույն ամփոփաթերթի 4-րդ կետի պարզաբանումը</w:t>
            </w:r>
            <w:r>
              <w:rPr>
                <w:rFonts w:ascii="GHEA Grapalat" w:eastAsia="MS Mincho" w:hAnsi="GHEA Grapalat" w:cs="MS Mincho"/>
                <w:sz w:val="24"/>
                <w:szCs w:val="24"/>
              </w:rPr>
              <w:t>)</w:t>
            </w:r>
            <w:r>
              <w:rPr>
                <w:rFonts w:ascii="GHEA Grapalat" w:eastAsia="MS Mincho" w:hAnsi="GHEA Grapalat" w:cs="MS Mincho"/>
                <w:sz w:val="24"/>
                <w:szCs w:val="24"/>
                <w:lang w:val="hy-AM"/>
              </w:rPr>
              <w:t>։</w:t>
            </w:r>
          </w:p>
          <w:p w:rsidR="0039317C" w:rsidRDefault="0039317C">
            <w:pPr>
              <w:tabs>
                <w:tab w:val="left" w:pos="360"/>
                <w:tab w:val="center" w:pos="955"/>
              </w:tabs>
              <w:spacing w:after="0" w:line="360" w:lineRule="auto"/>
              <w:jc w:val="center"/>
              <w:rPr>
                <w:rFonts w:ascii="GHEA Grapalat" w:hAnsi="GHEA Grapalat"/>
                <w:sz w:val="24"/>
                <w:szCs w:val="24"/>
                <w:lang w:val="hy-AM"/>
              </w:rPr>
            </w:pP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pPr>
              <w:pStyle w:val="mcntmsolistparagraph"/>
              <w:shd w:val="clear" w:color="auto" w:fill="FFFFFF"/>
              <w:spacing w:before="0" w:beforeAutospacing="0" w:after="0" w:afterAutospacing="0" w:line="360" w:lineRule="auto"/>
              <w:jc w:val="both"/>
              <w:rPr>
                <w:rFonts w:ascii="GHEA Grapalat" w:hAnsi="GHEA Grapalat" w:cs="Segoe UI"/>
                <w:color w:val="222222"/>
                <w:lang w:val="hy-AM"/>
              </w:rPr>
            </w:pPr>
            <w:r>
              <w:rPr>
                <w:rFonts w:ascii="GHEA Grapalat" w:hAnsi="GHEA Grapalat" w:cs="Segoe UI"/>
                <w:color w:val="222222"/>
                <w:lang w:val="hy-AM"/>
              </w:rPr>
              <w:lastRenderedPageBreak/>
              <w:t>2.</w:t>
            </w:r>
            <w:r>
              <w:rPr>
                <w:rFonts w:ascii="Calibri" w:hAnsi="Calibri" w:cs="Calibri"/>
                <w:color w:val="222222"/>
                <w:lang w:val="hy-AM"/>
              </w:rPr>
              <w:t>  </w:t>
            </w:r>
            <w:r>
              <w:rPr>
                <w:rFonts w:ascii="GHEA Grapalat" w:hAnsi="GHEA Grapalat" w:cs="Segoe UI"/>
                <w:color w:val="222222"/>
                <w:lang w:val="hy-AM"/>
              </w:rPr>
              <w:t>Հավելվածի մի շարք դրույթներ (Հավելվածի 8-րդ, 18-րդ կետեր) նկարագրական են և չունեն իրավակարգավորիչ նշանակություն:</w:t>
            </w:r>
          </w:p>
          <w:p w:rsidR="0039317C" w:rsidRDefault="0039317C">
            <w:pPr>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39317C" w:rsidRDefault="0039317C">
            <w:pPr>
              <w:tabs>
                <w:tab w:val="left" w:pos="360"/>
                <w:tab w:val="center" w:pos="955"/>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18-րդ կետը հանվել է նախագծից, քանի որ բովանդակային առումով բխում է 8-րդ կետից։ </w:t>
            </w:r>
          </w:p>
          <w:p w:rsidR="0039317C" w:rsidRDefault="0039317C">
            <w:pPr>
              <w:tabs>
                <w:tab w:val="left" w:pos="360"/>
                <w:tab w:val="center" w:pos="955"/>
              </w:tabs>
              <w:spacing w:after="0" w:line="360" w:lineRule="auto"/>
              <w:jc w:val="both"/>
              <w:rPr>
                <w:rFonts w:ascii="GHEA Grapalat" w:eastAsia="Microsoft JhengHei" w:hAnsi="GHEA Grapalat" w:cs="Microsoft JhengHei"/>
                <w:sz w:val="24"/>
                <w:szCs w:val="24"/>
                <w:highlight w:val="yellow"/>
                <w:lang w:val="hy-AM"/>
              </w:rPr>
            </w:pPr>
          </w:p>
        </w:tc>
      </w:tr>
      <w:tr w:rsidR="0039317C" w:rsidRPr="0039317C" w:rsidTr="0039317C">
        <w:tc>
          <w:tcPr>
            <w:tcW w:w="5416" w:type="dxa"/>
            <w:tcBorders>
              <w:top w:val="single" w:sz="4" w:space="0" w:color="auto"/>
              <w:left w:val="single" w:sz="4" w:space="0" w:color="auto"/>
              <w:bottom w:val="single" w:sz="4" w:space="0" w:color="auto"/>
              <w:right w:val="single" w:sz="4" w:space="0" w:color="auto"/>
            </w:tcBorders>
          </w:tcPr>
          <w:p w:rsidR="0039317C" w:rsidRDefault="0039317C" w:rsidP="0039317C">
            <w:pPr>
              <w:pStyle w:val="mcntmsolistparagraph"/>
              <w:numPr>
                <w:ilvl w:val="0"/>
                <w:numId w:val="39"/>
              </w:numPr>
              <w:shd w:val="clear" w:color="auto" w:fill="FFFFFF"/>
              <w:tabs>
                <w:tab w:val="left" w:pos="202"/>
              </w:tabs>
              <w:spacing w:before="0" w:beforeAutospacing="0" w:after="160" w:afterAutospacing="0" w:line="360" w:lineRule="auto"/>
              <w:ind w:left="-82" w:firstLine="0"/>
              <w:jc w:val="both"/>
              <w:rPr>
                <w:rFonts w:ascii="GHEA Grapalat" w:hAnsi="GHEA Grapalat" w:cs="Segoe UI"/>
                <w:color w:val="222222"/>
                <w:lang w:val="hy-AM"/>
              </w:rPr>
            </w:pPr>
            <w:r>
              <w:rPr>
                <w:rFonts w:ascii="GHEA Grapalat" w:hAnsi="GHEA Grapalat" w:cs="Segoe UI"/>
                <w:color w:val="222222"/>
                <w:lang w:val="hy-AM"/>
              </w:rPr>
              <w:t>Նախագծի ուժի մեջ մտնելու ժամկետը չի բխում «Մթնոլորտային օդի պահպանության մասին» օրենքում փոփոխություն կատարելու մասին» Հայաստանի Հանրապետության 2022 թվականի դեկտեմբերի 7-ի ՀՕ-522-Ն օրենքի 2-րդ հոդվածի 4-րդ մասի կարգավորումների տրամաբանությունից:</w:t>
            </w:r>
          </w:p>
          <w:p w:rsidR="0039317C" w:rsidRDefault="0039317C">
            <w:pPr>
              <w:shd w:val="clear" w:color="auto" w:fill="FFFFFF"/>
              <w:spacing w:after="0" w:line="360" w:lineRule="auto"/>
              <w:jc w:val="both"/>
              <w:rPr>
                <w:rFonts w:ascii="GHEA Grapalat" w:eastAsia="Times New Roman" w:hAnsi="GHEA Grapalat" w:cs="Times New Roman"/>
                <w:bCs/>
                <w:color w:val="000000"/>
                <w:sz w:val="24"/>
                <w:szCs w:val="24"/>
                <w:lang w:val="hy-AM" w:eastAsia="ru-RU"/>
              </w:rPr>
            </w:pPr>
          </w:p>
        </w:tc>
        <w:tc>
          <w:tcPr>
            <w:tcW w:w="5641" w:type="dxa"/>
            <w:tcBorders>
              <w:top w:val="single" w:sz="4" w:space="0" w:color="auto"/>
              <w:left w:val="single" w:sz="4" w:space="0" w:color="auto"/>
              <w:bottom w:val="single" w:sz="4" w:space="0" w:color="auto"/>
              <w:right w:val="single" w:sz="4" w:space="0" w:color="auto"/>
            </w:tcBorders>
          </w:tcPr>
          <w:p w:rsidR="0039317C" w:rsidRDefault="0039317C">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39317C" w:rsidRDefault="0039317C">
            <w:pPr>
              <w:pStyle w:val="NormalWeb"/>
              <w:tabs>
                <w:tab w:val="left" w:pos="851"/>
                <w:tab w:val="left" w:pos="993"/>
              </w:tabs>
              <w:spacing w:line="360" w:lineRule="auto"/>
              <w:jc w:val="both"/>
              <w:rPr>
                <w:rFonts w:ascii="GHEA Grapalat" w:hAnsi="GHEA Grapalat"/>
                <w:lang w:val="hy-AM"/>
              </w:rPr>
            </w:pPr>
            <w:r>
              <w:rPr>
                <w:rFonts w:ascii="GHEA Grapalat" w:hAnsi="GHEA Grapalat"/>
                <w:lang w:val="hy-AM"/>
              </w:rPr>
              <w:t xml:space="preserve">Կառավարության որոշման ուժի մեջ մտնելու ժամկետ է սահմանվել 2026 թվականի ապրիլի 1-ը՝ հիմք ընդունելով </w:t>
            </w:r>
            <w:r>
              <w:rPr>
                <w:rFonts w:ascii="GHEA Grapalat" w:hAnsi="GHEA Grapalat" w:cs="Arial"/>
                <w:lang w:val="hy-AM"/>
              </w:rPr>
              <w:t>Տարածքային զարգացման և շրջակա միջավայրի նախարարական կոմիտեի 2025 թվականի դեկտեմբերի 22-ի նիստի N ԿԱ/379-2025 արձանագրության 2-րդ կետի 1-ին մասով ներկայացված առաջարկությունը:</w:t>
            </w:r>
          </w:p>
          <w:p w:rsidR="0039317C" w:rsidRDefault="0039317C">
            <w:pPr>
              <w:tabs>
                <w:tab w:val="left" w:pos="360"/>
                <w:tab w:val="center" w:pos="955"/>
              </w:tabs>
              <w:spacing w:after="0" w:line="360" w:lineRule="auto"/>
              <w:jc w:val="both"/>
              <w:rPr>
                <w:rFonts w:ascii="GHEA Grapalat" w:hAnsi="GHEA Grapalat"/>
                <w:sz w:val="24"/>
                <w:szCs w:val="24"/>
                <w:lang w:val="hy-AM"/>
              </w:rPr>
            </w:pPr>
          </w:p>
          <w:p w:rsidR="0039317C" w:rsidRDefault="0039317C">
            <w:pPr>
              <w:tabs>
                <w:tab w:val="left" w:pos="360"/>
                <w:tab w:val="center" w:pos="955"/>
              </w:tabs>
              <w:spacing w:after="0" w:line="360" w:lineRule="auto"/>
              <w:jc w:val="both"/>
              <w:rPr>
                <w:rFonts w:ascii="GHEA Grapalat" w:hAnsi="GHEA Grapalat"/>
                <w:sz w:val="24"/>
                <w:szCs w:val="24"/>
                <w:lang w:val="hy-AM"/>
              </w:rPr>
            </w:pPr>
          </w:p>
        </w:tc>
      </w:tr>
    </w:tbl>
    <w:p w:rsidR="0039317C" w:rsidRDefault="0039317C" w:rsidP="0039317C">
      <w:pPr>
        <w:spacing w:after="0" w:line="360" w:lineRule="auto"/>
        <w:rPr>
          <w:rFonts w:ascii="GHEA Grapalat" w:hAnsi="GHEA Grapalat"/>
          <w:sz w:val="24"/>
          <w:szCs w:val="24"/>
          <w:lang w:val="hy-AM"/>
        </w:rPr>
      </w:pPr>
    </w:p>
    <w:p w:rsidR="005D373C" w:rsidRPr="0039317C" w:rsidRDefault="005D373C" w:rsidP="0039317C">
      <w:pPr>
        <w:rPr>
          <w:lang w:val="hy-AM"/>
        </w:rPr>
      </w:pPr>
      <w:bookmarkStart w:id="0" w:name="_GoBack"/>
      <w:bookmarkEnd w:id="0"/>
    </w:p>
    <w:sectPr w:rsidR="005D373C" w:rsidRPr="0039317C" w:rsidSect="00B334BC">
      <w:pgSz w:w="11909" w:h="16834" w:code="9"/>
      <w:pgMar w:top="426" w:right="1136" w:bottom="1134"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6C2" w:rsidRDefault="00F306C2" w:rsidP="00F84869">
      <w:pPr>
        <w:spacing w:after="0" w:line="240" w:lineRule="auto"/>
      </w:pPr>
      <w:r>
        <w:separator/>
      </w:r>
    </w:p>
  </w:endnote>
  <w:endnote w:type="continuationSeparator" w:id="0">
    <w:p w:rsidR="00F306C2" w:rsidRDefault="00F306C2"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IDFont+F1">
    <w:altName w:val="Segoe Prin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8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6C2" w:rsidRDefault="00F306C2" w:rsidP="00F84869">
      <w:pPr>
        <w:spacing w:after="0" w:line="240" w:lineRule="auto"/>
      </w:pPr>
      <w:r>
        <w:separator/>
      </w:r>
    </w:p>
  </w:footnote>
  <w:footnote w:type="continuationSeparator" w:id="0">
    <w:p w:rsidR="00F306C2" w:rsidRDefault="00F306C2"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3E5405"/>
    <w:multiLevelType w:val="hybridMultilevel"/>
    <w:tmpl w:val="B6FEC30C"/>
    <w:lvl w:ilvl="0" w:tplc="51081196">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9737DC"/>
    <w:multiLevelType w:val="hybridMultilevel"/>
    <w:tmpl w:val="5462BA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4"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E1327CE"/>
    <w:multiLevelType w:val="hybridMultilevel"/>
    <w:tmpl w:val="D1D8E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0" w15:restartNumberingAfterBreak="0">
    <w:nsid w:val="1D7B28B0"/>
    <w:multiLevelType w:val="hybridMultilevel"/>
    <w:tmpl w:val="B6FEC30C"/>
    <w:lvl w:ilvl="0" w:tplc="51081196">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872C4D"/>
    <w:multiLevelType w:val="multilevel"/>
    <w:tmpl w:val="27872C4D"/>
    <w:lvl w:ilvl="0">
      <w:start w:val="1"/>
      <w:numFmt w:val="decimal"/>
      <w:lvlText w:val="%1."/>
      <w:lvlJc w:val="left"/>
      <w:pPr>
        <w:ind w:left="735" w:hanging="360"/>
      </w:pPr>
      <w:rPr>
        <w:rFonts w:hint="default"/>
        <w:color w:val="00000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4"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5" w15:restartNumberingAfterBreak="0">
    <w:nsid w:val="375E5C3E"/>
    <w:multiLevelType w:val="hybridMultilevel"/>
    <w:tmpl w:val="1034F0FC"/>
    <w:lvl w:ilvl="0" w:tplc="0419000F">
      <w:start w:val="1"/>
      <w:numFmt w:val="decimal"/>
      <w:lvlText w:val="%1."/>
      <w:lvlJc w:val="left"/>
      <w:pPr>
        <w:ind w:left="862" w:hanging="360"/>
      </w:pPr>
      <w:rPr>
        <w:rFont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A1C5376"/>
    <w:multiLevelType w:val="hybridMultilevel"/>
    <w:tmpl w:val="B6FEC30C"/>
    <w:lvl w:ilvl="0" w:tplc="51081196">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B222F32"/>
    <w:multiLevelType w:val="hybridMultilevel"/>
    <w:tmpl w:val="C5667578"/>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2"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4" w15:restartNumberingAfterBreak="0">
    <w:nsid w:val="5BE53CFA"/>
    <w:multiLevelType w:val="hybridMultilevel"/>
    <w:tmpl w:val="B6FEC30C"/>
    <w:lvl w:ilvl="0" w:tplc="51081196">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151264D"/>
    <w:multiLevelType w:val="hybridMultilevel"/>
    <w:tmpl w:val="9852216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7" w15:restartNumberingAfterBreak="0">
    <w:nsid w:val="685F6057"/>
    <w:multiLevelType w:val="hybridMultilevel"/>
    <w:tmpl w:val="1E004B16"/>
    <w:lvl w:ilvl="0" w:tplc="2AA6A464">
      <w:start w:val="1"/>
      <w:numFmt w:val="decimal"/>
      <w:lvlText w:val="%1."/>
      <w:lvlJc w:val="left"/>
      <w:pPr>
        <w:ind w:left="720" w:hanging="360"/>
      </w:pPr>
      <w:rPr>
        <w:rFonts w:eastAsia="MS Mincho"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12570BF"/>
    <w:multiLevelType w:val="hybridMultilevel"/>
    <w:tmpl w:val="B6FEC30C"/>
    <w:lvl w:ilvl="0" w:tplc="51081196">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3"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4"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5"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3"/>
  </w:num>
  <w:num w:numId="3">
    <w:abstractNumId w:val="17"/>
  </w:num>
  <w:num w:numId="4">
    <w:abstractNumId w:val="14"/>
  </w:num>
  <w:num w:numId="5">
    <w:abstractNumId w:val="34"/>
  </w:num>
  <w:num w:numId="6">
    <w:abstractNumId w:val="9"/>
  </w:num>
  <w:num w:numId="7">
    <w:abstractNumId w:val="32"/>
  </w:num>
  <w:num w:numId="8">
    <w:abstractNumId w:val="28"/>
  </w:num>
  <w:num w:numId="9">
    <w:abstractNumId w:val="16"/>
  </w:num>
  <w:num w:numId="10">
    <w:abstractNumId w:val="4"/>
  </w:num>
  <w:num w:numId="11">
    <w:abstractNumId w:val="35"/>
  </w:num>
  <w:num w:numId="12">
    <w:abstractNumId w:val="18"/>
  </w:num>
  <w:num w:numId="13">
    <w:abstractNumId w:val="5"/>
  </w:num>
  <w:num w:numId="14">
    <w:abstractNumId w:val="19"/>
  </w:num>
  <w:num w:numId="15">
    <w:abstractNumId w:val="11"/>
  </w:num>
  <w:num w:numId="16">
    <w:abstractNumId w:val="0"/>
  </w:num>
  <w:num w:numId="17">
    <w:abstractNumId w:val="30"/>
  </w:num>
  <w:num w:numId="18">
    <w:abstractNumId w:val="7"/>
  </w:num>
  <w:num w:numId="19">
    <w:abstractNumId w:val="8"/>
  </w:num>
  <w:num w:numId="20">
    <w:abstractNumId w:val="29"/>
  </w:num>
  <w:num w:numId="21">
    <w:abstractNumId w:val="22"/>
  </w:num>
  <w:num w:numId="22">
    <w:abstractNumId w:val="12"/>
  </w:num>
  <w:num w:numId="23">
    <w:abstractNumId w:val="23"/>
  </w:num>
  <w:num w:numId="24">
    <w:abstractNumId w:val="26"/>
  </w:num>
  <w:num w:numId="25">
    <w:abstractNumId w:val="15"/>
  </w:num>
  <w:num w:numId="26">
    <w:abstractNumId w:val="27"/>
  </w:num>
  <w:num w:numId="27">
    <w:abstractNumId w:val="21"/>
  </w:num>
  <w:num w:numId="28">
    <w:abstractNumId w:val="2"/>
  </w:num>
  <w:num w:numId="29">
    <w:abstractNumId w:val="6"/>
  </w:num>
  <w:num w:numId="30">
    <w:abstractNumId w:val="20"/>
  </w:num>
  <w:num w:numId="31">
    <w:abstractNumId w:val="31"/>
  </w:num>
  <w:num w:numId="32">
    <w:abstractNumId w:val="10"/>
  </w:num>
  <w:num w:numId="33">
    <w:abstractNumId w:val="1"/>
  </w:num>
  <w:num w:numId="34">
    <w:abstractNumId w:val="24"/>
  </w:num>
  <w:num w:numId="35">
    <w:abstractNumId w:val="25"/>
  </w:num>
  <w:num w:numId="36">
    <w:abstractNumId w:val="13"/>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6A"/>
    <w:rsid w:val="000014F1"/>
    <w:rsid w:val="00001C24"/>
    <w:rsid w:val="00002256"/>
    <w:rsid w:val="00002CDB"/>
    <w:rsid w:val="00007E94"/>
    <w:rsid w:val="00011F7B"/>
    <w:rsid w:val="0001223F"/>
    <w:rsid w:val="00013084"/>
    <w:rsid w:val="00015590"/>
    <w:rsid w:val="000155ED"/>
    <w:rsid w:val="000169E2"/>
    <w:rsid w:val="0002279A"/>
    <w:rsid w:val="000233C9"/>
    <w:rsid w:val="00025756"/>
    <w:rsid w:val="00025A3E"/>
    <w:rsid w:val="00026BC9"/>
    <w:rsid w:val="00027805"/>
    <w:rsid w:val="00030662"/>
    <w:rsid w:val="000362A5"/>
    <w:rsid w:val="000363FC"/>
    <w:rsid w:val="0003710B"/>
    <w:rsid w:val="000376C1"/>
    <w:rsid w:val="0003788B"/>
    <w:rsid w:val="00042B8E"/>
    <w:rsid w:val="00042C54"/>
    <w:rsid w:val="0004446B"/>
    <w:rsid w:val="00046547"/>
    <w:rsid w:val="0004724C"/>
    <w:rsid w:val="00047752"/>
    <w:rsid w:val="000477C8"/>
    <w:rsid w:val="0005045B"/>
    <w:rsid w:val="0005125D"/>
    <w:rsid w:val="000527FE"/>
    <w:rsid w:val="00052938"/>
    <w:rsid w:val="00053082"/>
    <w:rsid w:val="00055F80"/>
    <w:rsid w:val="00063A56"/>
    <w:rsid w:val="00070404"/>
    <w:rsid w:val="00072763"/>
    <w:rsid w:val="00076C54"/>
    <w:rsid w:val="0008312F"/>
    <w:rsid w:val="0008555C"/>
    <w:rsid w:val="00086DC5"/>
    <w:rsid w:val="00087B93"/>
    <w:rsid w:val="0009128D"/>
    <w:rsid w:val="00091976"/>
    <w:rsid w:val="00091A15"/>
    <w:rsid w:val="00094E04"/>
    <w:rsid w:val="00095DB0"/>
    <w:rsid w:val="000977C3"/>
    <w:rsid w:val="000A5D05"/>
    <w:rsid w:val="000A5E54"/>
    <w:rsid w:val="000A5FD9"/>
    <w:rsid w:val="000A65AD"/>
    <w:rsid w:val="000B00CE"/>
    <w:rsid w:val="000B2AE0"/>
    <w:rsid w:val="000B2C20"/>
    <w:rsid w:val="000B3BBC"/>
    <w:rsid w:val="000C1B63"/>
    <w:rsid w:val="000C6692"/>
    <w:rsid w:val="000D4996"/>
    <w:rsid w:val="000D4A1C"/>
    <w:rsid w:val="000E6F50"/>
    <w:rsid w:val="000E7F17"/>
    <w:rsid w:val="000F212B"/>
    <w:rsid w:val="000F2616"/>
    <w:rsid w:val="000F4EA1"/>
    <w:rsid w:val="000F504D"/>
    <w:rsid w:val="000F6186"/>
    <w:rsid w:val="000F6C36"/>
    <w:rsid w:val="0010004D"/>
    <w:rsid w:val="00101564"/>
    <w:rsid w:val="00104DB5"/>
    <w:rsid w:val="00106410"/>
    <w:rsid w:val="00106BA4"/>
    <w:rsid w:val="0011003C"/>
    <w:rsid w:val="0011225A"/>
    <w:rsid w:val="001123E5"/>
    <w:rsid w:val="001162FB"/>
    <w:rsid w:val="001169EC"/>
    <w:rsid w:val="00120767"/>
    <w:rsid w:val="00122B26"/>
    <w:rsid w:val="00124321"/>
    <w:rsid w:val="001251F3"/>
    <w:rsid w:val="00125A12"/>
    <w:rsid w:val="00125BB9"/>
    <w:rsid w:val="00127C79"/>
    <w:rsid w:val="0013229F"/>
    <w:rsid w:val="0013327E"/>
    <w:rsid w:val="0013393D"/>
    <w:rsid w:val="00133B6B"/>
    <w:rsid w:val="00135116"/>
    <w:rsid w:val="00135450"/>
    <w:rsid w:val="00137DD9"/>
    <w:rsid w:val="001440C4"/>
    <w:rsid w:val="00146775"/>
    <w:rsid w:val="001504BC"/>
    <w:rsid w:val="0015050B"/>
    <w:rsid w:val="001521DC"/>
    <w:rsid w:val="00153702"/>
    <w:rsid w:val="0015551D"/>
    <w:rsid w:val="001620DB"/>
    <w:rsid w:val="00163E2E"/>
    <w:rsid w:val="001715F7"/>
    <w:rsid w:val="00174B48"/>
    <w:rsid w:val="00177642"/>
    <w:rsid w:val="00177D1B"/>
    <w:rsid w:val="0018232A"/>
    <w:rsid w:val="00183EC8"/>
    <w:rsid w:val="00186E58"/>
    <w:rsid w:val="00190DD1"/>
    <w:rsid w:val="00192F04"/>
    <w:rsid w:val="001944C3"/>
    <w:rsid w:val="0019517E"/>
    <w:rsid w:val="001A3617"/>
    <w:rsid w:val="001A4CA4"/>
    <w:rsid w:val="001A59CF"/>
    <w:rsid w:val="001B0A14"/>
    <w:rsid w:val="001B620F"/>
    <w:rsid w:val="001B64D7"/>
    <w:rsid w:val="001C0211"/>
    <w:rsid w:val="001C377B"/>
    <w:rsid w:val="001C5B44"/>
    <w:rsid w:val="001C65AB"/>
    <w:rsid w:val="001C66E0"/>
    <w:rsid w:val="001C6C81"/>
    <w:rsid w:val="001C6CDC"/>
    <w:rsid w:val="001C6EBE"/>
    <w:rsid w:val="001C73C9"/>
    <w:rsid w:val="001C7E61"/>
    <w:rsid w:val="001D0D87"/>
    <w:rsid w:val="001D39DC"/>
    <w:rsid w:val="001D3DD1"/>
    <w:rsid w:val="001D602A"/>
    <w:rsid w:val="001D7B47"/>
    <w:rsid w:val="001E002C"/>
    <w:rsid w:val="001E16A0"/>
    <w:rsid w:val="001E27DD"/>
    <w:rsid w:val="001E284E"/>
    <w:rsid w:val="001E4121"/>
    <w:rsid w:val="001E5558"/>
    <w:rsid w:val="001E729C"/>
    <w:rsid w:val="001F0C46"/>
    <w:rsid w:val="001F1DB8"/>
    <w:rsid w:val="001F2BF4"/>
    <w:rsid w:val="001F2C77"/>
    <w:rsid w:val="001F4F92"/>
    <w:rsid w:val="001F5BB8"/>
    <w:rsid w:val="002025EE"/>
    <w:rsid w:val="0020274E"/>
    <w:rsid w:val="00203821"/>
    <w:rsid w:val="00211480"/>
    <w:rsid w:val="0021562B"/>
    <w:rsid w:val="00220B09"/>
    <w:rsid w:val="00221351"/>
    <w:rsid w:val="00222E0B"/>
    <w:rsid w:val="00227FA9"/>
    <w:rsid w:val="00232954"/>
    <w:rsid w:val="00232DAC"/>
    <w:rsid w:val="00234C79"/>
    <w:rsid w:val="00242DEA"/>
    <w:rsid w:val="00243707"/>
    <w:rsid w:val="00245736"/>
    <w:rsid w:val="00245A1B"/>
    <w:rsid w:val="0024770E"/>
    <w:rsid w:val="002530EE"/>
    <w:rsid w:val="00253228"/>
    <w:rsid w:val="0025356C"/>
    <w:rsid w:val="00254DB9"/>
    <w:rsid w:val="00260876"/>
    <w:rsid w:val="002646B2"/>
    <w:rsid w:val="00265B60"/>
    <w:rsid w:val="002662A4"/>
    <w:rsid w:val="00267394"/>
    <w:rsid w:val="00267C25"/>
    <w:rsid w:val="00271F94"/>
    <w:rsid w:val="002736F9"/>
    <w:rsid w:val="002756A8"/>
    <w:rsid w:val="002768A4"/>
    <w:rsid w:val="002866DA"/>
    <w:rsid w:val="00287C0A"/>
    <w:rsid w:val="00290350"/>
    <w:rsid w:val="00290677"/>
    <w:rsid w:val="002949C4"/>
    <w:rsid w:val="00297689"/>
    <w:rsid w:val="002A441A"/>
    <w:rsid w:val="002A4AA3"/>
    <w:rsid w:val="002A5583"/>
    <w:rsid w:val="002B2CE4"/>
    <w:rsid w:val="002B4210"/>
    <w:rsid w:val="002C242C"/>
    <w:rsid w:val="002C712F"/>
    <w:rsid w:val="002D039A"/>
    <w:rsid w:val="002D17BF"/>
    <w:rsid w:val="002D342D"/>
    <w:rsid w:val="002D4015"/>
    <w:rsid w:val="002D562D"/>
    <w:rsid w:val="002E03CB"/>
    <w:rsid w:val="002E144E"/>
    <w:rsid w:val="002E4226"/>
    <w:rsid w:val="002E5A53"/>
    <w:rsid w:val="002E6FE5"/>
    <w:rsid w:val="002F0A7B"/>
    <w:rsid w:val="002F5ADE"/>
    <w:rsid w:val="003005FC"/>
    <w:rsid w:val="00302343"/>
    <w:rsid w:val="00302538"/>
    <w:rsid w:val="00305912"/>
    <w:rsid w:val="00314C42"/>
    <w:rsid w:val="003150D8"/>
    <w:rsid w:val="00315F43"/>
    <w:rsid w:val="0031683D"/>
    <w:rsid w:val="00317F49"/>
    <w:rsid w:val="003205CC"/>
    <w:rsid w:val="00321E2E"/>
    <w:rsid w:val="003353C3"/>
    <w:rsid w:val="00341CF2"/>
    <w:rsid w:val="0034555B"/>
    <w:rsid w:val="00345E7D"/>
    <w:rsid w:val="00345F14"/>
    <w:rsid w:val="003463AD"/>
    <w:rsid w:val="00362127"/>
    <w:rsid w:val="0036388E"/>
    <w:rsid w:val="00364121"/>
    <w:rsid w:val="00364C4E"/>
    <w:rsid w:val="003668B0"/>
    <w:rsid w:val="003670E6"/>
    <w:rsid w:val="00371790"/>
    <w:rsid w:val="00374C14"/>
    <w:rsid w:val="00384D8A"/>
    <w:rsid w:val="00385771"/>
    <w:rsid w:val="00387B49"/>
    <w:rsid w:val="00390366"/>
    <w:rsid w:val="0039317C"/>
    <w:rsid w:val="00394435"/>
    <w:rsid w:val="003A215F"/>
    <w:rsid w:val="003A35A5"/>
    <w:rsid w:val="003A3D43"/>
    <w:rsid w:val="003A4798"/>
    <w:rsid w:val="003A6A49"/>
    <w:rsid w:val="003A79A0"/>
    <w:rsid w:val="003B2BCD"/>
    <w:rsid w:val="003B31DB"/>
    <w:rsid w:val="003B419B"/>
    <w:rsid w:val="003B4932"/>
    <w:rsid w:val="003B73B2"/>
    <w:rsid w:val="003C5637"/>
    <w:rsid w:val="003C668F"/>
    <w:rsid w:val="003C6D05"/>
    <w:rsid w:val="003C73E0"/>
    <w:rsid w:val="003C7EBE"/>
    <w:rsid w:val="003D0B4D"/>
    <w:rsid w:val="003D104C"/>
    <w:rsid w:val="003D1F1C"/>
    <w:rsid w:val="003D2D45"/>
    <w:rsid w:val="003D51D3"/>
    <w:rsid w:val="003D5B55"/>
    <w:rsid w:val="003D796A"/>
    <w:rsid w:val="003E1567"/>
    <w:rsid w:val="003E2C33"/>
    <w:rsid w:val="003E409D"/>
    <w:rsid w:val="003E4559"/>
    <w:rsid w:val="003E4CC8"/>
    <w:rsid w:val="003E7DE8"/>
    <w:rsid w:val="004009AD"/>
    <w:rsid w:val="004025BB"/>
    <w:rsid w:val="00402D18"/>
    <w:rsid w:val="0040422C"/>
    <w:rsid w:val="00404975"/>
    <w:rsid w:val="00404E7C"/>
    <w:rsid w:val="00406437"/>
    <w:rsid w:val="00406B02"/>
    <w:rsid w:val="00411804"/>
    <w:rsid w:val="004124D2"/>
    <w:rsid w:val="004130DD"/>
    <w:rsid w:val="004139A7"/>
    <w:rsid w:val="004216AF"/>
    <w:rsid w:val="004218FB"/>
    <w:rsid w:val="00422C7C"/>
    <w:rsid w:val="0042649A"/>
    <w:rsid w:val="0043435E"/>
    <w:rsid w:val="00434984"/>
    <w:rsid w:val="004354EE"/>
    <w:rsid w:val="004356B8"/>
    <w:rsid w:val="00437516"/>
    <w:rsid w:val="004421DB"/>
    <w:rsid w:val="004451E1"/>
    <w:rsid w:val="00446848"/>
    <w:rsid w:val="004544E2"/>
    <w:rsid w:val="00455161"/>
    <w:rsid w:val="0045684D"/>
    <w:rsid w:val="004619D8"/>
    <w:rsid w:val="00473792"/>
    <w:rsid w:val="00475FC3"/>
    <w:rsid w:val="00477A94"/>
    <w:rsid w:val="00481986"/>
    <w:rsid w:val="00482428"/>
    <w:rsid w:val="00486788"/>
    <w:rsid w:val="00492C65"/>
    <w:rsid w:val="00495537"/>
    <w:rsid w:val="00495DC6"/>
    <w:rsid w:val="004A0A5F"/>
    <w:rsid w:val="004A28C1"/>
    <w:rsid w:val="004A3F9F"/>
    <w:rsid w:val="004A4BAE"/>
    <w:rsid w:val="004A68B5"/>
    <w:rsid w:val="004A7D09"/>
    <w:rsid w:val="004B101B"/>
    <w:rsid w:val="004B605D"/>
    <w:rsid w:val="004B682D"/>
    <w:rsid w:val="004C0DC0"/>
    <w:rsid w:val="004C13A4"/>
    <w:rsid w:val="004C7DDB"/>
    <w:rsid w:val="004D7747"/>
    <w:rsid w:val="004E1724"/>
    <w:rsid w:val="004E1D97"/>
    <w:rsid w:val="004E6F83"/>
    <w:rsid w:val="004F006F"/>
    <w:rsid w:val="004F0C54"/>
    <w:rsid w:val="004F6C27"/>
    <w:rsid w:val="00500A8A"/>
    <w:rsid w:val="00501262"/>
    <w:rsid w:val="00501372"/>
    <w:rsid w:val="00507C20"/>
    <w:rsid w:val="005107AF"/>
    <w:rsid w:val="00511F64"/>
    <w:rsid w:val="00512D4F"/>
    <w:rsid w:val="00514E74"/>
    <w:rsid w:val="005161AD"/>
    <w:rsid w:val="0052297F"/>
    <w:rsid w:val="005233C5"/>
    <w:rsid w:val="00523857"/>
    <w:rsid w:val="00524990"/>
    <w:rsid w:val="00531697"/>
    <w:rsid w:val="00533550"/>
    <w:rsid w:val="00533A3F"/>
    <w:rsid w:val="00533AC4"/>
    <w:rsid w:val="00533FA5"/>
    <w:rsid w:val="00535643"/>
    <w:rsid w:val="0053716A"/>
    <w:rsid w:val="00540842"/>
    <w:rsid w:val="00540D54"/>
    <w:rsid w:val="005410AE"/>
    <w:rsid w:val="005413F1"/>
    <w:rsid w:val="005417F8"/>
    <w:rsid w:val="00541B48"/>
    <w:rsid w:val="0054590E"/>
    <w:rsid w:val="00546A4C"/>
    <w:rsid w:val="0054731F"/>
    <w:rsid w:val="005510EE"/>
    <w:rsid w:val="005511A5"/>
    <w:rsid w:val="0055597B"/>
    <w:rsid w:val="00557576"/>
    <w:rsid w:val="005617DE"/>
    <w:rsid w:val="00562BDC"/>
    <w:rsid w:val="00564055"/>
    <w:rsid w:val="00573056"/>
    <w:rsid w:val="00573CE4"/>
    <w:rsid w:val="005741A4"/>
    <w:rsid w:val="00576DB8"/>
    <w:rsid w:val="00584916"/>
    <w:rsid w:val="00584C2A"/>
    <w:rsid w:val="00585B96"/>
    <w:rsid w:val="00585C78"/>
    <w:rsid w:val="00586C5F"/>
    <w:rsid w:val="00591788"/>
    <w:rsid w:val="005923F8"/>
    <w:rsid w:val="00593570"/>
    <w:rsid w:val="005948A5"/>
    <w:rsid w:val="0059581A"/>
    <w:rsid w:val="00597455"/>
    <w:rsid w:val="00597579"/>
    <w:rsid w:val="00597D52"/>
    <w:rsid w:val="005A1EB3"/>
    <w:rsid w:val="005A43AE"/>
    <w:rsid w:val="005A5FC6"/>
    <w:rsid w:val="005A6C1A"/>
    <w:rsid w:val="005A714F"/>
    <w:rsid w:val="005B08E8"/>
    <w:rsid w:val="005B431A"/>
    <w:rsid w:val="005B616D"/>
    <w:rsid w:val="005B61CA"/>
    <w:rsid w:val="005C035B"/>
    <w:rsid w:val="005C0B96"/>
    <w:rsid w:val="005C270C"/>
    <w:rsid w:val="005C3795"/>
    <w:rsid w:val="005C3BBF"/>
    <w:rsid w:val="005C6F46"/>
    <w:rsid w:val="005C7ABE"/>
    <w:rsid w:val="005D1BE6"/>
    <w:rsid w:val="005D373C"/>
    <w:rsid w:val="005D6784"/>
    <w:rsid w:val="005D6F73"/>
    <w:rsid w:val="005E3C06"/>
    <w:rsid w:val="005E7CBB"/>
    <w:rsid w:val="005F00E5"/>
    <w:rsid w:val="005F3C52"/>
    <w:rsid w:val="005F7BF4"/>
    <w:rsid w:val="005F7C3C"/>
    <w:rsid w:val="00600399"/>
    <w:rsid w:val="00600EB8"/>
    <w:rsid w:val="00602E14"/>
    <w:rsid w:val="00605738"/>
    <w:rsid w:val="006075B4"/>
    <w:rsid w:val="00610566"/>
    <w:rsid w:val="006105BC"/>
    <w:rsid w:val="00611B41"/>
    <w:rsid w:val="00612ADF"/>
    <w:rsid w:val="00612E72"/>
    <w:rsid w:val="006146FD"/>
    <w:rsid w:val="006167BE"/>
    <w:rsid w:val="00617E7E"/>
    <w:rsid w:val="0062005C"/>
    <w:rsid w:val="00621A1A"/>
    <w:rsid w:val="00624FE5"/>
    <w:rsid w:val="00625575"/>
    <w:rsid w:val="00625972"/>
    <w:rsid w:val="00627ACD"/>
    <w:rsid w:val="00630074"/>
    <w:rsid w:val="0063048A"/>
    <w:rsid w:val="00636FF4"/>
    <w:rsid w:val="00643734"/>
    <w:rsid w:val="00643B80"/>
    <w:rsid w:val="00645FED"/>
    <w:rsid w:val="006478E3"/>
    <w:rsid w:val="00652199"/>
    <w:rsid w:val="00652507"/>
    <w:rsid w:val="00653C70"/>
    <w:rsid w:val="00654CAC"/>
    <w:rsid w:val="00655845"/>
    <w:rsid w:val="00657C5A"/>
    <w:rsid w:val="006644C1"/>
    <w:rsid w:val="006663F0"/>
    <w:rsid w:val="006718FD"/>
    <w:rsid w:val="00672473"/>
    <w:rsid w:val="00673780"/>
    <w:rsid w:val="00673FBE"/>
    <w:rsid w:val="00674183"/>
    <w:rsid w:val="0067637D"/>
    <w:rsid w:val="006807AE"/>
    <w:rsid w:val="00680BBC"/>
    <w:rsid w:val="006825BE"/>
    <w:rsid w:val="006842E1"/>
    <w:rsid w:val="00684CC6"/>
    <w:rsid w:val="00684D25"/>
    <w:rsid w:val="00691A63"/>
    <w:rsid w:val="00695869"/>
    <w:rsid w:val="00695906"/>
    <w:rsid w:val="006975A2"/>
    <w:rsid w:val="006A2471"/>
    <w:rsid w:val="006A471A"/>
    <w:rsid w:val="006B0429"/>
    <w:rsid w:val="006B28A6"/>
    <w:rsid w:val="006B6A6A"/>
    <w:rsid w:val="006C1C68"/>
    <w:rsid w:val="006C3531"/>
    <w:rsid w:val="006D141B"/>
    <w:rsid w:val="006D29F5"/>
    <w:rsid w:val="006D4730"/>
    <w:rsid w:val="006D4826"/>
    <w:rsid w:val="006D5B4D"/>
    <w:rsid w:val="006D5EC4"/>
    <w:rsid w:val="006D636B"/>
    <w:rsid w:val="006E0332"/>
    <w:rsid w:val="006E1114"/>
    <w:rsid w:val="006E242F"/>
    <w:rsid w:val="006E2912"/>
    <w:rsid w:val="006E2F86"/>
    <w:rsid w:val="006E3BD5"/>
    <w:rsid w:val="006E5ED6"/>
    <w:rsid w:val="006E69AD"/>
    <w:rsid w:val="006F3009"/>
    <w:rsid w:val="006F3225"/>
    <w:rsid w:val="006F3785"/>
    <w:rsid w:val="006F40EF"/>
    <w:rsid w:val="006F5835"/>
    <w:rsid w:val="006F7D68"/>
    <w:rsid w:val="00700246"/>
    <w:rsid w:val="007031F7"/>
    <w:rsid w:val="007077F1"/>
    <w:rsid w:val="007116CC"/>
    <w:rsid w:val="007125E0"/>
    <w:rsid w:val="00713DD0"/>
    <w:rsid w:val="00714D97"/>
    <w:rsid w:val="00715735"/>
    <w:rsid w:val="0072232F"/>
    <w:rsid w:val="00726D0C"/>
    <w:rsid w:val="00730A0E"/>
    <w:rsid w:val="00732C10"/>
    <w:rsid w:val="007342F8"/>
    <w:rsid w:val="0073464D"/>
    <w:rsid w:val="00740C60"/>
    <w:rsid w:val="007419A1"/>
    <w:rsid w:val="00742FB2"/>
    <w:rsid w:val="00743E42"/>
    <w:rsid w:val="0074427F"/>
    <w:rsid w:val="0075118B"/>
    <w:rsid w:val="00756DF0"/>
    <w:rsid w:val="00761571"/>
    <w:rsid w:val="00773192"/>
    <w:rsid w:val="00780195"/>
    <w:rsid w:val="00785A3E"/>
    <w:rsid w:val="00786770"/>
    <w:rsid w:val="0078795A"/>
    <w:rsid w:val="0079040F"/>
    <w:rsid w:val="00796E5C"/>
    <w:rsid w:val="0079783A"/>
    <w:rsid w:val="00797BBD"/>
    <w:rsid w:val="007A1B1D"/>
    <w:rsid w:val="007A518C"/>
    <w:rsid w:val="007A6871"/>
    <w:rsid w:val="007B1051"/>
    <w:rsid w:val="007B56EA"/>
    <w:rsid w:val="007B5C4A"/>
    <w:rsid w:val="007C46AC"/>
    <w:rsid w:val="007C78F2"/>
    <w:rsid w:val="007D034F"/>
    <w:rsid w:val="007D298C"/>
    <w:rsid w:val="007D5CD6"/>
    <w:rsid w:val="007E1C11"/>
    <w:rsid w:val="007E3330"/>
    <w:rsid w:val="007E3514"/>
    <w:rsid w:val="007F0793"/>
    <w:rsid w:val="007F0851"/>
    <w:rsid w:val="007F0CC3"/>
    <w:rsid w:val="007F124B"/>
    <w:rsid w:val="007F43F9"/>
    <w:rsid w:val="007F4DBD"/>
    <w:rsid w:val="00803567"/>
    <w:rsid w:val="008108BB"/>
    <w:rsid w:val="0081394F"/>
    <w:rsid w:val="00813D23"/>
    <w:rsid w:val="00816296"/>
    <w:rsid w:val="00824F59"/>
    <w:rsid w:val="008301A1"/>
    <w:rsid w:val="00830773"/>
    <w:rsid w:val="00830E1B"/>
    <w:rsid w:val="00830E43"/>
    <w:rsid w:val="00832087"/>
    <w:rsid w:val="00832A2F"/>
    <w:rsid w:val="00833266"/>
    <w:rsid w:val="00835452"/>
    <w:rsid w:val="008401D0"/>
    <w:rsid w:val="008403F3"/>
    <w:rsid w:val="0084327B"/>
    <w:rsid w:val="00845B71"/>
    <w:rsid w:val="00845F99"/>
    <w:rsid w:val="008501F9"/>
    <w:rsid w:val="00850BB1"/>
    <w:rsid w:val="00851F02"/>
    <w:rsid w:val="00852753"/>
    <w:rsid w:val="00855F68"/>
    <w:rsid w:val="00856F89"/>
    <w:rsid w:val="00861C9D"/>
    <w:rsid w:val="00861DE4"/>
    <w:rsid w:val="008627A9"/>
    <w:rsid w:val="00862BF5"/>
    <w:rsid w:val="00875390"/>
    <w:rsid w:val="00877643"/>
    <w:rsid w:val="008846C6"/>
    <w:rsid w:val="00885BDC"/>
    <w:rsid w:val="00886879"/>
    <w:rsid w:val="008875F5"/>
    <w:rsid w:val="0089292D"/>
    <w:rsid w:val="00894C17"/>
    <w:rsid w:val="008A309E"/>
    <w:rsid w:val="008A7C62"/>
    <w:rsid w:val="008B6F8E"/>
    <w:rsid w:val="008C1F91"/>
    <w:rsid w:val="008C581F"/>
    <w:rsid w:val="008C747B"/>
    <w:rsid w:val="008D2E2D"/>
    <w:rsid w:val="008D30BC"/>
    <w:rsid w:val="008D4895"/>
    <w:rsid w:val="008E023D"/>
    <w:rsid w:val="008E277B"/>
    <w:rsid w:val="008E49D5"/>
    <w:rsid w:val="008E4F3F"/>
    <w:rsid w:val="008E5327"/>
    <w:rsid w:val="008E616C"/>
    <w:rsid w:val="008E6740"/>
    <w:rsid w:val="008F15DC"/>
    <w:rsid w:val="008F2F98"/>
    <w:rsid w:val="008F3751"/>
    <w:rsid w:val="008F37E9"/>
    <w:rsid w:val="008F63F3"/>
    <w:rsid w:val="008F7338"/>
    <w:rsid w:val="008F7E92"/>
    <w:rsid w:val="0090379F"/>
    <w:rsid w:val="009042B7"/>
    <w:rsid w:val="00905DC5"/>
    <w:rsid w:val="009079B2"/>
    <w:rsid w:val="0091363B"/>
    <w:rsid w:val="009140C4"/>
    <w:rsid w:val="009142FF"/>
    <w:rsid w:val="009160AD"/>
    <w:rsid w:val="00917669"/>
    <w:rsid w:val="009206A1"/>
    <w:rsid w:val="009261C2"/>
    <w:rsid w:val="009267B9"/>
    <w:rsid w:val="009309CC"/>
    <w:rsid w:val="00930BA4"/>
    <w:rsid w:val="00932D06"/>
    <w:rsid w:val="009357D5"/>
    <w:rsid w:val="00936C58"/>
    <w:rsid w:val="0093718A"/>
    <w:rsid w:val="00937AAA"/>
    <w:rsid w:val="00937B54"/>
    <w:rsid w:val="00937D51"/>
    <w:rsid w:val="00940834"/>
    <w:rsid w:val="00941379"/>
    <w:rsid w:val="00941B29"/>
    <w:rsid w:val="009424B1"/>
    <w:rsid w:val="00943132"/>
    <w:rsid w:val="0094407B"/>
    <w:rsid w:val="009468EF"/>
    <w:rsid w:val="00947C79"/>
    <w:rsid w:val="00950077"/>
    <w:rsid w:val="00950501"/>
    <w:rsid w:val="0095145D"/>
    <w:rsid w:val="00954C1F"/>
    <w:rsid w:val="009659AE"/>
    <w:rsid w:val="00977464"/>
    <w:rsid w:val="00977D05"/>
    <w:rsid w:val="00983203"/>
    <w:rsid w:val="00983237"/>
    <w:rsid w:val="009844FD"/>
    <w:rsid w:val="00990F80"/>
    <w:rsid w:val="00991DA5"/>
    <w:rsid w:val="00996600"/>
    <w:rsid w:val="009A2382"/>
    <w:rsid w:val="009A35AB"/>
    <w:rsid w:val="009A7794"/>
    <w:rsid w:val="009B0283"/>
    <w:rsid w:val="009B1B5D"/>
    <w:rsid w:val="009B3AFE"/>
    <w:rsid w:val="009B51F3"/>
    <w:rsid w:val="009B7EE1"/>
    <w:rsid w:val="009C02DE"/>
    <w:rsid w:val="009C05B9"/>
    <w:rsid w:val="009C3C02"/>
    <w:rsid w:val="009C3DFC"/>
    <w:rsid w:val="009C43D1"/>
    <w:rsid w:val="009C4519"/>
    <w:rsid w:val="009C623E"/>
    <w:rsid w:val="009D06DA"/>
    <w:rsid w:val="009D2287"/>
    <w:rsid w:val="009D3DFD"/>
    <w:rsid w:val="009D45D5"/>
    <w:rsid w:val="009D632C"/>
    <w:rsid w:val="009D6B68"/>
    <w:rsid w:val="009E2072"/>
    <w:rsid w:val="009E3BF0"/>
    <w:rsid w:val="009E65B5"/>
    <w:rsid w:val="009F1497"/>
    <w:rsid w:val="009F2FEA"/>
    <w:rsid w:val="00A01446"/>
    <w:rsid w:val="00A020DE"/>
    <w:rsid w:val="00A029FE"/>
    <w:rsid w:val="00A02D57"/>
    <w:rsid w:val="00A04986"/>
    <w:rsid w:val="00A06328"/>
    <w:rsid w:val="00A0771F"/>
    <w:rsid w:val="00A1030C"/>
    <w:rsid w:val="00A10C06"/>
    <w:rsid w:val="00A11308"/>
    <w:rsid w:val="00A13EAE"/>
    <w:rsid w:val="00A150B1"/>
    <w:rsid w:val="00A1718C"/>
    <w:rsid w:val="00A20EBA"/>
    <w:rsid w:val="00A25AF6"/>
    <w:rsid w:val="00A30266"/>
    <w:rsid w:val="00A3417C"/>
    <w:rsid w:val="00A35CC2"/>
    <w:rsid w:val="00A35FFE"/>
    <w:rsid w:val="00A376D7"/>
    <w:rsid w:val="00A40267"/>
    <w:rsid w:val="00A40ABF"/>
    <w:rsid w:val="00A40D7C"/>
    <w:rsid w:val="00A43A79"/>
    <w:rsid w:val="00A44781"/>
    <w:rsid w:val="00A45D07"/>
    <w:rsid w:val="00A5026B"/>
    <w:rsid w:val="00A529A1"/>
    <w:rsid w:val="00A61EE3"/>
    <w:rsid w:val="00A620B6"/>
    <w:rsid w:val="00A64603"/>
    <w:rsid w:val="00A71AD3"/>
    <w:rsid w:val="00A73951"/>
    <w:rsid w:val="00A73ABB"/>
    <w:rsid w:val="00A76F04"/>
    <w:rsid w:val="00A82171"/>
    <w:rsid w:val="00A832D3"/>
    <w:rsid w:val="00A8467B"/>
    <w:rsid w:val="00A84BF9"/>
    <w:rsid w:val="00A85F41"/>
    <w:rsid w:val="00A90EB5"/>
    <w:rsid w:val="00A91A92"/>
    <w:rsid w:val="00A9298D"/>
    <w:rsid w:val="00A93EA2"/>
    <w:rsid w:val="00A9745F"/>
    <w:rsid w:val="00AA16EB"/>
    <w:rsid w:val="00AA2077"/>
    <w:rsid w:val="00AA2195"/>
    <w:rsid w:val="00AA3CA8"/>
    <w:rsid w:val="00AA63E2"/>
    <w:rsid w:val="00AB03AD"/>
    <w:rsid w:val="00AB2FC9"/>
    <w:rsid w:val="00AB4F6A"/>
    <w:rsid w:val="00AC1516"/>
    <w:rsid w:val="00AC1A0E"/>
    <w:rsid w:val="00AC245F"/>
    <w:rsid w:val="00AC4CC6"/>
    <w:rsid w:val="00AC7B00"/>
    <w:rsid w:val="00AD1F65"/>
    <w:rsid w:val="00AE37C2"/>
    <w:rsid w:val="00AE4AB8"/>
    <w:rsid w:val="00AE7CF5"/>
    <w:rsid w:val="00AF276B"/>
    <w:rsid w:val="00AF287E"/>
    <w:rsid w:val="00AF473B"/>
    <w:rsid w:val="00AF65C2"/>
    <w:rsid w:val="00AF6DC2"/>
    <w:rsid w:val="00AF7513"/>
    <w:rsid w:val="00B006F7"/>
    <w:rsid w:val="00B02F6D"/>
    <w:rsid w:val="00B04FF2"/>
    <w:rsid w:val="00B122A0"/>
    <w:rsid w:val="00B1282C"/>
    <w:rsid w:val="00B17013"/>
    <w:rsid w:val="00B2102C"/>
    <w:rsid w:val="00B232DC"/>
    <w:rsid w:val="00B2424E"/>
    <w:rsid w:val="00B303BB"/>
    <w:rsid w:val="00B334BC"/>
    <w:rsid w:val="00B35962"/>
    <w:rsid w:val="00B375E2"/>
    <w:rsid w:val="00B37A06"/>
    <w:rsid w:val="00B37CED"/>
    <w:rsid w:val="00B41D2E"/>
    <w:rsid w:val="00B45A4A"/>
    <w:rsid w:val="00B46CFE"/>
    <w:rsid w:val="00B50F15"/>
    <w:rsid w:val="00B534C4"/>
    <w:rsid w:val="00B54CC0"/>
    <w:rsid w:val="00B56611"/>
    <w:rsid w:val="00B56876"/>
    <w:rsid w:val="00B60DA6"/>
    <w:rsid w:val="00B620F8"/>
    <w:rsid w:val="00B629E0"/>
    <w:rsid w:val="00B62D9D"/>
    <w:rsid w:val="00B67CC3"/>
    <w:rsid w:val="00B702DF"/>
    <w:rsid w:val="00B71589"/>
    <w:rsid w:val="00B82F56"/>
    <w:rsid w:val="00B85A13"/>
    <w:rsid w:val="00B95CA6"/>
    <w:rsid w:val="00B9739B"/>
    <w:rsid w:val="00BA70DC"/>
    <w:rsid w:val="00BA78A1"/>
    <w:rsid w:val="00BB0E3F"/>
    <w:rsid w:val="00BB18DB"/>
    <w:rsid w:val="00BB1E5C"/>
    <w:rsid w:val="00BB21FF"/>
    <w:rsid w:val="00BB4954"/>
    <w:rsid w:val="00BB5BA9"/>
    <w:rsid w:val="00BC3EBB"/>
    <w:rsid w:val="00BC6F5C"/>
    <w:rsid w:val="00BD2F6A"/>
    <w:rsid w:val="00BD4679"/>
    <w:rsid w:val="00BD6FB0"/>
    <w:rsid w:val="00BE14AA"/>
    <w:rsid w:val="00BE14C4"/>
    <w:rsid w:val="00BE3C7A"/>
    <w:rsid w:val="00BE7234"/>
    <w:rsid w:val="00BE7E08"/>
    <w:rsid w:val="00BF4666"/>
    <w:rsid w:val="00C01346"/>
    <w:rsid w:val="00C03D91"/>
    <w:rsid w:val="00C05913"/>
    <w:rsid w:val="00C0721B"/>
    <w:rsid w:val="00C07D81"/>
    <w:rsid w:val="00C10566"/>
    <w:rsid w:val="00C105CE"/>
    <w:rsid w:val="00C141FD"/>
    <w:rsid w:val="00C14778"/>
    <w:rsid w:val="00C153EA"/>
    <w:rsid w:val="00C1616B"/>
    <w:rsid w:val="00C20558"/>
    <w:rsid w:val="00C21DA1"/>
    <w:rsid w:val="00C22BF0"/>
    <w:rsid w:val="00C22D06"/>
    <w:rsid w:val="00C23E0A"/>
    <w:rsid w:val="00C259FF"/>
    <w:rsid w:val="00C2724D"/>
    <w:rsid w:val="00C34254"/>
    <w:rsid w:val="00C35641"/>
    <w:rsid w:val="00C35728"/>
    <w:rsid w:val="00C37506"/>
    <w:rsid w:val="00C37F3E"/>
    <w:rsid w:val="00C43E7C"/>
    <w:rsid w:val="00C447B6"/>
    <w:rsid w:val="00C470C6"/>
    <w:rsid w:val="00C47101"/>
    <w:rsid w:val="00C476CD"/>
    <w:rsid w:val="00C4783D"/>
    <w:rsid w:val="00C52C31"/>
    <w:rsid w:val="00C61F45"/>
    <w:rsid w:val="00C6233B"/>
    <w:rsid w:val="00C658EE"/>
    <w:rsid w:val="00C70450"/>
    <w:rsid w:val="00C72B7C"/>
    <w:rsid w:val="00C76AAF"/>
    <w:rsid w:val="00C76D32"/>
    <w:rsid w:val="00C76DD2"/>
    <w:rsid w:val="00C81BE2"/>
    <w:rsid w:val="00C82FD7"/>
    <w:rsid w:val="00C859C7"/>
    <w:rsid w:val="00C91B2B"/>
    <w:rsid w:val="00C95F7F"/>
    <w:rsid w:val="00C966C7"/>
    <w:rsid w:val="00CA1139"/>
    <w:rsid w:val="00CA123F"/>
    <w:rsid w:val="00CA47F6"/>
    <w:rsid w:val="00CB5E2E"/>
    <w:rsid w:val="00CB733D"/>
    <w:rsid w:val="00CD0615"/>
    <w:rsid w:val="00CD12E9"/>
    <w:rsid w:val="00CD2A7E"/>
    <w:rsid w:val="00CD2B34"/>
    <w:rsid w:val="00CD362F"/>
    <w:rsid w:val="00CD51EA"/>
    <w:rsid w:val="00CD6118"/>
    <w:rsid w:val="00CE2109"/>
    <w:rsid w:val="00CE3673"/>
    <w:rsid w:val="00CE4281"/>
    <w:rsid w:val="00CE661B"/>
    <w:rsid w:val="00CF46B8"/>
    <w:rsid w:val="00CF7EA2"/>
    <w:rsid w:val="00D12BA5"/>
    <w:rsid w:val="00D159CD"/>
    <w:rsid w:val="00D16619"/>
    <w:rsid w:val="00D23019"/>
    <w:rsid w:val="00D240A8"/>
    <w:rsid w:val="00D24E8C"/>
    <w:rsid w:val="00D24F7B"/>
    <w:rsid w:val="00D279A7"/>
    <w:rsid w:val="00D3290B"/>
    <w:rsid w:val="00D3587B"/>
    <w:rsid w:val="00D36860"/>
    <w:rsid w:val="00D369BD"/>
    <w:rsid w:val="00D4152A"/>
    <w:rsid w:val="00D423D0"/>
    <w:rsid w:val="00D42FD5"/>
    <w:rsid w:val="00D46634"/>
    <w:rsid w:val="00D46B81"/>
    <w:rsid w:val="00D47FC1"/>
    <w:rsid w:val="00D52048"/>
    <w:rsid w:val="00D53AF5"/>
    <w:rsid w:val="00D53F00"/>
    <w:rsid w:val="00D54727"/>
    <w:rsid w:val="00D54922"/>
    <w:rsid w:val="00D560FB"/>
    <w:rsid w:val="00D6256A"/>
    <w:rsid w:val="00D63B03"/>
    <w:rsid w:val="00D647C0"/>
    <w:rsid w:val="00D64C1E"/>
    <w:rsid w:val="00D64C44"/>
    <w:rsid w:val="00D656F3"/>
    <w:rsid w:val="00D6752A"/>
    <w:rsid w:val="00D67BE8"/>
    <w:rsid w:val="00D72BE2"/>
    <w:rsid w:val="00D74B76"/>
    <w:rsid w:val="00D7526C"/>
    <w:rsid w:val="00D759FB"/>
    <w:rsid w:val="00D77945"/>
    <w:rsid w:val="00D80DD9"/>
    <w:rsid w:val="00D81E5E"/>
    <w:rsid w:val="00D8297C"/>
    <w:rsid w:val="00D83856"/>
    <w:rsid w:val="00D845C6"/>
    <w:rsid w:val="00D866AC"/>
    <w:rsid w:val="00D915AA"/>
    <w:rsid w:val="00D92999"/>
    <w:rsid w:val="00D93926"/>
    <w:rsid w:val="00DA0AFC"/>
    <w:rsid w:val="00DA2544"/>
    <w:rsid w:val="00DA2E98"/>
    <w:rsid w:val="00DA33EE"/>
    <w:rsid w:val="00DA647E"/>
    <w:rsid w:val="00DA7786"/>
    <w:rsid w:val="00DB031A"/>
    <w:rsid w:val="00DB2544"/>
    <w:rsid w:val="00DB30B8"/>
    <w:rsid w:val="00DC09F1"/>
    <w:rsid w:val="00DC0FD7"/>
    <w:rsid w:val="00DC6337"/>
    <w:rsid w:val="00DC768C"/>
    <w:rsid w:val="00DD158C"/>
    <w:rsid w:val="00DD463A"/>
    <w:rsid w:val="00DD5306"/>
    <w:rsid w:val="00DD744E"/>
    <w:rsid w:val="00DE5DAE"/>
    <w:rsid w:val="00DF0598"/>
    <w:rsid w:val="00DF27DC"/>
    <w:rsid w:val="00DF385B"/>
    <w:rsid w:val="00DF52C7"/>
    <w:rsid w:val="00DF728D"/>
    <w:rsid w:val="00DF7918"/>
    <w:rsid w:val="00E036B2"/>
    <w:rsid w:val="00E0700F"/>
    <w:rsid w:val="00E07F77"/>
    <w:rsid w:val="00E103B5"/>
    <w:rsid w:val="00E13DE1"/>
    <w:rsid w:val="00E15D79"/>
    <w:rsid w:val="00E204D8"/>
    <w:rsid w:val="00E21BCD"/>
    <w:rsid w:val="00E2423C"/>
    <w:rsid w:val="00E25F5E"/>
    <w:rsid w:val="00E26751"/>
    <w:rsid w:val="00E27EF8"/>
    <w:rsid w:val="00E302C6"/>
    <w:rsid w:val="00E32A47"/>
    <w:rsid w:val="00E32E7C"/>
    <w:rsid w:val="00E34414"/>
    <w:rsid w:val="00E35A9D"/>
    <w:rsid w:val="00E4365F"/>
    <w:rsid w:val="00E4598D"/>
    <w:rsid w:val="00E5003A"/>
    <w:rsid w:val="00E51271"/>
    <w:rsid w:val="00E516F3"/>
    <w:rsid w:val="00E52A46"/>
    <w:rsid w:val="00E633BE"/>
    <w:rsid w:val="00E635A5"/>
    <w:rsid w:val="00E6563E"/>
    <w:rsid w:val="00E66D94"/>
    <w:rsid w:val="00E73CD3"/>
    <w:rsid w:val="00E749E4"/>
    <w:rsid w:val="00E74E1B"/>
    <w:rsid w:val="00E77FE3"/>
    <w:rsid w:val="00E80A21"/>
    <w:rsid w:val="00E84D61"/>
    <w:rsid w:val="00E853E9"/>
    <w:rsid w:val="00E85D4F"/>
    <w:rsid w:val="00E877DF"/>
    <w:rsid w:val="00E87BEE"/>
    <w:rsid w:val="00E91BD9"/>
    <w:rsid w:val="00E91DF8"/>
    <w:rsid w:val="00E938BE"/>
    <w:rsid w:val="00E938CF"/>
    <w:rsid w:val="00E95425"/>
    <w:rsid w:val="00E96E22"/>
    <w:rsid w:val="00EA08E2"/>
    <w:rsid w:val="00EA1633"/>
    <w:rsid w:val="00EA2733"/>
    <w:rsid w:val="00EA638D"/>
    <w:rsid w:val="00EB0823"/>
    <w:rsid w:val="00EB2A56"/>
    <w:rsid w:val="00EB39C7"/>
    <w:rsid w:val="00EB3FEA"/>
    <w:rsid w:val="00EB5954"/>
    <w:rsid w:val="00EC03E2"/>
    <w:rsid w:val="00EC187F"/>
    <w:rsid w:val="00EC308F"/>
    <w:rsid w:val="00EC3B25"/>
    <w:rsid w:val="00EC58F8"/>
    <w:rsid w:val="00EC6234"/>
    <w:rsid w:val="00EC6466"/>
    <w:rsid w:val="00EC6C76"/>
    <w:rsid w:val="00ED01B6"/>
    <w:rsid w:val="00ED3FFF"/>
    <w:rsid w:val="00ED48F1"/>
    <w:rsid w:val="00ED601B"/>
    <w:rsid w:val="00ED6E00"/>
    <w:rsid w:val="00EE2E1E"/>
    <w:rsid w:val="00EE3B2C"/>
    <w:rsid w:val="00EE4555"/>
    <w:rsid w:val="00EE529F"/>
    <w:rsid w:val="00EE6229"/>
    <w:rsid w:val="00EF1CBC"/>
    <w:rsid w:val="00EF3128"/>
    <w:rsid w:val="00EF3A4C"/>
    <w:rsid w:val="00EF4870"/>
    <w:rsid w:val="00EF5265"/>
    <w:rsid w:val="00EF7151"/>
    <w:rsid w:val="00F03191"/>
    <w:rsid w:val="00F0382F"/>
    <w:rsid w:val="00F050D8"/>
    <w:rsid w:val="00F070C3"/>
    <w:rsid w:val="00F13EC2"/>
    <w:rsid w:val="00F1443B"/>
    <w:rsid w:val="00F17059"/>
    <w:rsid w:val="00F17CAD"/>
    <w:rsid w:val="00F2065D"/>
    <w:rsid w:val="00F241B7"/>
    <w:rsid w:val="00F242BF"/>
    <w:rsid w:val="00F25D31"/>
    <w:rsid w:val="00F306C2"/>
    <w:rsid w:val="00F340E2"/>
    <w:rsid w:val="00F35062"/>
    <w:rsid w:val="00F36565"/>
    <w:rsid w:val="00F3763E"/>
    <w:rsid w:val="00F37DD4"/>
    <w:rsid w:val="00F37F34"/>
    <w:rsid w:val="00F40B12"/>
    <w:rsid w:val="00F40D65"/>
    <w:rsid w:val="00F40F16"/>
    <w:rsid w:val="00F4165F"/>
    <w:rsid w:val="00F4359E"/>
    <w:rsid w:val="00F458B7"/>
    <w:rsid w:val="00F47207"/>
    <w:rsid w:val="00F47328"/>
    <w:rsid w:val="00F51C9B"/>
    <w:rsid w:val="00F53E72"/>
    <w:rsid w:val="00F549D8"/>
    <w:rsid w:val="00F563FB"/>
    <w:rsid w:val="00F56B33"/>
    <w:rsid w:val="00F6268B"/>
    <w:rsid w:val="00F640D4"/>
    <w:rsid w:val="00F70897"/>
    <w:rsid w:val="00F70AC6"/>
    <w:rsid w:val="00F7568A"/>
    <w:rsid w:val="00F76170"/>
    <w:rsid w:val="00F775F8"/>
    <w:rsid w:val="00F77B51"/>
    <w:rsid w:val="00F77C70"/>
    <w:rsid w:val="00F80113"/>
    <w:rsid w:val="00F8019E"/>
    <w:rsid w:val="00F80611"/>
    <w:rsid w:val="00F84869"/>
    <w:rsid w:val="00F84933"/>
    <w:rsid w:val="00F91BE1"/>
    <w:rsid w:val="00F91E89"/>
    <w:rsid w:val="00F9220F"/>
    <w:rsid w:val="00F92EAB"/>
    <w:rsid w:val="00F93706"/>
    <w:rsid w:val="00F9681D"/>
    <w:rsid w:val="00F968F4"/>
    <w:rsid w:val="00F976DD"/>
    <w:rsid w:val="00FA0D46"/>
    <w:rsid w:val="00FA1823"/>
    <w:rsid w:val="00FA2967"/>
    <w:rsid w:val="00FA319E"/>
    <w:rsid w:val="00FA53AC"/>
    <w:rsid w:val="00FA6B15"/>
    <w:rsid w:val="00FA6E22"/>
    <w:rsid w:val="00FA7840"/>
    <w:rsid w:val="00FA7C5F"/>
    <w:rsid w:val="00FB05B9"/>
    <w:rsid w:val="00FB354D"/>
    <w:rsid w:val="00FC2B52"/>
    <w:rsid w:val="00FC2D35"/>
    <w:rsid w:val="00FC6679"/>
    <w:rsid w:val="00FC7743"/>
    <w:rsid w:val="00FD3310"/>
    <w:rsid w:val="00FD383B"/>
    <w:rsid w:val="00FD49C9"/>
    <w:rsid w:val="00FD6D8E"/>
    <w:rsid w:val="00FD7FF9"/>
    <w:rsid w:val="00FE564B"/>
    <w:rsid w:val="00FF074F"/>
    <w:rsid w:val="00FF13BD"/>
    <w:rsid w:val="00FF275A"/>
    <w:rsid w:val="00FF3EE8"/>
    <w:rsid w:val="00FF40BF"/>
    <w:rsid w:val="00FF4794"/>
    <w:rsid w:val="00FF5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27BDE-B745-4530-9EE4-349E056E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rPr>
  </w:style>
  <w:style w:type="character" w:customStyle="1" w:styleId="UnresolvedMention1">
    <w:name w:val="Unresolved Mention1"/>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rPr>
  </w:style>
  <w:style w:type="paragraph" w:styleId="DocumentMap">
    <w:name w:val="Document Map"/>
    <w:basedOn w:val="Normal"/>
    <w:link w:val="DocumentMapChar"/>
    <w:uiPriority w:val="99"/>
    <w:semiHidden/>
    <w:unhideWhenUsed/>
    <w:rsid w:val="00D6256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6256A"/>
    <w:rPr>
      <w:rFonts w:ascii="Tahoma" w:hAnsi="Tahoma" w:cs="Tahoma"/>
      <w:kern w:val="0"/>
      <w:sz w:val="16"/>
      <w:szCs w:val="16"/>
    </w:rPr>
  </w:style>
  <w:style w:type="paragraph" w:styleId="Header">
    <w:name w:val="header"/>
    <w:basedOn w:val="Normal"/>
    <w:link w:val="HeaderChar"/>
    <w:uiPriority w:val="99"/>
    <w:unhideWhenUsed/>
    <w:rsid w:val="00302343"/>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343"/>
    <w:rPr>
      <w:kern w:val="0"/>
    </w:rPr>
  </w:style>
  <w:style w:type="paragraph" w:styleId="Footer">
    <w:name w:val="footer"/>
    <w:basedOn w:val="Normal"/>
    <w:link w:val="FooterChar"/>
    <w:uiPriority w:val="99"/>
    <w:unhideWhenUsed/>
    <w:rsid w:val="00302343"/>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343"/>
    <w:rPr>
      <w:kern w:val="0"/>
    </w:rPr>
  </w:style>
  <w:style w:type="paragraph" w:styleId="NoSpacing">
    <w:name w:val="No Spacing"/>
    <w:uiPriority w:val="1"/>
    <w:qFormat/>
    <w:rsid w:val="00AB03AD"/>
    <w:pPr>
      <w:spacing w:after="0" w:line="240" w:lineRule="auto"/>
    </w:pPr>
    <w:rPr>
      <w:kern w:val="0"/>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CE3673"/>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CE3673"/>
    <w:rPr>
      <w:rFonts w:ascii="Times New Roman" w:eastAsia="Times New Roman" w:hAnsi="Times New Roman" w:cs="Times New Roman"/>
      <w:kern w:val="0"/>
      <w:sz w:val="24"/>
      <w:szCs w:val="24"/>
    </w:rPr>
  </w:style>
  <w:style w:type="paragraph" w:customStyle="1" w:styleId="oj-normal">
    <w:name w:val="oj-normal"/>
    <w:basedOn w:val="Normal"/>
    <w:uiPriority w:val="99"/>
    <w:qFormat/>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ti-art">
    <w:name w:val="oj-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j-sti-art">
    <w:name w:val="oj-sti-art"/>
    <w:basedOn w:val="Normal"/>
    <w:rsid w:val="005C7A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cntmsolistparagraph">
    <w:name w:val="mcntmsolistparagraph"/>
    <w:basedOn w:val="Normal"/>
    <w:uiPriority w:val="99"/>
    <w:qFormat/>
    <w:rsid w:val="004A3F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j-sub">
    <w:name w:val="oj-sub"/>
    <w:basedOn w:val="DefaultParagraphFont"/>
    <w:rsid w:val="003A2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062445">
      <w:bodyDiv w:val="1"/>
      <w:marLeft w:val="0"/>
      <w:marRight w:val="0"/>
      <w:marTop w:val="0"/>
      <w:marBottom w:val="0"/>
      <w:divBdr>
        <w:top w:val="none" w:sz="0" w:space="0" w:color="auto"/>
        <w:left w:val="none" w:sz="0" w:space="0" w:color="auto"/>
        <w:bottom w:val="none" w:sz="0" w:space="0" w:color="auto"/>
        <w:right w:val="none" w:sz="0" w:space="0" w:color="auto"/>
      </w:divBdr>
      <w:divsChild>
        <w:div w:id="767845765">
          <w:marLeft w:val="0"/>
          <w:marRight w:val="0"/>
          <w:marTop w:val="0"/>
          <w:marBottom w:val="0"/>
          <w:divBdr>
            <w:top w:val="none" w:sz="0" w:space="0" w:color="auto"/>
            <w:left w:val="none" w:sz="0" w:space="0" w:color="auto"/>
            <w:bottom w:val="none" w:sz="0" w:space="0" w:color="auto"/>
            <w:right w:val="none" w:sz="0" w:space="0" w:color="auto"/>
          </w:divBdr>
        </w:div>
        <w:div w:id="1161461375">
          <w:marLeft w:val="0"/>
          <w:marRight w:val="0"/>
          <w:marTop w:val="0"/>
          <w:marBottom w:val="0"/>
          <w:divBdr>
            <w:top w:val="none" w:sz="0" w:space="0" w:color="auto"/>
            <w:left w:val="none" w:sz="0" w:space="0" w:color="auto"/>
            <w:bottom w:val="none" w:sz="0" w:space="0" w:color="auto"/>
            <w:right w:val="none" w:sz="0" w:space="0" w:color="auto"/>
          </w:divBdr>
        </w:div>
      </w:divsChild>
    </w:div>
    <w:div w:id="488524469">
      <w:bodyDiv w:val="1"/>
      <w:marLeft w:val="0"/>
      <w:marRight w:val="0"/>
      <w:marTop w:val="0"/>
      <w:marBottom w:val="0"/>
      <w:divBdr>
        <w:top w:val="none" w:sz="0" w:space="0" w:color="auto"/>
        <w:left w:val="none" w:sz="0" w:space="0" w:color="auto"/>
        <w:bottom w:val="none" w:sz="0" w:space="0" w:color="auto"/>
        <w:right w:val="none" w:sz="0" w:space="0" w:color="auto"/>
      </w:divBdr>
      <w:divsChild>
        <w:div w:id="1674451080">
          <w:marLeft w:val="0"/>
          <w:marRight w:val="0"/>
          <w:marTop w:val="0"/>
          <w:marBottom w:val="0"/>
          <w:divBdr>
            <w:top w:val="none" w:sz="0" w:space="0" w:color="auto"/>
            <w:left w:val="none" w:sz="0" w:space="0" w:color="auto"/>
            <w:bottom w:val="none" w:sz="0" w:space="0" w:color="auto"/>
            <w:right w:val="none" w:sz="0" w:space="0" w:color="auto"/>
          </w:divBdr>
        </w:div>
      </w:divsChild>
    </w:div>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1971856779">
      <w:bodyDiv w:val="1"/>
      <w:marLeft w:val="0"/>
      <w:marRight w:val="0"/>
      <w:marTop w:val="0"/>
      <w:marBottom w:val="0"/>
      <w:divBdr>
        <w:top w:val="none" w:sz="0" w:space="0" w:color="auto"/>
        <w:left w:val="none" w:sz="0" w:space="0" w:color="auto"/>
        <w:bottom w:val="none" w:sz="0" w:space="0" w:color="auto"/>
        <w:right w:val="none" w:sz="0" w:space="0" w:color="auto"/>
      </w:divBdr>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1E5E7-FD5C-477B-B761-4385FA3AB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1292</Words>
  <Characters>9076</Characters>
  <Application>Microsoft Office Word</Application>
  <DocSecurity>0</DocSecurity>
  <Lines>333</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Solomonyan</dc:creator>
  <cp:keywords>https://mul2.gov.am/tasks/1272701/oneclick?token=e8da89227f1fde4d1bd4778488d4c55a</cp:keywords>
  <cp:lastModifiedBy>Marina Vardanyan</cp:lastModifiedBy>
  <cp:revision>3</cp:revision>
  <cp:lastPrinted>2026-01-21T06:33:00Z</cp:lastPrinted>
  <dcterms:created xsi:type="dcterms:W3CDTF">2026-01-22T06:50:00Z</dcterms:created>
  <dcterms:modified xsi:type="dcterms:W3CDTF">2026-02-09T12:36:00Z</dcterms:modified>
</cp:coreProperties>
</file>