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AF9A2" w14:textId="39EE11D4" w:rsidR="007C220D" w:rsidRPr="00C27239" w:rsidRDefault="00454A65" w:rsidP="00802BF6">
      <w:pPr>
        <w:spacing w:before="240" w:after="240"/>
        <w:ind w:right="-23" w:firstLine="567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ՆԱԽԱԳԻԾ</w:t>
      </w:r>
    </w:p>
    <w:p w14:paraId="51F7BE9A" w14:textId="1F80816B" w:rsidR="007C220D" w:rsidRPr="00C27239" w:rsidRDefault="00454A65" w:rsidP="00802BF6">
      <w:pPr>
        <w:spacing w:before="240" w:after="240"/>
        <w:ind w:right="-23" w:firstLine="567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ՀԱՅԱՍՏԱՆԻ ՀԱՆՐԱՊԵՏՈՒԹՅԱՆ ԿԱՌԱՎԱՐՈՒԹՅՈՒՆ</w:t>
      </w:r>
    </w:p>
    <w:p w14:paraId="2857F270" w14:textId="06E10120" w:rsidR="007C220D" w:rsidRPr="00C27239" w:rsidRDefault="00454A65" w:rsidP="00802BF6">
      <w:pPr>
        <w:spacing w:before="240" w:after="240"/>
        <w:ind w:right="-23" w:firstLine="567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Ո</w:t>
      </w:r>
      <w:r w:rsidR="00DC287F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Ր</w:t>
      </w:r>
      <w:r w:rsidR="00DC287F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Ո</w:t>
      </w:r>
      <w:r w:rsidR="00DC287F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Շ</w:t>
      </w:r>
      <w:r w:rsidR="00DC287F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ՈՒ</w:t>
      </w:r>
      <w:r w:rsidR="00DC287F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Մ</w:t>
      </w:r>
    </w:p>
    <w:p w14:paraId="50FC7A05" w14:textId="03C2094B" w:rsidR="007C220D" w:rsidRPr="00C27239" w:rsidRDefault="00454A65" w:rsidP="00802BF6">
      <w:pPr>
        <w:spacing w:before="240" w:after="240"/>
        <w:ind w:right="-23"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</w:rPr>
        <w:t>_______ 2025 թվականի N ______</w:t>
      </w:r>
      <w:r w:rsidR="00650A43" w:rsidRPr="00C27239">
        <w:rPr>
          <w:rFonts w:ascii="GHEA Grapalat" w:eastAsia="Tahoma" w:hAnsi="GHEA Grapalat" w:cs="Tahoma"/>
          <w:sz w:val="24"/>
          <w:szCs w:val="24"/>
          <w:lang w:val="hy-AM"/>
        </w:rPr>
        <w:t>Ն</w:t>
      </w:r>
    </w:p>
    <w:p w14:paraId="00E1E8AA" w14:textId="2692A94F" w:rsidR="007C220D" w:rsidRPr="00C27239" w:rsidRDefault="00454A65" w:rsidP="00802BF6">
      <w:pPr>
        <w:spacing w:before="360" w:after="360"/>
        <w:ind w:right="-23"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ԱՅԱՍՏԱՆԻ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ԿԱՌԱՎԱՐՈՒԹՅԱՆ 2013 ԹՎԱԿԱՆԻ ԴԵԿՏԵՄԲԵՐԻ 26-Ի N 1521-Ն ՈՐՈՇՄԱՆ ՄԵՋ </w:t>
      </w:r>
      <w:r w:rsidR="0088622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ԼՐԱՑՈՒՄ ԵՎ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ՓՈՓՈԽՈՒԹՅՈՒՆՆԵՐ ԿԱՏԱՐԵԼՈՒ ՄԱՍԻ</w:t>
      </w:r>
      <w:r w:rsidR="00CC3D75" w:rsidRPr="00C27239">
        <w:rPr>
          <w:rFonts w:ascii="GHEA Grapalat" w:eastAsia="Tahoma" w:hAnsi="GHEA Grapalat" w:cs="Tahoma"/>
          <w:sz w:val="24"/>
          <w:szCs w:val="24"/>
          <w:lang w:val="hy-AM"/>
        </w:rPr>
        <w:t>Ն</w:t>
      </w:r>
    </w:p>
    <w:p w14:paraId="13107A45" w14:textId="77182906" w:rsidR="00B97586" w:rsidRPr="00C27239" w:rsidRDefault="00DC287F" w:rsidP="00802BF6">
      <w:pPr>
        <w:shd w:val="clear" w:color="auto" w:fill="FFFFFF"/>
        <w:ind w:right="-23" w:firstLine="567"/>
        <w:jc w:val="both"/>
        <w:rPr>
          <w:rFonts w:ascii="GHEA Grapalat" w:eastAsia="Tahoma" w:hAnsi="GHEA Grapalat" w:cs="Tahoma"/>
          <w:i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Հիմք ընդունելով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«Նորմատիվ իրավական ակտերի մասին» օրենքի 33-րդ և 34-րդ հոդված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="00F45E17" w:rsidRPr="00C27239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940E8C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և «Հանրային տեղեկությունների մասին» օրենքի 8-րդ հոդվածի 1-ին մասի 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պահանջները՝ Հայաստանի Հանրապետության կառավարությունը </w:t>
      </w:r>
      <w:r w:rsidR="00454A65" w:rsidRPr="00C27239">
        <w:rPr>
          <w:rFonts w:ascii="GHEA Grapalat" w:eastAsia="Tahoma" w:hAnsi="GHEA Grapalat" w:cs="Tahoma"/>
          <w:i/>
          <w:sz w:val="24"/>
          <w:szCs w:val="24"/>
          <w:lang w:val="hy-AM"/>
        </w:rPr>
        <w:t>որոշում է</w:t>
      </w:r>
      <w:r w:rsidR="007D5988" w:rsidRPr="00C27239">
        <w:rPr>
          <w:rFonts w:ascii="GHEA Grapalat" w:eastAsia="Tahoma" w:hAnsi="GHEA Grapalat" w:cs="Tahoma"/>
          <w:i/>
          <w:sz w:val="24"/>
          <w:szCs w:val="24"/>
          <w:lang w:val="hy-AM"/>
        </w:rPr>
        <w:t>՝</w:t>
      </w:r>
    </w:p>
    <w:p w14:paraId="31891028" w14:textId="6D7D7370" w:rsidR="007C220D" w:rsidRPr="00C27239" w:rsidRDefault="00454A65" w:rsidP="00802BF6">
      <w:pPr>
        <w:pStyle w:val="ListParagraph"/>
        <w:numPr>
          <w:ilvl w:val="0"/>
          <w:numId w:val="26"/>
        </w:numPr>
        <w:shd w:val="clear" w:color="auto" w:fill="FFFFFF"/>
        <w:tabs>
          <w:tab w:val="left" w:pos="851"/>
        </w:tabs>
        <w:ind w:left="0" w:right="-23" w:firstLine="567"/>
        <w:contextualSpacing w:val="0"/>
        <w:jc w:val="both"/>
        <w:rPr>
          <w:rFonts w:ascii="GHEA Grapalat" w:eastAsia="Tahoma" w:hAnsi="GHEA Grapalat" w:cs="Tahoma"/>
          <w:i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կառավարության 2013 թվականի դեկտեմբերի 26-ի «Ինտերնետ ցանցում պետական մարմինների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երին ներկայացվող նվազագույն պահանջները հաստատելու մասին» N 1521-Ն որոշման մեջ (այսուհետ՝ Որոշում) կատարել հետևյալ</w:t>
      </w:r>
      <w:r w:rsidR="004514B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8622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լրացումը և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փոփոխությունները՝</w:t>
      </w:r>
    </w:p>
    <w:p w14:paraId="40C3EA45" w14:textId="5AE248EC" w:rsidR="00886229" w:rsidRPr="00C27239" w:rsidRDefault="00886229" w:rsidP="000369A4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վերնագրից հետո լրացնել նախաբան՝ հետևյալ բովանդակությամբ՝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«Հիմք ընդունելով «Հանրային տեղեկությունների մասին» օրենքի 8-րդ հոդվածի 1-ին մասի պահանջները՝»,</w:t>
      </w:r>
    </w:p>
    <w:p w14:paraId="627EE4AB" w14:textId="00C28062" w:rsidR="00446194" w:rsidRPr="00C27239" w:rsidRDefault="00446194" w:rsidP="007F2A6A">
      <w:pPr>
        <w:numPr>
          <w:ilvl w:val="0"/>
          <w:numId w:val="13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Որոշման վերնագիրը շարադրել հետևյալ խմբագրությամբ. «Հանրապետության նախագահի, Ազգային ժողովի և վարչապետի աշխատակազմերի, պետական կառավարման համակարգի մարմինների, անկախ պետական և ինքնավար մարմինների, տարածքային կառավարման մարմինների, օրենքով սահմանված կարգով խոշորացված համայնքների, Երևան և Գյումրի համայնքների պաշտոնական կայքէջերին, դրանց սպասարկմանը և անվտանգությանը ներկայացվող պահանջները հաստատելու մասին»։</w:t>
      </w:r>
    </w:p>
    <w:p w14:paraId="4032300D" w14:textId="4D0171D7" w:rsidR="007C220D" w:rsidRPr="000369A4" w:rsidRDefault="00454A65" w:rsidP="00802BF6">
      <w:pPr>
        <w:numPr>
          <w:ilvl w:val="0"/>
          <w:numId w:val="13"/>
        </w:numPr>
        <w:shd w:val="clear" w:color="auto" w:fill="FFFFFF"/>
        <w:tabs>
          <w:tab w:val="left" w:pos="851"/>
        </w:tabs>
        <w:spacing w:after="120"/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369A4">
        <w:rPr>
          <w:rFonts w:ascii="GHEA Grapalat" w:eastAsia="Tahoma" w:hAnsi="GHEA Grapalat" w:cs="Tahoma"/>
          <w:sz w:val="24"/>
          <w:szCs w:val="24"/>
          <w:lang w:val="hy-AM"/>
        </w:rPr>
        <w:t>Որոշման հավելվածը շարադրել նոր խմբագրությամբ՝ համաձայն հավելվածի։</w:t>
      </w:r>
    </w:p>
    <w:p w14:paraId="467F7D7C" w14:textId="77777777" w:rsidR="005E1984" w:rsidRPr="005E1984" w:rsidRDefault="00454A65" w:rsidP="005E1984">
      <w:pPr>
        <w:pStyle w:val="ListParagraph"/>
        <w:numPr>
          <w:ilvl w:val="0"/>
          <w:numId w:val="26"/>
        </w:numPr>
        <w:shd w:val="clear" w:color="auto" w:fill="FFFFFF"/>
        <w:tabs>
          <w:tab w:val="left" w:pos="851"/>
        </w:tabs>
        <w:ind w:left="0" w:right="-23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eading=h.vw8uvax5h9ri" w:colFirst="0" w:colLast="0"/>
      <w:bookmarkEnd w:id="0"/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Վարչապետի աշխատակազմի ղեկավարին, պետական կառավարման համակարգի մարմինների ղեկավարներին և տարածքային կառավարման մարմինների ղեկավարներին՝ </w:t>
      </w:r>
      <w:r w:rsidR="00886229" w:rsidRPr="000369A4">
        <w:rPr>
          <w:rFonts w:ascii="GHEA Grapalat" w:hAnsi="GHEA Grapalat"/>
          <w:sz w:val="24"/>
          <w:lang w:val="hy-AM"/>
        </w:rPr>
        <w:t>մինչև 2026 թվականի հուլիսի 1-ը</w:t>
      </w:r>
      <w:r w:rsidR="0088622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իրենց կողմից ղեկավարվող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մարմնի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գործող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երը համապատասխանեցնել սույն որոշման հավելվածով սահմանված պահանջներին</w:t>
      </w:r>
      <w:r w:rsidR="00650A43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  <w:r w:rsidR="005E1984" w:rsidRPr="005E198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6E5CF412" w14:textId="23FDE06E" w:rsidR="007C220D" w:rsidRPr="005E1984" w:rsidRDefault="00454A65" w:rsidP="00802BF6">
      <w:pPr>
        <w:pStyle w:val="ListParagraph"/>
        <w:numPr>
          <w:ilvl w:val="0"/>
          <w:numId w:val="26"/>
        </w:numPr>
        <w:shd w:val="clear" w:color="auto" w:fill="FFFFFF"/>
        <w:tabs>
          <w:tab w:val="left" w:pos="851"/>
        </w:tabs>
        <w:ind w:left="0" w:right="-23" w:firstLine="567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bookmarkStart w:id="1" w:name="_heading=h.kwui3jp3bd3l" w:colFirst="0" w:colLast="0"/>
      <w:bookmarkEnd w:id="1"/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Սահմանել, որ սույն որոշումն ուժի մեջ մտնելու օրվանից հետո մեկնարկած նոր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երի նախագծման և տեղակայման աշխատանքները պետք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է իրականացվեն բացառապես սույն որոշմամբ սահմանված տեխնիկական, ոճական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կառուցվածքային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և անվտանգության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պահանջներին համապատասխան։</w:t>
      </w:r>
    </w:p>
    <w:p w14:paraId="464943FD" w14:textId="1568B744" w:rsidR="00650A43" w:rsidRPr="00C27239" w:rsidRDefault="00454A65" w:rsidP="00802BF6">
      <w:pPr>
        <w:pStyle w:val="ListParagraph"/>
        <w:numPr>
          <w:ilvl w:val="0"/>
          <w:numId w:val="26"/>
        </w:numPr>
        <w:shd w:val="clear" w:color="auto" w:fill="FFFFFF"/>
        <w:tabs>
          <w:tab w:val="left" w:pos="851"/>
        </w:tabs>
        <w:ind w:left="0" w:right="-23" w:firstLine="567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տասներորդ</w:t>
      </w:r>
      <w:r w:rsidR="00650A43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օրը։</w:t>
      </w:r>
    </w:p>
    <w:p w14:paraId="7F0C395E" w14:textId="1D89B09D" w:rsidR="007C220D" w:rsidRPr="00C27239" w:rsidRDefault="00454A65" w:rsidP="00802BF6">
      <w:pPr>
        <w:pStyle w:val="ListParagraph"/>
        <w:shd w:val="clear" w:color="auto" w:fill="FFFFFF"/>
        <w:tabs>
          <w:tab w:val="left" w:pos="851"/>
        </w:tabs>
        <w:ind w:left="567" w:right="-23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br/>
      </w:r>
    </w:p>
    <w:p w14:paraId="5512FB4D" w14:textId="77777777" w:rsidR="00650A43" w:rsidRPr="00C27239" w:rsidRDefault="00650A43" w:rsidP="00802BF6">
      <w:pPr>
        <w:widowControl w:val="0"/>
        <w:shd w:val="clear" w:color="auto" w:fill="FFFFFF"/>
        <w:tabs>
          <w:tab w:val="left" w:pos="567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bookmarkStart w:id="2" w:name="_heading=h.52gygqct49cb" w:colFirst="0" w:colLast="0"/>
      <w:bookmarkEnd w:id="2"/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</w:p>
    <w:p w14:paraId="543F96DB" w14:textId="77777777" w:rsidR="00650A43" w:rsidRPr="00C27239" w:rsidRDefault="00650A43" w:rsidP="00802BF6">
      <w:pPr>
        <w:widowControl w:val="0"/>
        <w:shd w:val="clear" w:color="auto" w:fill="FFFFFF"/>
        <w:tabs>
          <w:tab w:val="left" w:pos="1560"/>
          <w:tab w:val="left" w:pos="5670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ՎԱՐՉԱՊԵՏ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Ն. ՓԱՇԻՆՅԱՆ</w:t>
      </w:r>
    </w:p>
    <w:p w14:paraId="268B4041" w14:textId="77777777" w:rsidR="00650A43" w:rsidRPr="00C27239" w:rsidRDefault="00650A43" w:rsidP="00802BF6">
      <w:pPr>
        <w:widowControl w:val="0"/>
        <w:shd w:val="clear" w:color="auto" w:fill="FFFFFF"/>
        <w:tabs>
          <w:tab w:val="left" w:pos="1560"/>
          <w:tab w:val="left" w:pos="5670"/>
        </w:tabs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Երևան</w:t>
      </w:r>
    </w:p>
    <w:p w14:paraId="1301BB78" w14:textId="472CB848" w:rsidR="007C220D" w:rsidRPr="00C27239" w:rsidRDefault="00650A43" w:rsidP="00802BF6">
      <w:pPr>
        <w:pStyle w:val="Heading1"/>
        <w:spacing w:before="0" w:after="0" w:line="276" w:lineRule="auto"/>
        <w:ind w:left="0" w:right="-23" w:firstLine="567"/>
        <w:jc w:val="right"/>
        <w:rPr>
          <w:rFonts w:ascii="GHEA Grapalat" w:hAnsi="GHEA Grapalat"/>
          <w:b w:val="0"/>
          <w:color w:val="333333"/>
          <w:sz w:val="24"/>
          <w:szCs w:val="24"/>
          <w:highlight w:val="none"/>
          <w:lang w:val="hy-AM"/>
        </w:rPr>
      </w:pPr>
      <w:r w:rsidRPr="00C27239">
        <w:rPr>
          <w:rFonts w:ascii="GHEA Grapalat" w:hAnsi="GHEA Grapalat"/>
          <w:b w:val="0"/>
          <w:sz w:val="24"/>
          <w:szCs w:val="24"/>
          <w:highlight w:val="none"/>
          <w:lang w:val="hy-AM"/>
        </w:rPr>
        <w:t xml:space="preserve"> </w:t>
      </w:r>
      <w:r w:rsidR="00454A65" w:rsidRPr="00C27239">
        <w:rPr>
          <w:rFonts w:ascii="GHEA Grapalat" w:hAnsi="GHEA Grapalat"/>
          <w:b w:val="0"/>
          <w:sz w:val="24"/>
          <w:szCs w:val="24"/>
          <w:highlight w:val="none"/>
          <w:lang w:val="hy-AM"/>
        </w:rPr>
        <w:br w:type="page"/>
      </w:r>
    </w:p>
    <w:p w14:paraId="5C80CBCE" w14:textId="7C457282" w:rsidR="00650A43" w:rsidRPr="00C27239" w:rsidRDefault="00650A43" w:rsidP="00802BF6">
      <w:pPr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Հավելված</w:t>
      </w:r>
    </w:p>
    <w:p w14:paraId="54178204" w14:textId="77777777" w:rsidR="00650A43" w:rsidRPr="00C27239" w:rsidRDefault="00650A43" w:rsidP="00802BF6">
      <w:pPr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2025 թվականի </w:t>
      </w:r>
    </w:p>
    <w:p w14:paraId="24E3A7AD" w14:textId="77777777" w:rsidR="00650A43" w:rsidRPr="00C27239" w:rsidRDefault="00650A43" w:rsidP="00802BF6">
      <w:pPr>
        <w:widowControl w:val="0"/>
        <w:shd w:val="clear" w:color="auto" w:fill="FFFFFF"/>
        <w:tabs>
          <w:tab w:val="left" w:pos="1560"/>
        </w:tabs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-ի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-ի N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–Ն որոշման</w:t>
      </w:r>
    </w:p>
    <w:p w14:paraId="4CA4519E" w14:textId="77777777" w:rsidR="00650A43" w:rsidRPr="00C27239" w:rsidRDefault="00650A43" w:rsidP="00802BF6">
      <w:pPr>
        <w:widowControl w:val="0"/>
        <w:shd w:val="clear" w:color="auto" w:fill="FFFFFF"/>
        <w:tabs>
          <w:tab w:val="left" w:pos="1560"/>
        </w:tabs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4490C5B" w14:textId="77777777" w:rsidR="00650A43" w:rsidRPr="00C27239" w:rsidRDefault="00650A43" w:rsidP="00802BF6">
      <w:pPr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«Հավելված</w:t>
      </w:r>
    </w:p>
    <w:p w14:paraId="052FB5E8" w14:textId="77777777" w:rsidR="00650A43" w:rsidRPr="00C27239" w:rsidRDefault="00650A43" w:rsidP="00802BF6">
      <w:pPr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կառավարության 2013 թվականի</w:t>
      </w:r>
    </w:p>
    <w:p w14:paraId="6BD0F230" w14:textId="5D2B1C05" w:rsidR="00650A43" w:rsidRPr="00C27239" w:rsidRDefault="00650A43" w:rsidP="00802BF6">
      <w:pPr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դեկտեմբերի 26-ի N 1521-Ն որոշման</w:t>
      </w:r>
    </w:p>
    <w:p w14:paraId="6BF67F26" w14:textId="77777777" w:rsidR="007C220D" w:rsidRPr="00C27239" w:rsidRDefault="007C220D" w:rsidP="00802BF6">
      <w:pPr>
        <w:spacing w:after="240"/>
        <w:ind w:right="-23"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A78BE87" w14:textId="189E370D" w:rsidR="007C220D" w:rsidRPr="00C27239" w:rsidRDefault="00454A65" w:rsidP="00802BF6">
      <w:pPr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ՀԱՆՐԱՊԵՏՈՒԹՅԱՆ ՆԱԽԱԳԱՀԻ, ԱԶԳԱՅԻՆ ԺՈՂՈՎԻ ԵՎ ՎԱՐՉԱՊԵՏԻ ԱՇԽԱՏԱԿԱԶՄԵՐԻ, ՊԵՏԱԿԱՆ ԿԱՌԱՎԱՐՄԱՆ ՀԱՄԱԿԱՐԳԻ ՄԱՐՄԻՆՆԵՐԻ, ԱՆԿԱԽ </w:t>
      </w:r>
      <w:r w:rsidR="000C0F80"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ԵՎ ԻՆՔՆԱՎԱՐ ՄԱՐՄԻՆՆԵՐԻ, ՏԱՐԱԾՔԱՅԻՆ ԿԱՌԱՎԱՐՄԱՆ ՄԱՐՄԻՆՆԵՐԻ, ՕՐԵՆՔՈՎ ՍԱՀՄԱՆՎԱԾ ԿԱՐԳՈՎ ԽՈՇՈՐԱՑՎԱԾ </w:t>
      </w:r>
      <w:r w:rsidR="00B27E72"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ՀԱՄԱՅՆՔՆԵՐԻ</w:t>
      </w:r>
      <w:r w:rsidR="000C0F80"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ԵՐԵՎԱՆ ԵՎ ԳՅՈՒՄՐԻ ՀԱՄԱՅՆՔՆԵՐԻ</w:t>
      </w:r>
      <w:r w:rsidR="000C0F80"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ՊԱՇՏՈՆԱԿԱՆ 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ԿԱՅՔԷՋԵՐԻՆ, ԴՐԱՆՑ ՍՊԱՍԱՐԿՄԱՆԸ ԵՎ ԱՆՎՏԱՆԳՈՒԹՅԱՆԸ ՆԵՐԿԱՅԱՑՎՈՂ</w:t>
      </w:r>
      <w:r w:rsidR="000C0F80"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2723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ՊԱՀԱՆՋՆԵՐԸ</w:t>
      </w:r>
    </w:p>
    <w:p w14:paraId="134E4C72" w14:textId="77777777" w:rsidR="00802BF6" w:rsidRPr="00C27239" w:rsidRDefault="00802BF6" w:rsidP="00CA1CE3">
      <w:pPr>
        <w:numPr>
          <w:ilvl w:val="0"/>
          <w:numId w:val="27"/>
        </w:numPr>
        <w:tabs>
          <w:tab w:val="left" w:pos="567"/>
        </w:tabs>
        <w:spacing w:before="240" w:after="240"/>
        <w:ind w:left="0" w:firstLine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ԸՆԴՀԱՆՈՒՐ ԴՐՈՒՅԹՆԵՐ</w:t>
      </w:r>
    </w:p>
    <w:p w14:paraId="3166888E" w14:textId="799FB9CC" w:rsidR="00802BF6" w:rsidRPr="00C27239" w:rsidRDefault="00454A65" w:rsidP="00802BF6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3" w:name="_heading=h.36x86xnimpxo" w:colFirst="0" w:colLast="0"/>
      <w:bookmarkEnd w:id="3"/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Սույն հավելվածով սահմանվում են Հանրապետության նախագահի, Ազգային ժողովի և վարչապետի աշխատակազմերի, պետական կառավարման համակարգի մարմինների, անկախ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և ինքնավար մարմինների, տարածքային կառավարման մարմինների, օրենքով սահմանված կարգով խոշորացված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համայնքների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, Երևան և Գյումրի համայնքների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(այսուհետ՝ պետական մարմիններ)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երի (այսուհետ՝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)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սպասարկմանը և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անվտանգությանը, կառուցվածքին, բովանդակությանը, ոճին և ձևավորմանը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,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երի տեղեկատվական ռեեստրին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ներկայացվող տեխնիկական բնույթի միասնական նվազագույն պահանջները, ինչպես նաև այդ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երի միջոցով տեղեկատվության ազատության և հրապարակայնության ապահովմանն ուղղված պահանջներ:</w:t>
      </w:r>
    </w:p>
    <w:p w14:paraId="65E4A93F" w14:textId="6410AB6A" w:rsidR="00802BF6" w:rsidRPr="00C27239" w:rsidRDefault="00802BF6" w:rsidP="00CA1CE3">
      <w:pPr>
        <w:numPr>
          <w:ilvl w:val="0"/>
          <w:numId w:val="27"/>
        </w:numPr>
        <w:tabs>
          <w:tab w:val="left" w:pos="567"/>
        </w:tabs>
        <w:spacing w:before="240" w:after="240"/>
        <w:ind w:left="0" w:firstLine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ԲՈՎԱՆԴԱԿՈՒԹՅԱՆ ՊԱՀՊԱՆՄԱՆԸ ՆԵՐԿԱՅԱՑՎՈՂ ՊԱՀԱՆՋՆԵՐ</w:t>
      </w:r>
      <w:bookmarkStart w:id="4" w:name="_heading=h.itpo15sm7jo9" w:colFirst="0" w:colLast="0"/>
      <w:bookmarkEnd w:id="4"/>
      <w:r w:rsidR="00CA1CE3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</w:t>
      </w:r>
    </w:p>
    <w:p w14:paraId="1A351D2F" w14:textId="4611408D" w:rsidR="00802BF6" w:rsidRPr="00C27239" w:rsidRDefault="00802BF6" w:rsidP="00802BF6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ում տեղադրված տեղեկատվությունը պետք է </w:t>
      </w:r>
      <w:r w:rsidR="00466ECB">
        <w:rPr>
          <w:rFonts w:ascii="GHEA Grapalat" w:eastAsia="Tahoma" w:hAnsi="GHEA Grapalat" w:cs="Tahoma"/>
          <w:sz w:val="24"/>
          <w:szCs w:val="24"/>
          <w:lang w:val="hy-AM"/>
        </w:rPr>
        <w:t xml:space="preserve"> թարմացվ</w:t>
      </w:r>
      <w:r w:rsidR="00C51C63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466EC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C51C63">
        <w:rPr>
          <w:rFonts w:ascii="GHEA Grapalat" w:eastAsia="Tahoma" w:hAnsi="GHEA Grapalat" w:cs="Tahoma"/>
          <w:sz w:val="24"/>
          <w:szCs w:val="24"/>
          <w:lang w:val="hy-AM"/>
        </w:rPr>
        <w:t>այդ տեղեկության փոփոխումից հետո, ոչ ուշ, քան</w:t>
      </w:r>
      <w:r w:rsidR="00466ECB">
        <w:rPr>
          <w:rFonts w:ascii="GHEA Grapalat" w:eastAsia="Tahoma" w:hAnsi="GHEA Grapalat" w:cs="Tahoma"/>
          <w:sz w:val="24"/>
          <w:szCs w:val="24"/>
          <w:lang w:val="hy-AM"/>
        </w:rPr>
        <w:t xml:space="preserve"> 2 աշխատանքային օրվա ընթացքում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C51C63">
        <w:rPr>
          <w:rFonts w:ascii="GHEA Grapalat" w:eastAsia="Tahoma" w:hAnsi="GHEA Grapalat" w:cs="Tahoma"/>
          <w:sz w:val="24"/>
          <w:szCs w:val="24"/>
          <w:lang w:val="hy-AM"/>
        </w:rPr>
        <w:t xml:space="preserve">լինի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հավաստի, ամբողջական և անվճար։</w:t>
      </w:r>
    </w:p>
    <w:p w14:paraId="23CD0F4C" w14:textId="2CB957A7" w:rsidR="007C220D" w:rsidRPr="00C27239" w:rsidRDefault="00454A65" w:rsidP="00802BF6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բովանդակությունը պետք է լինի հասկանալի և հասանելի բոլոր օգտատերերի համար, ներառյալ՝ հաշմանդամություն ունեցող անձանց, անկախ բովանդակությունից օգտվելու նրանց եղանակից։ </w:t>
      </w:r>
    </w:p>
    <w:p w14:paraId="0CD08A03" w14:textId="4A566667" w:rsidR="007C220D" w:rsidRPr="00C27239" w:rsidRDefault="00454A65" w:rsidP="00B63B72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ը պետք է ունենա հստակ, հետևողական և մատչելի վեբ բովանդակություն, որը պետք է համապատասխանի Web Content Accessibility Guidelines (WCAG) 2.1 AA ստանդարտի պահանջներին։ Օգտատերերը պետք է կարողանան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ից օգտվել՝ առանց համակարգչային մկնիկի՝ միայն ստեղնաշարի օգնությամբ, լսել բովանդակությունը էկրանի ընթերցիչի միջոցով, օգտագործել խոշորացույց՝ տեսողական մատչելիությունը բարելավելու համար, ինչպես նաև կառավարել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ը ձայնային հրամաններով և փոփոխել դիտարկչի կարգավորումները՝ իրենց կարիքներին համապատասխան։ </w:t>
      </w:r>
    </w:p>
    <w:p w14:paraId="374B5FCB" w14:textId="6FA36424" w:rsidR="007C220D" w:rsidRPr="00C27239" w:rsidRDefault="00454A65" w:rsidP="00B63B72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կառուցված լինի բովանդակության կառավարման համակարգի (Content Management System, CMS) հիման վրա։</w:t>
      </w:r>
    </w:p>
    <w:p w14:paraId="61A6CC41" w14:textId="6A45BA67" w:rsidR="007C220D" w:rsidRPr="00C27239" w:rsidRDefault="00454A65" w:rsidP="00B63B72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հրապարակվող տեղեկատվությունը պետք է պարտադիր տրամադրվի հայերեն և անգլերեն լեզուներով, իսկ ռուսերեն և այլ լեզուներով՝ ըստ անհրաժեշտության:</w:t>
      </w:r>
    </w:p>
    <w:p w14:paraId="56F6CDD3" w14:textId="100CEF0B" w:rsidR="007C220D" w:rsidRPr="00C27239" w:rsidRDefault="000C0F80" w:rsidP="00F959DB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ի լեզվային տարբերակները պետք է սահմանվեն համաձայն հետևյալ աղյուսակի</w:t>
      </w:r>
      <w:r w:rsidR="00454A65" w:rsidRPr="00C27239">
        <w:rPr>
          <w:rFonts w:ascii="Cambria Math" w:eastAsia="Tahoma" w:hAnsi="Cambria Math" w:cs="Cambria Math"/>
          <w:sz w:val="24"/>
          <w:szCs w:val="24"/>
          <w:lang w:val="hy-AM"/>
        </w:rPr>
        <w:t>․</w:t>
      </w:r>
    </w:p>
    <w:tbl>
      <w:tblPr>
        <w:tblStyle w:val="a1"/>
        <w:tblW w:w="5205" w:type="dxa"/>
        <w:jc w:val="center"/>
        <w:tblBorders>
          <w:top w:val="single" w:sz="6" w:space="0" w:color="0B5394"/>
          <w:left w:val="single" w:sz="6" w:space="0" w:color="0B5394"/>
          <w:bottom w:val="single" w:sz="6" w:space="0" w:color="0B5394"/>
          <w:right w:val="single" w:sz="6" w:space="0" w:color="0B5394"/>
          <w:insideH w:val="single" w:sz="6" w:space="0" w:color="0B5394"/>
          <w:insideV w:val="single" w:sz="6" w:space="0" w:color="0B5394"/>
        </w:tblBorders>
        <w:tblLayout w:type="fixed"/>
        <w:tblLook w:val="0400" w:firstRow="0" w:lastRow="0" w:firstColumn="0" w:lastColumn="0" w:noHBand="0" w:noVBand="1"/>
      </w:tblPr>
      <w:tblGrid>
        <w:gridCol w:w="2535"/>
        <w:gridCol w:w="2670"/>
      </w:tblGrid>
      <w:tr w:rsidR="007C220D" w:rsidRPr="00C27239" w14:paraId="26BBA43E" w14:textId="77777777" w:rsidTr="000369A4">
        <w:trPr>
          <w:trHeight w:val="435"/>
          <w:jc w:val="center"/>
        </w:trPr>
        <w:tc>
          <w:tcPr>
            <w:tcW w:w="2535" w:type="dxa"/>
            <w:tcBorders>
              <w:top w:val="single" w:sz="6" w:space="0" w:color="0B5394"/>
              <w:left w:val="single" w:sz="6" w:space="0" w:color="0B5394"/>
              <w:bottom w:val="single" w:sz="6" w:space="0" w:color="0B5394"/>
              <w:right w:val="single" w:sz="6" w:space="0" w:color="0B5394"/>
            </w:tcBorders>
            <w:shd w:val="clear" w:color="auto" w:fill="0B5394"/>
          </w:tcPr>
          <w:p w14:paraId="55430D4A" w14:textId="24CBB0BE" w:rsidR="007C220D" w:rsidRPr="00C27239" w:rsidRDefault="00454A65" w:rsidP="00EB6C6A">
            <w:pPr>
              <w:spacing w:before="100" w:line="276" w:lineRule="auto"/>
              <w:ind w:right="-23" w:firstLine="567"/>
              <w:jc w:val="center"/>
              <w:rPr>
                <w:rFonts w:ascii="GHEA Grapalat" w:eastAsia="Times New Roman" w:hAnsi="GHEA Grapalat" w:cs="Times New Roman"/>
                <w:color w:val="FFFFFF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color w:val="FFFFFF"/>
                <w:sz w:val="24"/>
                <w:szCs w:val="24"/>
              </w:rPr>
              <w:t>Լեզվի ցուցիչ</w:t>
            </w:r>
          </w:p>
        </w:tc>
        <w:tc>
          <w:tcPr>
            <w:tcW w:w="2670" w:type="dxa"/>
            <w:tcBorders>
              <w:top w:val="single" w:sz="6" w:space="0" w:color="0B5394"/>
              <w:left w:val="single" w:sz="6" w:space="0" w:color="0B5394"/>
              <w:bottom w:val="single" w:sz="6" w:space="0" w:color="0B5394"/>
              <w:right w:val="single" w:sz="6" w:space="0" w:color="0B5394"/>
            </w:tcBorders>
            <w:shd w:val="clear" w:color="auto" w:fill="0B5394"/>
          </w:tcPr>
          <w:p w14:paraId="0861B078" w14:textId="429047A0" w:rsidR="007C220D" w:rsidRPr="00C27239" w:rsidRDefault="00454A65" w:rsidP="00EB6C6A">
            <w:pPr>
              <w:spacing w:before="100" w:line="276" w:lineRule="auto"/>
              <w:ind w:right="-23"/>
              <w:jc w:val="center"/>
              <w:rPr>
                <w:rFonts w:ascii="GHEA Grapalat" w:eastAsia="Times New Roman" w:hAnsi="GHEA Grapalat" w:cs="Times New Roman"/>
                <w:color w:val="FFFFFF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color w:val="FFFFFF"/>
                <w:sz w:val="24"/>
                <w:szCs w:val="24"/>
              </w:rPr>
              <w:t>Լեզվի անվանում</w:t>
            </w:r>
          </w:p>
        </w:tc>
      </w:tr>
      <w:tr w:rsidR="007C220D" w:rsidRPr="00C27239" w14:paraId="038504F2" w14:textId="77777777" w:rsidTr="000369A4">
        <w:trPr>
          <w:trHeight w:val="317"/>
          <w:jc w:val="center"/>
        </w:trPr>
        <w:tc>
          <w:tcPr>
            <w:tcW w:w="2535" w:type="dxa"/>
            <w:tcBorders>
              <w:top w:val="single" w:sz="6" w:space="0" w:color="0B5394"/>
            </w:tcBorders>
          </w:tcPr>
          <w:p w14:paraId="07989E4B" w14:textId="482A38FB" w:rsidR="007C220D" w:rsidRPr="00C27239" w:rsidRDefault="00454A65" w:rsidP="00EB6C6A">
            <w:pPr>
              <w:spacing w:before="100" w:line="276" w:lineRule="auto"/>
              <w:ind w:right="-23" w:firstLine="16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Հայ</w:t>
            </w:r>
          </w:p>
        </w:tc>
        <w:tc>
          <w:tcPr>
            <w:tcW w:w="2670" w:type="dxa"/>
            <w:tcBorders>
              <w:top w:val="single" w:sz="6" w:space="0" w:color="0B5394"/>
            </w:tcBorders>
          </w:tcPr>
          <w:p w14:paraId="04FD4677" w14:textId="33E263E2" w:rsidR="007C220D" w:rsidRPr="00C27239" w:rsidRDefault="00454A65" w:rsidP="00EB6C6A">
            <w:pPr>
              <w:spacing w:before="100" w:line="276" w:lineRule="auto"/>
              <w:ind w:right="-23" w:firstLine="4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Հայերեն</w:t>
            </w:r>
          </w:p>
        </w:tc>
      </w:tr>
      <w:tr w:rsidR="007C220D" w:rsidRPr="00C27239" w14:paraId="0E55FBAA" w14:textId="77777777" w:rsidTr="000369A4">
        <w:trPr>
          <w:jc w:val="center"/>
        </w:trPr>
        <w:tc>
          <w:tcPr>
            <w:tcW w:w="2535" w:type="dxa"/>
          </w:tcPr>
          <w:p w14:paraId="211B76DB" w14:textId="77777777" w:rsidR="007C220D" w:rsidRPr="00C27239" w:rsidRDefault="00454A65" w:rsidP="00EB6C6A">
            <w:pPr>
              <w:spacing w:before="100" w:line="276" w:lineRule="auto"/>
              <w:ind w:right="-23" w:firstLine="16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Eng</w:t>
            </w:r>
          </w:p>
        </w:tc>
        <w:tc>
          <w:tcPr>
            <w:tcW w:w="2670" w:type="dxa"/>
          </w:tcPr>
          <w:p w14:paraId="35AB7937" w14:textId="77777777" w:rsidR="007C220D" w:rsidRPr="00C27239" w:rsidRDefault="00454A65" w:rsidP="00EB6C6A">
            <w:pPr>
              <w:spacing w:before="100" w:line="276" w:lineRule="auto"/>
              <w:ind w:right="-23" w:firstLine="4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English</w:t>
            </w:r>
          </w:p>
        </w:tc>
      </w:tr>
      <w:tr w:rsidR="007C220D" w:rsidRPr="00C27239" w14:paraId="4DB1CD45" w14:textId="77777777" w:rsidTr="000369A4">
        <w:trPr>
          <w:jc w:val="center"/>
        </w:trPr>
        <w:tc>
          <w:tcPr>
            <w:tcW w:w="2535" w:type="dxa"/>
          </w:tcPr>
          <w:p w14:paraId="13A46394" w14:textId="77777777" w:rsidR="007C220D" w:rsidRPr="00C27239" w:rsidRDefault="00454A65" w:rsidP="00EB6C6A">
            <w:pPr>
              <w:spacing w:before="100" w:line="276" w:lineRule="auto"/>
              <w:ind w:right="-23" w:firstLine="164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Рус</w:t>
            </w:r>
          </w:p>
        </w:tc>
        <w:tc>
          <w:tcPr>
            <w:tcW w:w="2670" w:type="dxa"/>
          </w:tcPr>
          <w:p w14:paraId="248CEECC" w14:textId="77777777" w:rsidR="007C220D" w:rsidRPr="00C27239" w:rsidRDefault="00454A65" w:rsidP="00EB6C6A">
            <w:pPr>
              <w:spacing w:before="100" w:line="276" w:lineRule="auto"/>
              <w:ind w:right="-23" w:firstLine="4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Русский</w:t>
            </w:r>
          </w:p>
        </w:tc>
      </w:tr>
    </w:tbl>
    <w:p w14:paraId="391C9CA5" w14:textId="5B3B2281" w:rsidR="007C220D" w:rsidRPr="00C27239" w:rsidRDefault="00454A65" w:rsidP="00F959DB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Լեզվի ընտրության ցուցիչը պետք է արտացոլի լեզվի լրիվ անվանումը, բոլոր լեզվական տարբերակները պետք է համարժեք լինեն հայերեն բնօրինակին, օգտատերը պետք է կարողանա ցանկացած էջում փոխել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տվյալ էջի լեզուն:</w:t>
      </w:r>
    </w:p>
    <w:p w14:paraId="19B231D9" w14:textId="06A7A0D5" w:rsidR="007C220D" w:rsidRPr="00C27239" w:rsidRDefault="00454A65" w:rsidP="00DE6662">
      <w:pPr>
        <w:pStyle w:val="ListParagraph"/>
        <w:numPr>
          <w:ilvl w:val="0"/>
          <w:numId w:val="30"/>
        </w:numPr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Անհրաժեշտ է ապահովել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տեղադրված տեղեկատվությունն ու նյութերը ներբեռնելու հնարավորությունը:</w:t>
      </w:r>
    </w:p>
    <w:p w14:paraId="642F0561" w14:textId="1C986869" w:rsidR="007C220D" w:rsidRPr="00C27239" w:rsidRDefault="00454A65" w:rsidP="00DE6662">
      <w:pPr>
        <w:pStyle w:val="ListParagraph"/>
        <w:numPr>
          <w:ilvl w:val="0"/>
          <w:numId w:val="30"/>
        </w:numPr>
        <w:tabs>
          <w:tab w:val="left" w:pos="851"/>
        </w:tabs>
        <w:spacing w:before="100" w:after="100"/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ում պետք է ապահովվի ամբողջ բովանդակության մեջ որոնման հնարավորություն՝ ներառյալ տեքստային նյութերն ու էլեկտրոնային ֆայլերի անվանումները (PDF, DOC, XLS և այլն)՝ անկախ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կառուցվածքից։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Անհրաժեշտության դեպքում պետք է կիրառվի ՕՍիԱր (OCR-Optical Character Recognition) տեխնոլոգիա՝ սկանավորված փաստաթղթերի բովանդակության որոնման հնարավորությունը ապահովելու նպատակով։</w:t>
      </w:r>
    </w:p>
    <w:p w14:paraId="7AEE593D" w14:textId="1DEA3A9F" w:rsidR="007C220D" w:rsidRPr="00C27239" w:rsidRDefault="00454A65" w:rsidP="006F7C73">
      <w:pPr>
        <w:pStyle w:val="ListParagraph"/>
        <w:numPr>
          <w:ilvl w:val="0"/>
          <w:numId w:val="30"/>
        </w:numPr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Տեղեկությունները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չեն հրապարակվում, եթե դրանք`</w:t>
      </w:r>
    </w:p>
    <w:p w14:paraId="24E274CB" w14:textId="4CC82074" w:rsidR="007C220D" w:rsidRPr="00C27239" w:rsidRDefault="00454A65" w:rsidP="006F7C73">
      <w:pPr>
        <w:numPr>
          <w:ilvl w:val="0"/>
          <w:numId w:val="25"/>
        </w:numPr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պարունակում են պետական, բանկային, առևտրային գաղտնիք կամ սահմանափակ տարածման ծառայողական տեղեկություն կամ օրենքով պահպանվող գաղտնիք հանդիսացող այլ տեղեկություն,</w:t>
      </w:r>
    </w:p>
    <w:p w14:paraId="1EA75E80" w14:textId="709B5874" w:rsidR="007C220D" w:rsidRPr="00C27239" w:rsidRDefault="00454A65" w:rsidP="00DE6662">
      <w:pPr>
        <w:numPr>
          <w:ilvl w:val="0"/>
          <w:numId w:val="2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խախտում են մարդու անձնական և ընտանեկան կյանքի գաղտնիությունը, այդ թվում՝ նամակագրության, հեռախոսային խոսակցությունների, փոստային, հեռագրական և այլ հաղորդումների գաղտնիությունը,</w:t>
      </w:r>
    </w:p>
    <w:p w14:paraId="15E1044F" w14:textId="758686F2" w:rsidR="007C220D" w:rsidRPr="00C27239" w:rsidRDefault="00454A65" w:rsidP="00DE6662">
      <w:pPr>
        <w:numPr>
          <w:ilvl w:val="0"/>
          <w:numId w:val="2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պարունակում են քրեական վարույթի՝ հրապարակման ոչ ենթակա տվյալներ,</w:t>
      </w:r>
    </w:p>
    <w:p w14:paraId="746EF9D4" w14:textId="1C453D55" w:rsidR="007C220D" w:rsidRPr="00C27239" w:rsidRDefault="00454A65" w:rsidP="00DE6662">
      <w:pPr>
        <w:numPr>
          <w:ilvl w:val="0"/>
          <w:numId w:val="2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բացահայտում են մասնագիտական գործունեությամբ պայմանավորված մատչելիության սահմանափակում պահանջող տվյալներ (բժշկական, նոտարական, փաստաբանական գաղտնիք),</w:t>
      </w:r>
    </w:p>
    <w:p w14:paraId="60731D85" w14:textId="21A56766" w:rsidR="007C220D" w:rsidRPr="00C27239" w:rsidRDefault="00454A65" w:rsidP="00DE6662">
      <w:pPr>
        <w:numPr>
          <w:ilvl w:val="0"/>
          <w:numId w:val="2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խախտում են հեղինակային իրավունքը և (կամ) հարակից իրավունքները։</w:t>
      </w:r>
    </w:p>
    <w:p w14:paraId="3B40598C" w14:textId="3DD79B43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Չհրապարակվող տեղեկությունը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հրապարակվում է «Տեղեկատվության ազատության մասին» Հայաստանի Հանրապետության օրենքի 7-րդ հոդվածի 2-րդ մասով և 8-րդ հոդվածի 3-րդ մասով սահմանված դեպքերում:</w:t>
      </w:r>
    </w:p>
    <w:p w14:paraId="2EB82EB8" w14:textId="50EF627D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չի թույլատրվում տեղադրել գովազդային բնույթի տեղեկատվություն՝ բացառությամբ սոցիալական գովազդի:</w:t>
      </w:r>
    </w:p>
    <w:p w14:paraId="6AE52108" w14:textId="583DB41F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Բացի սույն հավելվածի </w:t>
      </w:r>
      <w:r w:rsidR="00C009E8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C009E8" w:rsidRPr="00C009E8">
        <w:rPr>
          <w:rFonts w:ascii="GHEA Grapalat" w:eastAsia="Tahoma" w:hAnsi="GHEA Grapalat" w:cs="Tahoma"/>
          <w:sz w:val="24"/>
          <w:szCs w:val="24"/>
          <w:lang w:val="hy-AM"/>
        </w:rPr>
        <w:t>6-28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-րդ կետով սահմանված տեղեկություններից` պետական մարմնի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կարող է տեղադրվել այլ լրացուցիչ տեղեկություն, որը չի հակասում սույն որոշման հավելվածի 11-րդ կետում նշված պահանջներին, և համապատասխանում է</w:t>
      </w:r>
      <w:r w:rsidR="00680E9D">
        <w:rPr>
          <w:rFonts w:ascii="GHEA Grapalat" w:eastAsia="Tahoma" w:hAnsi="GHEA Grapalat" w:cs="Tahoma"/>
          <w:sz w:val="24"/>
          <w:szCs w:val="24"/>
          <w:lang w:val="hy-AM"/>
        </w:rPr>
        <w:t xml:space="preserve"> 24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-րդ կետի ենթակետերում բովանդակության դասավորության տրամաբանությանը։</w:t>
      </w:r>
    </w:p>
    <w:p w14:paraId="73312817" w14:textId="7D6E5743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գործունեության գործընթացում պետք է ներգրավվեն հետևյալ հիմնական աշխատանքները կատարող անձինք`</w:t>
      </w:r>
    </w:p>
    <w:p w14:paraId="3FDBE1AF" w14:textId="35015F00" w:rsidR="007C220D" w:rsidRPr="00C27239" w:rsidRDefault="00454A65" w:rsidP="00EB6C6A">
      <w:pPr>
        <w:numPr>
          <w:ilvl w:val="0"/>
          <w:numId w:val="6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տեղեկատվության բովանդակության պատասխանատու (Content Manager/Content Designer)</w:t>
      </w:r>
      <w:r w:rsidR="00EB6C6A"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</w:p>
    <w:p w14:paraId="716DBCA1" w14:textId="14E6E6DF" w:rsidR="007C220D" w:rsidRPr="00C27239" w:rsidRDefault="00454A65" w:rsidP="00EB6C6A">
      <w:pPr>
        <w:numPr>
          <w:ilvl w:val="0"/>
          <w:numId w:val="6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տեխնիկական և տեխնոլոգիական ադմինիստրատոր/ներ (Technical Administrator/Web Administrator)</w:t>
      </w:r>
      <w:r w:rsidR="00EB6C6A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19EA6653" w14:textId="0D16AB77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Տեղեկատվության բովանդակության պատասխանատուի գործառույթները կարող են իրականացվել պետական մարմնի կողմից նշանակված անձի կամ պայմանագրային հիմունքներով ներգրավված իրավաբանական անձի կամ անհատ ձեռնարկատերի կողմից, ովքեր պատասխանատու են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տեղեկատվության հավաքագրման, թարմացման, տեղադրման և համակարգման համար։</w:t>
      </w:r>
    </w:p>
    <w:p w14:paraId="50643F1D" w14:textId="4D649D75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Տեղեկատվության բովանդակության պատասխանատուն պետք է՝</w:t>
      </w:r>
    </w:p>
    <w:p w14:paraId="30D627E2" w14:textId="39BCAD1A" w:rsidR="007C220D" w:rsidRPr="00C27239" w:rsidRDefault="00454A65" w:rsidP="00BD2050">
      <w:pPr>
        <w:numPr>
          <w:ilvl w:val="0"/>
          <w:numId w:val="8"/>
        </w:numPr>
        <w:shd w:val="clear" w:color="auto" w:fill="FFFFFF"/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ապահովի տեղեկատվության մշակումը, տեղադրումը և հեռացումը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ից՝ համաձայն սույն հավելվածով սահմանված պահանջների,</w:t>
      </w:r>
    </w:p>
    <w:p w14:paraId="22C4D59B" w14:textId="1649931E" w:rsidR="007C220D" w:rsidRPr="00C27239" w:rsidRDefault="00454A65" w:rsidP="00BD2050">
      <w:pPr>
        <w:numPr>
          <w:ilvl w:val="0"/>
          <w:numId w:val="8"/>
        </w:numPr>
        <w:shd w:val="clear" w:color="auto" w:fill="FFFFFF"/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վերահսկի, որ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ում հրապարակվող ողջ տեղեկատվությունը համապատասխանի սույն հավելվածով սահմանված պահանջներին,</w:t>
      </w:r>
    </w:p>
    <w:p w14:paraId="7443603D" w14:textId="1F9DA31E" w:rsidR="007C220D" w:rsidRPr="00C27239" w:rsidRDefault="00454A65" w:rsidP="00BD2050">
      <w:pPr>
        <w:numPr>
          <w:ilvl w:val="0"/>
          <w:numId w:val="8"/>
        </w:numPr>
        <w:shd w:val="clear" w:color="auto" w:fill="FFFFFF"/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բովանդակության պարբերական թարմացում</w:t>
      </w:r>
      <w:r w:rsidR="00BD2050" w:rsidRPr="00C27239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՝ ըստ անհրաժեշտության, առավելագույնը երեք աշխատանքային օրվա ընթացքում,</w:t>
      </w:r>
    </w:p>
    <w:p w14:paraId="57D0088F" w14:textId="541698C0" w:rsidR="007C220D" w:rsidRPr="00C27239" w:rsidRDefault="00454A65" w:rsidP="00BD2050">
      <w:pPr>
        <w:numPr>
          <w:ilvl w:val="0"/>
          <w:numId w:val="8"/>
        </w:numPr>
        <w:shd w:val="clear" w:color="auto" w:fill="FFFFFF"/>
        <w:tabs>
          <w:tab w:val="left" w:pos="851"/>
        </w:tabs>
        <w:ind w:left="0" w:right="-23" w:firstLine="426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ապահովի հրապարակվող տեղեկատվության ուղղագրական և լեզվական ճիշտ ձևակերպումը, ինչպես նաև հեղինակային և հարակից իրավունքների պահպանման վերաբերյալ 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այաստանի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օրենսդրությամբ սահմանված պահանջների կատարումը։</w:t>
      </w:r>
    </w:p>
    <w:p w14:paraId="62E52E4A" w14:textId="7D8778BB" w:rsidR="007C220D" w:rsidRPr="00C27239" w:rsidRDefault="00454A65" w:rsidP="00EB6C6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Տեխնիկական 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և տեխնոլոգիական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ադմինիստրատորի գործառույթները կարող են իրականացվել պետական մարմնի կողմից նշանակված անձի կամ պայմանագրային հիմունքներով ներգրավված իրավաբանական անձի կամ անհատ ձեռնարկատիրոջ կողմից, ով պատասխանատու է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տեխնիկական սպասարկման, գործառունակության և անվտանգության ապահովման համար։</w:t>
      </w:r>
    </w:p>
    <w:p w14:paraId="0D2DACA5" w14:textId="2AF4F4E9" w:rsidR="007C220D" w:rsidRPr="00C27239" w:rsidRDefault="00454A65" w:rsidP="00BD205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տեխնիկական 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և տեխնոլոգիական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ադմինիստրատորը պատասխանատու է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տեխնիկական աշխատանքների իրականացման և վերահսկման համար, մասնավորապես՝</w:t>
      </w:r>
    </w:p>
    <w:p w14:paraId="2C44EEAA" w14:textId="126463EB" w:rsidR="007C220D" w:rsidRPr="00C27239" w:rsidRDefault="00454A65" w:rsidP="00BD2050">
      <w:pPr>
        <w:numPr>
          <w:ilvl w:val="0"/>
          <w:numId w:val="22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ապահովում է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տեղեկատվական անվտանգության իրականացումը՝ համաձայն սույն հավելվածով և 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այաստանի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կառավարության 2024 թվականի հունիսի 14-ի N 884-Լ </w:t>
      </w:r>
      <w:r w:rsidR="00BD2050" w:rsidRPr="00C27239">
        <w:rPr>
          <w:rFonts w:ascii="GHEA Grapalat" w:eastAsia="Tahoma" w:hAnsi="GHEA Grapalat" w:cs="Tahoma"/>
          <w:sz w:val="24"/>
          <w:szCs w:val="24"/>
          <w:lang w:val="hy-AM"/>
        </w:rPr>
        <w:t>որոշման հավելվածով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սահմանված պահանջների,</w:t>
      </w:r>
    </w:p>
    <w:p w14:paraId="6B84B67D" w14:textId="018AE6E8" w:rsidR="007C220D" w:rsidRPr="00C27239" w:rsidRDefault="00454A65" w:rsidP="00BD2050">
      <w:pPr>
        <w:numPr>
          <w:ilvl w:val="0"/>
          <w:numId w:val="22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իրականացնում է տեխնիկական դիզայնի մշակում՝ համաձայն սույն հավելվածով,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այաստանի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բարձր տեխնոլոգիական արդյունաբերության նախարարության կողմից ստեղծված և վարվող </w:t>
      </w:r>
      <w:hyperlink r:id="rId7" w:history="1">
        <w:r w:rsidR="00B27E72" w:rsidRPr="00C27239">
          <w:rPr>
            <w:rStyle w:val="Hyperlink"/>
            <w:rFonts w:ascii="GHEA Grapalat" w:eastAsia="Tahoma" w:hAnsi="GHEA Grapalat" w:cs="Tahoma"/>
            <w:sz w:val="24"/>
            <w:szCs w:val="24"/>
            <w:lang w:val="hy-AM"/>
          </w:rPr>
          <w:t>«Ծառայությունների թվայնացման ուղեցույց»</w:t>
        </w:r>
      </w:hyperlink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ում հրապարակված </w:t>
      </w:r>
      <w:hyperlink r:id="rId8" w:history="1">
        <w:r w:rsidR="00B27E72" w:rsidRPr="00C27239">
          <w:rPr>
            <w:rStyle w:val="Hyperlink"/>
            <w:rFonts w:ascii="GHEA Grapalat" w:eastAsia="Tahoma" w:hAnsi="GHEA Grapalat" w:cs="Tahoma"/>
            <w:sz w:val="24"/>
            <w:szCs w:val="24"/>
            <w:lang w:val="hy-AM"/>
          </w:rPr>
          <w:t>«Հենակետ» դիզայն-համակարգով</w:t>
        </w:r>
      </w:hyperlink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(այսուհետև՝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«Հենակետ» դիզայն-համակարգ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և պետական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երի ձևանմուշներով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(այսուհետև՝ Ձևանմուշ)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սահմանված պահանջների,</w:t>
      </w:r>
    </w:p>
    <w:p w14:paraId="5D59C53B" w14:textId="0752EB17" w:rsidR="007C220D" w:rsidRPr="00C27239" w:rsidRDefault="00454A65" w:rsidP="00BD2050">
      <w:pPr>
        <w:numPr>
          <w:ilvl w:val="0"/>
          <w:numId w:val="22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իրականացնում է տեխնիկական առանձնահատկությունների և կառավարման պահանջների պահպանման ստուգումներ՝ տեղեկատվական անվտանգության ապահովմամբ և սույն հավելվածով սահմանված պահանջներին համապատասխան,</w:t>
      </w:r>
    </w:p>
    <w:p w14:paraId="57F050F5" w14:textId="48C909A7" w:rsidR="007C220D" w:rsidRPr="00C27239" w:rsidRDefault="00454A65" w:rsidP="00BD2050">
      <w:pPr>
        <w:numPr>
          <w:ilvl w:val="0"/>
          <w:numId w:val="22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կազմակերպում է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աշխատանքի մշտադիտարկումն ու արդյունավետության գնահատումը՝ սույն հավելվածով սահմանված չափորոշիչներին համապատասխան,</w:t>
      </w:r>
    </w:p>
    <w:p w14:paraId="395EAFC1" w14:textId="277ADDCB" w:rsidR="007C220D" w:rsidRPr="00C27239" w:rsidRDefault="00454A65" w:rsidP="00BD2050">
      <w:pPr>
        <w:numPr>
          <w:ilvl w:val="0"/>
          <w:numId w:val="22"/>
        </w:numPr>
        <w:shd w:val="clear" w:color="auto" w:fill="FFFFFF"/>
        <w:tabs>
          <w:tab w:val="left" w:pos="851"/>
        </w:tabs>
        <w:ind w:left="0"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իրականացնում է տեղեկատվության արխիվացման և պահուստային պատճենահանման գործընթացները՝ սույն հավելվածով սահմանված պահանջների համաձայն։</w:t>
      </w:r>
    </w:p>
    <w:p w14:paraId="00895669" w14:textId="63842E6C" w:rsidR="007C220D" w:rsidRPr="00C27239" w:rsidRDefault="00454A65" w:rsidP="00BD205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Բացի սույն հավելվածի 15-րդ կետում նշված անձանցից՝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գործունեության կազմակերպման և տեխնիկական սպասարկման համար կարող են ներգրավվել նաև 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բարձր տեխնոլոգիական արդյունաբերության նախարարության կողմից ստեղծված և վարվող «Ծառայությունների թվայնացման ուղեցույց»-ի</w:t>
      </w:r>
      <w:r w:rsidRPr="00C27239">
        <w:rPr>
          <w:rFonts w:ascii="Calibri" w:eastAsia="Times New Roman" w:hAnsi="Calibri" w:cs="Calibri"/>
          <w:color w:val="1D1C1D"/>
          <w:sz w:val="24"/>
          <w:szCs w:val="24"/>
          <w:lang w:val="hy-AM"/>
        </w:rPr>
        <w:t>  </w:t>
      </w:r>
      <w:r w:rsidRPr="00C27239">
        <w:rPr>
          <w:rFonts w:ascii="GHEA Grapalat" w:eastAsia="Times New Roman" w:hAnsi="GHEA Grapalat" w:cs="GHEA Grapalat"/>
          <w:color w:val="1D1C1D"/>
          <w:sz w:val="24"/>
          <w:szCs w:val="24"/>
          <w:lang w:val="hy-AM"/>
        </w:rPr>
        <w:t>«</w:t>
      </w:r>
      <w:hyperlink r:id="rId9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  <w:lang w:val="hy-AM"/>
          </w:rPr>
          <w:t>Թիմին անհրաժեշտ դերերը</w:t>
        </w:r>
      </w:hyperlink>
      <w:r w:rsidRPr="00C27239"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  <w:t>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բաժնում սահմանված գործառույթներն իրականացնող անձինք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։</w:t>
      </w:r>
    </w:p>
    <w:p w14:paraId="2FC49EB6" w14:textId="52B7FF25" w:rsidR="007C220D" w:rsidRPr="00C27239" w:rsidRDefault="00454A65" w:rsidP="00BD205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գործունեության խափանման ժամանակ (ծրագրի կամ սարքավորման անսարքություն, ուղիների խափանում, տվյալների շտեմարանների չթույլատրված մուտքի, տվյալների զանգվածների խափանում և այլն) պետական մարմ</w:t>
      </w:r>
      <w:r w:rsidR="008273CA" w:rsidRPr="00C27239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նը պետք է անհապաղ տեղեկացնի </w:t>
      </w:r>
      <w:r w:rsidR="00EF176E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ին։ </w:t>
      </w:r>
      <w:r w:rsidR="003618A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7B3BCD" w:rsidRPr="00C27239">
        <w:rPr>
          <w:rFonts w:ascii="GHEA Grapalat" w:eastAsia="Tahoma" w:hAnsi="GHEA Grapalat" w:cs="Tahoma"/>
          <w:sz w:val="24"/>
          <w:szCs w:val="24"/>
          <w:lang w:val="hy-AM"/>
        </w:rPr>
        <w:t>եր</w:t>
      </w:r>
      <w:r w:rsidR="003618A2" w:rsidRPr="00C27239">
        <w:rPr>
          <w:rFonts w:ascii="GHEA Grapalat" w:eastAsia="Tahoma" w:hAnsi="GHEA Grapalat" w:cs="Tahoma"/>
          <w:sz w:val="24"/>
          <w:szCs w:val="24"/>
          <w:lang w:val="hy-AM"/>
        </w:rPr>
        <w:t>ի գործունեության խափանման</w:t>
      </w:r>
      <w:r w:rsidR="003618A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և </w:t>
      </w:r>
      <w:r w:rsidR="00F720D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տրված</w:t>
      </w:r>
      <w:r w:rsidR="003618A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լուծումների </w:t>
      </w:r>
      <w:r w:rsidR="003618A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վերաբերյալ </w:t>
      </w:r>
      <w:r w:rsidR="00EF176E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հանձնաժողովը</w:t>
      </w:r>
      <w:r w:rsidR="00EF176E" w:rsidRPr="00C27239" w:rsidDel="00EF176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618A2" w:rsidRPr="00C27239">
        <w:rPr>
          <w:rFonts w:ascii="GHEA Grapalat" w:eastAsia="Tahoma" w:hAnsi="GHEA Grapalat" w:cs="Tahoma"/>
          <w:sz w:val="24"/>
          <w:szCs w:val="24"/>
          <w:lang w:val="hy-AM"/>
        </w:rPr>
        <w:t>յուրաքանչյուր կիսամյակին</w:t>
      </w:r>
      <w:r w:rsidR="003618A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հաջորդող 10 աշխատանքային օրվա ընթացքում տեղեկատվությունը ներկայացնում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D25BE9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3618A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բ</w:t>
      </w:r>
      <w:r w:rsidR="003618A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արձր տեխնոլոգիական արդյունաբերության նախարարություն։</w:t>
      </w:r>
    </w:p>
    <w:p w14:paraId="3B9D9F7C" w14:textId="77C41889" w:rsidR="00BD2050" w:rsidRPr="00C27239" w:rsidRDefault="00BD2050" w:rsidP="00CA1CE3">
      <w:pPr>
        <w:numPr>
          <w:ilvl w:val="0"/>
          <w:numId w:val="27"/>
        </w:numPr>
        <w:tabs>
          <w:tab w:val="left" w:pos="567"/>
        </w:tabs>
        <w:spacing w:before="240" w:after="240"/>
        <w:ind w:left="0" w:firstLine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ԿԱՌՈՒՑՎԱԾՔԻՆ, ՈՃԻՆ ԵՎ ՁԵՎԱՎՈՐՄԱՆԸ ՆԵՐԿԱՅԱՑՎՈՂ ՊԱՀԱՆՋՆԵՐ</w:t>
      </w:r>
      <w:r w:rsidR="00CA1CE3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</w:t>
      </w:r>
    </w:p>
    <w:p w14:paraId="7753FCF8" w14:textId="2843F7C1" w:rsidR="007C220D" w:rsidRPr="00C27239" w:rsidRDefault="00454A65" w:rsidP="00BD205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երի կառուցվածքը, ոճը և ձևավորումը պետք է համապատասխանեն «Հենակետ» դիզայն-համակարգի դրույթներին, որոնցով սահմանվում են պետական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երի վիզուալ, կառուցվածքային և գործառնական պահանջների մանրամասները։</w:t>
      </w:r>
    </w:p>
    <w:p w14:paraId="6C1CBB80" w14:textId="528480E0" w:rsidR="007C220D" w:rsidRPr="00C27239" w:rsidRDefault="00454A65" w:rsidP="0009457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Բոլոր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երը և նրանց բոլոր էջերը պետք է ունենան միատեսակ կառուցվածք, ոճ և ձևավորում, որոնք ստեղծելիս պետք է ապահովվի </w:t>
      </w:r>
      <w:hyperlink r:id="rId10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  <w:lang w:val="hy-AM"/>
          </w:rPr>
          <w:t>Ձևանմուշների</w:t>
        </w:r>
      </w:hyperlink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պ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ահանջների</w:t>
      </w:r>
      <w:r w:rsidR="00FF344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պահպանումը։</w:t>
      </w:r>
    </w:p>
    <w:p w14:paraId="25521A68" w14:textId="40510271" w:rsidR="007C220D" w:rsidRPr="00C27239" w:rsidRDefault="00454A65" w:rsidP="00833ED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գլխավոր էջը պետք է բաժանվի երեք մասի՝ համաձայն «Հենակետ» դիզայն-համակարգի և Ձևանմուշների պահանջների «Գլխավոր էջ» բաժնի պահանջների՝ հետևյալ հաջորդականությամբ</w:t>
      </w:r>
      <w:r w:rsidRPr="00C27239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59CBD9D4" w14:textId="4F755239" w:rsidR="007C220D" w:rsidRPr="00C27239" w:rsidRDefault="00454A65" w:rsidP="00833ED0">
      <w:pPr>
        <w:numPr>
          <w:ilvl w:val="0"/>
          <w:numId w:val="24"/>
        </w:numPr>
        <w:tabs>
          <w:tab w:val="left" w:pos="709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վերին մաս (header),</w:t>
      </w:r>
    </w:p>
    <w:p w14:paraId="7C706FE1" w14:textId="47AAF6C6" w:rsidR="007C220D" w:rsidRPr="00C27239" w:rsidRDefault="00454A65" w:rsidP="00833ED0">
      <w:pPr>
        <w:numPr>
          <w:ilvl w:val="0"/>
          <w:numId w:val="24"/>
        </w:numPr>
        <w:tabs>
          <w:tab w:val="left" w:pos="709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միջին (հիմնական) մաս,</w:t>
      </w:r>
    </w:p>
    <w:p w14:paraId="00811117" w14:textId="2813E474" w:rsidR="007C220D" w:rsidRPr="00C27239" w:rsidRDefault="00454A65" w:rsidP="008A2452">
      <w:pPr>
        <w:numPr>
          <w:ilvl w:val="0"/>
          <w:numId w:val="24"/>
        </w:numP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ներքևի մաս (footer)։ </w:t>
      </w:r>
    </w:p>
    <w:p w14:paraId="727946B1" w14:textId="7ED7868F" w:rsidR="007C220D" w:rsidRPr="00C27239" w:rsidRDefault="00454A65" w:rsidP="008A245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գլխավոր էջի վերին մասի առաջին մակարդակը պետք է պարունակի`</w:t>
      </w:r>
    </w:p>
    <w:p w14:paraId="3199DC01" w14:textId="67753E3C" w:rsidR="007C220D" w:rsidRPr="00C27239" w:rsidRDefault="00454A65" w:rsidP="008A2452">
      <w:pPr>
        <w:numPr>
          <w:ilvl w:val="0"/>
          <w:numId w:val="5"/>
        </w:numP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Հայաստանի Հանրապետության պետական խորհրդանիշը (զինանշանը)</w:t>
      </w:r>
      <w:r w:rsidR="00837298" w:rsidRPr="000369A4">
        <w:rPr>
          <w:rFonts w:ascii="GHEA Grapalat" w:hAnsi="GHEA Grapalat"/>
          <w:sz w:val="24"/>
        </w:rPr>
        <w:t>,</w:t>
      </w:r>
      <w:r w:rsidR="008C6BE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7699E05C" w14:textId="3E8350D8" w:rsidR="007C220D" w:rsidRPr="00C27239" w:rsidRDefault="00454A65" w:rsidP="008A2452">
      <w:pPr>
        <w:numPr>
          <w:ilvl w:val="0"/>
          <w:numId w:val="5"/>
        </w:numPr>
        <w:tabs>
          <w:tab w:val="left" w:pos="709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պետական մարմնի անվանումը,</w:t>
      </w:r>
    </w:p>
    <w:p w14:paraId="08412D00" w14:textId="6763E9E6" w:rsidR="007C220D" w:rsidRPr="00C27239" w:rsidRDefault="00454A65" w:rsidP="008A2452">
      <w:pPr>
        <w:numPr>
          <w:ilvl w:val="0"/>
          <w:numId w:val="5"/>
        </w:numPr>
        <w:tabs>
          <w:tab w:val="left" w:pos="709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որոնման համակարգը, որը պետք է համապատասխանի </w:t>
      </w:r>
      <w:hyperlink r:id="rId11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>Հենակետ դիզայն-համակարգի</w:t>
        </w:r>
      </w:hyperlink>
      <w:r w:rsidRPr="00C27239">
        <w:rPr>
          <w:rFonts w:ascii="GHEA Grapalat" w:eastAsia="Tahoma" w:hAnsi="GHEA Grapalat" w:cs="Tahoma"/>
          <w:sz w:val="24"/>
          <w:szCs w:val="24"/>
        </w:rPr>
        <w:t xml:space="preserve"> տեխնիկական պահանջներին։</w:t>
      </w:r>
    </w:p>
    <w:p w14:paraId="47680AFA" w14:textId="2D52102A" w:rsidR="007C220D" w:rsidRPr="00C27239" w:rsidRDefault="00454A65" w:rsidP="008A245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գլխավոր էջի վերին մասի երկրորդ մակարդակը պետք է պարունակի`</w:t>
      </w:r>
    </w:p>
    <w:p w14:paraId="7D79F893" w14:textId="3D6954DF" w:rsidR="007C220D" w:rsidRPr="00C27239" w:rsidRDefault="00454A65" w:rsidP="008A2452">
      <w:pPr>
        <w:numPr>
          <w:ilvl w:val="0"/>
          <w:numId w:val="19"/>
        </w:numPr>
        <w:tabs>
          <w:tab w:val="left" w:pos="709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լեզուների ընտրության տարբերակները,</w:t>
      </w:r>
    </w:p>
    <w:p w14:paraId="4B4224D9" w14:textId="4042EA9B" w:rsidR="007C220D" w:rsidRPr="00C27239" w:rsidRDefault="00454A65" w:rsidP="008A2452">
      <w:pPr>
        <w:numPr>
          <w:ilvl w:val="0"/>
          <w:numId w:val="19"/>
        </w:numP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տեղեկատվություն պետական մարմնի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հիմնական գործառույթների մասին, որը պետք է դասավորել ըստ բաժինների՝ հետևյալ հերթականությամբ.</w:t>
      </w:r>
    </w:p>
    <w:p w14:paraId="438C8601" w14:textId="3400EFE5" w:rsidR="007C220D" w:rsidRPr="00C27239" w:rsidRDefault="008A2452" w:rsidP="008A2452">
      <w:pPr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ա.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 xml:space="preserve"> «Ծառայություններ» - որտեղ պետք է լինի տվյալ մարմնի կողմից մատուցվող առցանց և անցանց տարբերակներով տրամադրվող ծառայության (ծառայությունների) մասին տեղեկատվություն, եթե տվյալ մարմինը այդպիսիք տրամադրում է։ Պետք է տեղադրել </w:t>
      </w:r>
      <w:r w:rsidR="00454A65" w:rsidRPr="000369A4">
        <w:rPr>
          <w:rFonts w:ascii="GHEA Grapalat" w:eastAsia="Tahoma" w:hAnsi="GHEA Grapalat" w:cs="Tahoma"/>
          <w:sz w:val="24"/>
          <w:szCs w:val="24"/>
        </w:rPr>
        <w:t xml:space="preserve">առավելագույնը </w:t>
      </w:r>
      <w:r w:rsidR="00832B8D" w:rsidRPr="000369A4">
        <w:rPr>
          <w:rFonts w:ascii="GHEA Grapalat" w:eastAsia="Tahoma" w:hAnsi="GHEA Grapalat" w:cs="Tahoma"/>
          <w:sz w:val="24"/>
          <w:szCs w:val="24"/>
        </w:rPr>
        <w:t>6</w:t>
      </w:r>
      <w:r w:rsidR="00454A65" w:rsidRPr="000369A4">
        <w:rPr>
          <w:rFonts w:ascii="GHEA Grapalat" w:eastAsia="Tahoma" w:hAnsi="GHEA Grapalat" w:cs="Tahoma"/>
          <w:sz w:val="24"/>
          <w:szCs w:val="24"/>
        </w:rPr>
        <w:t xml:space="preserve"> ծառայություն, իսկ ավելի շատ ծառայությունների դեպքում տեղադրել </w:t>
      </w:r>
      <w:r w:rsidR="00832B8D" w:rsidRPr="000369A4">
        <w:rPr>
          <w:rFonts w:ascii="GHEA Grapalat" w:eastAsia="Tahoma" w:hAnsi="GHEA Grapalat" w:cs="Tahoma"/>
          <w:sz w:val="24"/>
          <w:szCs w:val="24"/>
          <w:lang w:val="hy-AM"/>
        </w:rPr>
        <w:t xml:space="preserve">միանման </w:t>
      </w:r>
      <w:r w:rsidR="00454A65" w:rsidRPr="000369A4">
        <w:rPr>
          <w:rFonts w:ascii="GHEA Grapalat" w:eastAsia="Tahoma" w:hAnsi="GHEA Grapalat" w:cs="Tahoma"/>
          <w:sz w:val="24"/>
          <w:szCs w:val="24"/>
        </w:rPr>
        <w:t>ծառայությ</w:t>
      </w:r>
      <w:r w:rsidR="00832B8D" w:rsidRPr="000369A4">
        <w:rPr>
          <w:rFonts w:ascii="GHEA Grapalat" w:eastAsia="Tahoma" w:hAnsi="GHEA Grapalat" w:cs="Tahoma"/>
          <w:sz w:val="24"/>
          <w:szCs w:val="24"/>
          <w:lang w:val="hy-AM"/>
        </w:rPr>
        <w:t>ունների</w:t>
      </w:r>
      <w:r w:rsidR="005F416C" w:rsidRPr="000369A4">
        <w:rPr>
          <w:rFonts w:ascii="GHEA Grapalat" w:eastAsia="Tahoma" w:hAnsi="GHEA Grapalat" w:cs="Tahoma"/>
          <w:sz w:val="24"/>
          <w:szCs w:val="24"/>
          <w:lang w:val="hy-AM"/>
        </w:rPr>
        <w:t xml:space="preserve"> ընդհանուր </w:t>
      </w:r>
      <w:r w:rsidR="00454A65" w:rsidRPr="000369A4">
        <w:rPr>
          <w:rFonts w:ascii="GHEA Grapalat" w:eastAsia="Tahoma" w:hAnsi="GHEA Grapalat" w:cs="Tahoma"/>
          <w:sz w:val="24"/>
          <w:szCs w:val="24"/>
        </w:rPr>
        <w:t>ան</w:t>
      </w:r>
      <w:r w:rsidR="005F416C" w:rsidRPr="000369A4">
        <w:rPr>
          <w:rFonts w:ascii="GHEA Grapalat" w:eastAsia="Tahoma" w:hAnsi="GHEA Grapalat" w:cs="Tahoma"/>
          <w:sz w:val="24"/>
          <w:szCs w:val="24"/>
          <w:lang w:val="hy-AM"/>
        </w:rPr>
        <w:t>վանումը</w:t>
      </w:r>
      <w:r w:rsidR="00454A65" w:rsidRPr="000369A4">
        <w:rPr>
          <w:rFonts w:ascii="GHEA Grapalat" w:eastAsia="Tahoma" w:hAnsi="GHEA Grapalat" w:cs="Tahoma"/>
          <w:sz w:val="24"/>
          <w:szCs w:val="24"/>
        </w:rPr>
        <w:t>։ Եթե պետական մարմինը ծառայություններ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 xml:space="preserve"> չի տրամադրում, ապա «Ծառայություններ» բաժինը պետք է բաց թողնվի, և այն չպետք է ցուցադրվի գլխավոր </w:t>
      </w:r>
      <w:r w:rsidRPr="00C27239">
        <w:rPr>
          <w:rFonts w:ascii="GHEA Grapalat" w:eastAsia="Tahoma" w:hAnsi="GHEA Grapalat" w:cs="Tahoma"/>
          <w:sz w:val="24"/>
          <w:szCs w:val="24"/>
        </w:rPr>
        <w:t>էջում,</w:t>
      </w:r>
    </w:p>
    <w:p w14:paraId="00FDA0CB" w14:textId="6B82CF6E" w:rsidR="007C220D" w:rsidRPr="00C27239" w:rsidRDefault="00454A65" w:rsidP="008A2452">
      <w:pPr>
        <w:tabs>
          <w:tab w:val="left" w:pos="851"/>
        </w:tabs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.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Պետական մարմնի անվանմամբ կամ կարգավիճակով (օրինակ՝ «Նախարարություն», «Գործակալություն», «Տեսչական մարմին» և այլն)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բաժին -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պետք է պարունակի պետական մարմնի հիմնական գործառույթները և համառոտ բովանդակությունը պարունակող ենթաբաժիններ, մասնավորապես</w:t>
      </w:r>
      <w:r w:rsidRPr="00C27239">
        <w:rPr>
          <w:rFonts w:ascii="Cambria Math" w:eastAsia="Microsoft JhengHei" w:hAnsi="Cambria Math" w:cs="Cambria Math"/>
          <w:sz w:val="24"/>
          <w:szCs w:val="24"/>
        </w:rPr>
        <w:t>․</w:t>
      </w:r>
    </w:p>
    <w:p w14:paraId="1D0E49B7" w14:textId="49C9E827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«Մարմին» - պետք է պարունակի պետական մարմնի մասին ընդհանուր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տեղեկատվություն,</w:t>
      </w:r>
    </w:p>
    <w:p w14:paraId="482EAD46" w14:textId="668AEE9A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«Ղեկավար» - պետք է պարունակի պետական մարմնի ղեկավարի համառոտ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կենսագրությունը,</w:t>
      </w:r>
    </w:p>
    <w:p w14:paraId="41BA39D3" w14:textId="6E94439C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Կառուցվածք» - պետք է պարունակի պետական մարմնի կառուցվածքային և առանձնացված ստորաբաժանումները, ստորաբաժանման ղեկավարի անունը, ազգանունը, ղեկավար կազմի կամ տեղեկատուի հեռախոսահամարները, կոնտակտային այլ տվյալնե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ր,</w:t>
      </w:r>
    </w:p>
    <w:p w14:paraId="2049184A" w14:textId="122238EB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«Պատմություն» - պետք է պարունակի պետական մարմնի ստեղծման համառոտ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պատմությունը,</w:t>
      </w:r>
    </w:p>
    <w:p w14:paraId="2F35910C" w14:textId="534642D4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«Կանոնադրություն» - այս ենթաբաժնում պետք է տեղադրվի պետական մարմնի կանոնադրությունը՝ PDF ձևաչափով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կամ պաշտոնական տեղեկատվական աղբյուրին հղման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տեսքով,</w:t>
      </w:r>
    </w:p>
    <w:p w14:paraId="350A3BBF" w14:textId="0B1B29CA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«Համագործակցություն» - պետք է պարունակի միջազգային կազմակերպություններին անդամակցության կամ դրանց հետ համագործակցության, ինչպես նաև միջազգային պայմանագրերի մասին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տեղեկությունները,</w:t>
      </w:r>
    </w:p>
    <w:p w14:paraId="64A2E5AD" w14:textId="4B4DBD65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«Ենթակա կառույցներ կամ կազմակերպություններ» - պետք է պարունակի պետական մարմնի ենթակայության տակ գտնվող մարմինները, դրանց խնդիրներն ու գործառույթները, գտնվելու վայրերը, ղեկավար կազմի կամ տեղեկատուի հեռախոսահամարները, ինչպես նաև տվյալ պետական մարմնի կառուցվածքային և (կամ) առանձնացված ստորաբաժանումների, իր ենթակայության մարմինների վերաբերյալ տեղեկատվություն, ներառյալ՝ գտնվելու վայրը, ղեկավար կազմի և տեղեկատուի հեռախոսահամարները, խնդիրները և գործառույթները, դրանց ստեղծման, վերակազմակերպման և լուծարման ընթացքը, ինչպես նաև հիմնական գործունեության մասին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տեղեկությունները,</w:t>
      </w:r>
    </w:p>
    <w:p w14:paraId="58520F23" w14:textId="234A9D5F" w:rsidR="007C220D" w:rsidRPr="00C27239" w:rsidRDefault="00454A65" w:rsidP="008A2452">
      <w:pPr>
        <w:numPr>
          <w:ilvl w:val="0"/>
          <w:numId w:val="16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«Նախկին ղեկավարներ» ըստ անհրաժեշտության կարող է ներկայացվել նախկին բարձրաստիճան պաշտոնատար անձանց, կառուցվածքային և առանձնացված ստորաբաժանումների ղեկավարների վերաբերյալ տեղեկատվություն, ներառյալ նրանց անունը, ազգանունը, զբաղեցրած պաշտոնը, կենսագրությունը</w:t>
      </w:r>
      <w:r w:rsidR="00B27E72"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և իրավասությունների նկարագրությունը:</w:t>
      </w:r>
    </w:p>
    <w:p w14:paraId="5F1BA421" w14:textId="07E4403E" w:rsidR="007C220D" w:rsidRPr="00C27239" w:rsidRDefault="008A2452" w:rsidP="008A2452">
      <w:pPr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 xml:space="preserve"> «Ծրագրեր/նորություններ» բաժինը, որտեղ պետք է լինեն տեղեկություններ ծրագրերի իրականացման կամ դրանց մասնակցության մասին (ծրագրերի ցանկը, որոնց մասնակցում է պետական մարմինը, տեղեկություններ ծրագրերի իրականացման շրջանակներում անցկացվող միջոցառումների մասին, տեղեկություններ (հաշվետվություններ) ծրագրերի իրականացման մասին և այլն)</w:t>
      </w:r>
      <w:r w:rsidRPr="00C27239">
        <w:rPr>
          <w:rFonts w:ascii="GHEA Grapalat" w:eastAsia="Tahoma" w:hAnsi="GHEA Grapalat" w:cs="Tahoma"/>
          <w:sz w:val="24"/>
          <w:szCs w:val="24"/>
        </w:rPr>
        <w:t>,</w:t>
      </w:r>
    </w:p>
    <w:p w14:paraId="42746DD7" w14:textId="5DBA04FD" w:rsidR="007C220D" w:rsidRPr="00C27239" w:rsidRDefault="00454A65" w:rsidP="008A2452">
      <w:pPr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դ</w:t>
      </w:r>
      <w:r w:rsidR="008A2452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«Անձնակազմի կառավարում» - ներառում է տեղեկատվություն անձնակազմի համալրման նպատակով անցկացվող մրցույթների վերաբերյալ, թափուր հաստիքների ցանկը և</w:t>
      </w:r>
      <w:r w:rsidR="00AF28AA" w:rsidRPr="000369A4">
        <w:rPr>
          <w:rFonts w:ascii="GHEA Grapalat" w:hAnsi="GHEA Grapalat"/>
          <w:sz w:val="24"/>
          <w:lang w:val="hy-AM"/>
        </w:rPr>
        <w:t xml:space="preserve"> փորձնակների գրանցման հնարավորությունը, ինչպես նաև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դրանց ներկայացվող պահանջները, աշխատանքի ընդունման կարգը, մրցույթի արդյունքները և դրանց բողոքարկման կարգը կամ համապատասխան մարմնի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ին ուղղորդող հղումը, ինչպես նաև փորձագետների հաշվետվությունները, կադրերի ռեզերվի գրանցամատյանը և տեղեկատվություն այն մասին, թե ինչպես կարող են քաղաքացիները դառնալ քաղաքացիական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ծառայող,</w:t>
      </w:r>
    </w:p>
    <w:p w14:paraId="07A6A182" w14:textId="0CDE5AA6" w:rsidR="007C220D" w:rsidRPr="00C27239" w:rsidRDefault="00454A65" w:rsidP="008A2452">
      <w:pPr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ե</w:t>
      </w:r>
      <w:r w:rsidR="008A2452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«Տեղեկատվական կենտրոն» - տեղեկատվությունն այստեղ պետք է ներկայացնել ըստ հետևյալ բաժինների</w:t>
      </w:r>
      <w:r w:rsidRPr="00C27239">
        <w:rPr>
          <w:rFonts w:ascii="Cambria Math" w:eastAsia="Microsoft JhengHei" w:hAnsi="Cambria Math" w:cs="Cambria Math"/>
          <w:sz w:val="24"/>
          <w:szCs w:val="24"/>
        </w:rPr>
        <w:t>․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</w:t>
      </w:r>
    </w:p>
    <w:p w14:paraId="1E8EA7E2" w14:textId="457F89CF" w:rsidR="007C220D" w:rsidRPr="00C27239" w:rsidRDefault="00454A65" w:rsidP="008A2452">
      <w:pPr>
        <w:numPr>
          <w:ilvl w:val="0"/>
          <w:numId w:val="12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 xml:space="preserve">«Ֆինանսական» - պետական մարմնի բյուջեն, տվյալ տարում մարմնի գործունեության ապահովման համար հատկացված բյուջետային միջոցների ընդհանուր գումարի և Հայաստանի Հանրապետության պետական բյուջեի կատարողականի մասին տեղեկատվություն, հաշվետվություններ, հաստիքաչափեր, տրանսպորտային միջոցներ, պետական տուրքի և գանձման ենթակա վճարների վճարման ռեկվիզիտները, մրցույթների, աճուրդների անցկացման և կնքված պետական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գնումների 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պայմանագրերի մասին տեղեկատվություն, ինչպես նաև հղում Հայաստանի Հանրապետության այն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ին, որտեղ տեղադրվում են </w:t>
      </w:r>
      <w:r w:rsidR="00B27E72" w:rsidRPr="00C27239">
        <w:rPr>
          <w:rFonts w:ascii="GHEA Grapalat" w:eastAsia="Tahoma" w:hAnsi="GHEA Grapalat" w:cs="Tahoma"/>
          <w:sz w:val="24"/>
          <w:szCs w:val="24"/>
          <w:lang w:val="hy-AM"/>
        </w:rPr>
        <w:t>պետական գնումների մասին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տեղեկությունները,</w:t>
      </w:r>
    </w:p>
    <w:p w14:paraId="61CB50A8" w14:textId="45669FA2" w:rsidR="007C220D" w:rsidRPr="00C27239" w:rsidRDefault="00454A65" w:rsidP="008A2452">
      <w:pPr>
        <w:numPr>
          <w:ilvl w:val="0"/>
          <w:numId w:val="12"/>
        </w:numPr>
        <w:tabs>
          <w:tab w:val="left" w:pos="851"/>
        </w:tabs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«Իրավական ակտեր»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- 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նորմատիվ 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իրավական 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ակտերը կամ դրանց կատարվող հղումները, որոնցով կարգավորվում է պետական մարմնի գործունեությունը, որոնք ընդունվել են պետական մարմնի կողմից և (կամ) վերաբերում են տվյալ պետական մարմնին, ինչպես նաև՝ պետական մարմնի կողմից մշակվող և հանրային քննարկմանը ներկայացվող նորմատիվ իրավական ակտերի նախագծերի և դրանց հիմնավորումների մասին տեղեկատվություն, խորհրդատվական մարմինների կազմի և ընդունված որոշումների մասին տեղեկատվություն, 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օրենսդրությամբ սահմանված դիմումների, տեղեկատվություն ստանալու մասին հարցումների և այլ փաստաթղթերի օրինակելի ձևերը, դրանց լրացման վերաբերյալ ցուցումները, պետական մարմնի կողմից կամ պետական մարմնում իրականացված ստուգումների և ուսումնասիրությունների արդյունքների մասին տեղեկությունները և (կամ) հղումը, ինչպես նաև պաշտոնատար անձանց գործողությունների (անգործությունների) վարչական կարգով վիճարկման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կարգը,</w:t>
      </w:r>
    </w:p>
    <w:p w14:paraId="4FE228C7" w14:textId="48D6B0B3" w:rsidR="007C220D" w:rsidRPr="00C27239" w:rsidRDefault="00454A65" w:rsidP="008A2452">
      <w:pPr>
        <w:numPr>
          <w:ilvl w:val="0"/>
          <w:numId w:val="12"/>
        </w:numPr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«Տեղեկատվության ազատություն» - այստեղ պետք է լինեն՝ տեղեկատվություն ստանալու կարգն ու հարցման ձևերը, մատչելի և հրապարակային տեղեկատվություն (պետական մարմնի տվյալ ոլորտի գործունեության հիմնական ցուցանիշների և պաշտոնական վիճակագրության մասին տեղեկությունները կամ հղում համապատասխան մարմնի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ին), ֆիզիկական անձանց հարցումների և դիմումների վերլուծություն ու վիճակագրություն, դիմում-բողոքներ, պարզաբանումներ, ԶԼՄ-ների հավատարմագրման կարգ, հակակոռուպցիոն ծրագրերի պատասխանատուների և նրանց փոխարինող անձանց վերաբերյալ տեղեկատվություն</w:t>
      </w:r>
      <w:r w:rsidR="0029525E" w:rsidRPr="00C27239">
        <w:rPr>
          <w:rFonts w:ascii="GHEA Grapalat" w:eastAsia="Tahoma" w:hAnsi="GHEA Grapalat" w:cs="Tahoma"/>
          <w:sz w:val="24"/>
          <w:szCs w:val="24"/>
        </w:rPr>
        <w:t>՝ անուն, ազգանուն, պաշտոն, կապի միջոցներ (փոստային հասցե, հեռախոսահամար, էլեկտրոնային փոստի հասցե)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, պետական մարմիններում գործող տվյալների շտեմարանների, ռեգիստրների և ընդհանուր օգտագործման տեղեկատվական համակարգերից, ինչպես նաև ֆիզիկական և իրավաբանական անձանց տրամադրվող տեղեկատվական ռեսուրսների ու ծառայությունների ցանկը և </w:t>
      </w: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դրանից օգտվելու հրահանգները։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Պետք է ներկայացվեն նաև տեղեկության հասանելիության ապահովման փոխհատուցման և օրենքներով սահմանված կարգով ու չափով գանձվող տուրքերի կամ վճարների չափերը, տեղեկությանը հասանելիություն ստանալու կարգը և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պայմանները,</w:t>
      </w:r>
    </w:p>
    <w:p w14:paraId="32433BC7" w14:textId="4E64CA26" w:rsidR="007C220D" w:rsidRPr="00C27239" w:rsidRDefault="00454A65" w:rsidP="008A2452">
      <w:pPr>
        <w:numPr>
          <w:ilvl w:val="0"/>
          <w:numId w:val="12"/>
        </w:numPr>
        <w:ind w:left="0" w:right="-2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«Այլ» - այստեղ պետք է ներառվեն պետական մարմնի կողմից կազմակերպվող պաշտոնական միջոցառումների մասին տեղեկությունները, ինչպես են նիստերը, ընդունելությունները, մամուլի ասուլիսները, կոլեգիաները և այլ միջոցառումները, ինչպես նաև այդ միջոցառումների ընթացքում ընդունված որոշումները։ Պետք է ներառվեն նաև պետական մարմինների պաշտոնատար անձանց և պաշտոնական պատվիրակությունների այցերի ու աշխատանքային գործուղումների մասին տեղեկությունները՝ համապատասխան մարմնի ղեկավարի թույլտվությամբ։ Բացի այդ, անհրաժեշտ է հրապարակել պետական մարմնի կողմից ներկայացվող պաշտոնական հայտարարությունների և ելույթների տեքստերը, օգտակար հղումները, հաճախ տրվող հարցերը, ինչպես նաև տեղեկատվական բնույթի այլ </w:t>
      </w:r>
      <w:r w:rsidR="008A2452" w:rsidRPr="00C27239">
        <w:rPr>
          <w:rFonts w:ascii="GHEA Grapalat" w:eastAsia="Tahoma" w:hAnsi="GHEA Grapalat" w:cs="Tahoma"/>
          <w:sz w:val="24"/>
          <w:szCs w:val="24"/>
        </w:rPr>
        <w:t>հոդվածներ,</w:t>
      </w:r>
    </w:p>
    <w:p w14:paraId="585900D5" w14:textId="1A7F76AE" w:rsidR="007C220D" w:rsidRPr="00C27239" w:rsidRDefault="00454A65" w:rsidP="008A2452">
      <w:pPr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զ) «Հետադարձ կապ» - այստեղ պետք է ներկայացվի տեղեկատվություն հետադարձ կապի հնարավորության և քաղաքացիների ընդունելության վերաբերյալ՝ նշելով ընդունելության կարգը, օրը, ժամը և վայրը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այն անձի կոնտակտային տվյալները, ով իրավասու է պարզաբանելու սահմանված տեղեկությունները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29525E" w:rsidRPr="00C27239">
        <w:rPr>
          <w:rFonts w:ascii="GHEA Grapalat" w:eastAsia="Tahoma" w:hAnsi="GHEA Grapalat" w:cs="Tahoma"/>
          <w:sz w:val="24"/>
          <w:szCs w:val="24"/>
        </w:rPr>
        <w:t>ինչպես նաև պետական մարմնի հասցեի քարտեզային պատկերը</w:t>
      </w:r>
      <w:r w:rsidRPr="00C27239">
        <w:rPr>
          <w:rFonts w:ascii="GHEA Grapalat" w:eastAsia="Tahoma" w:hAnsi="GHEA Grapalat" w:cs="Tahoma"/>
          <w:sz w:val="24"/>
          <w:szCs w:val="24"/>
        </w:rPr>
        <w:t>։</w:t>
      </w:r>
    </w:p>
    <w:p w14:paraId="6981C66A" w14:textId="78632DB5" w:rsidR="007C220D" w:rsidRPr="00C27239" w:rsidRDefault="00454A65" w:rsidP="008A245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Գլխավոր էջի հիմնական մասը պետք է կառուցված լինի «Հենակետ» դիզայն-համակարգի և Ձևանմուշների պահանջների «Գլխավոր էջ» ենթաբաժնին համապատասխան, հետևյալ հաջորդականությամբ</w:t>
      </w:r>
      <w:r w:rsidRPr="00C27239">
        <w:rPr>
          <w:rFonts w:ascii="Cambria Math" w:eastAsia="Microsoft JhengHei" w:hAnsi="Cambria Math" w:cs="Cambria Math"/>
          <w:sz w:val="24"/>
          <w:szCs w:val="24"/>
        </w:rPr>
        <w:t>․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</w:t>
      </w:r>
    </w:p>
    <w:p w14:paraId="32A5C4F3" w14:textId="43C838ED" w:rsidR="007C220D" w:rsidRPr="00C27239" w:rsidRDefault="00454A65" w:rsidP="008A2452">
      <w:pPr>
        <w:numPr>
          <w:ilvl w:val="0"/>
          <w:numId w:val="15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առաջին մակարդակը պետք է ներկայացնի պետական մարմնի նպատակը կամ այն քաղաքականությունը, որը մարմինը ցանկանում է 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ներկայացն</w:t>
      </w:r>
      <w:r w:rsidRPr="00C27239">
        <w:rPr>
          <w:rFonts w:ascii="GHEA Grapalat" w:eastAsia="Tahoma" w:hAnsi="GHEA Grapalat" w:cs="Tahoma"/>
          <w:sz w:val="24"/>
          <w:szCs w:val="24"/>
        </w:rPr>
        <w:t>ել։ Պետք է ներառի տեսողական բաղադրիչ՝ նկար կամ տեսանյութ,</w:t>
      </w:r>
    </w:p>
    <w:p w14:paraId="1C815C18" w14:textId="68B4DEB9" w:rsidR="007C220D" w:rsidRPr="00C27239" w:rsidRDefault="00454A65" w:rsidP="008A2452">
      <w:pPr>
        <w:numPr>
          <w:ilvl w:val="0"/>
          <w:numId w:val="15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երկրորդ մակարդակ պետք է ներառի բովանդակային հատված՝ հակիրճ նկարագրություն պետական մարմնի հիմնական գործառույթների մասին (ոչ ավել, քան 3 տող),</w:t>
      </w:r>
    </w:p>
    <w:p w14:paraId="29B6D8F1" w14:textId="75D3D136" w:rsidR="007C220D" w:rsidRPr="00C27239" w:rsidRDefault="00454A65" w:rsidP="008A2452">
      <w:pPr>
        <w:numPr>
          <w:ilvl w:val="0"/>
          <w:numId w:val="15"/>
        </w:numPr>
        <w:tabs>
          <w:tab w:val="left" w:pos="851"/>
        </w:tabs>
        <w:ind w:left="0" w:right="-23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երրորդ մակարդակը պետք է ներառի «Ծառայություններ» բաժինը, որը կարող է օգտագործվել ընդգծելու պետական մարմնի ամենակարևոր ծառայությունները։ Պետք է օգտագործել առավելագույնը 4 «լրատվական քարտեր», որոնք պետք է ներառեն</w:t>
      </w:r>
      <w:r w:rsidRPr="00C27239">
        <w:rPr>
          <w:rFonts w:ascii="Cambria Math" w:eastAsia="Microsoft JhengHei" w:hAnsi="Cambria Math" w:cs="Cambria Math"/>
          <w:sz w:val="24"/>
          <w:szCs w:val="24"/>
        </w:rPr>
        <w:t>․</w:t>
      </w:r>
    </w:p>
    <w:p w14:paraId="66AD4F52" w14:textId="40899604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պատկերակներ, որոնք բնութագրում են ծառայությունները,</w:t>
      </w:r>
    </w:p>
    <w:p w14:paraId="21C8D85B" w14:textId="175BC139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ծառայության համապատասխան հղումը,</w:t>
      </w:r>
    </w:p>
    <w:p w14:paraId="3120CD30" w14:textId="2ECB91A0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կարճ նկարագրություն ծառայության մասին (ոչ ավել, քան 6 տող)</w:t>
      </w:r>
      <w:r w:rsidR="008A2452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526C71C5" w14:textId="4956C71E" w:rsidR="007C220D" w:rsidRPr="00C27239" w:rsidRDefault="00454A65" w:rsidP="00402461">
      <w:pPr>
        <w:numPr>
          <w:ilvl w:val="0"/>
          <w:numId w:val="15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չորրորդ մակարդակը պետք է ներառի «Նորություններ» բաժինը, որը կարող է օգտագործվել պետական մարմնի ձեռքբերումները, նոր ծառայությունները, վերապատրաստումները և այլ նյութեր ներկայացնելու համար: Պետք է օգտագործել առավելագույնը 6 «լրատվական քարտեր», որոնք պետք է ներառեն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ստորև թվարկվածը, ինչպես նաև ներառեն «Տեսնել ավելին» բաժին, որտեղ ներկայացված կլինեն բոլոր հրապարակված նորությունները, դասակարգված ըստ ամսաթվի, թեմայի կամ բաժնի։ </w:t>
      </w:r>
      <w:r w:rsidR="00402461" w:rsidRPr="00C27239">
        <w:rPr>
          <w:rFonts w:ascii="GHEA Grapalat" w:eastAsia="Tahoma" w:hAnsi="GHEA Grapalat" w:cs="Tahoma"/>
          <w:sz w:val="24"/>
          <w:szCs w:val="24"/>
        </w:rPr>
        <w:t xml:space="preserve">«Տեսնել ավելին» բաժինը պետք է համապատասխանի </w:t>
      </w:r>
      <w:hyperlink r:id="rId12">
        <w:r w:rsidR="00402461"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 xml:space="preserve">Ձևանմուշի </w:t>
        </w:r>
      </w:hyperlink>
      <w:r w:rsidR="00402461" w:rsidRPr="00C27239">
        <w:rPr>
          <w:rFonts w:ascii="GHEA Grapalat" w:eastAsia="Tahoma" w:hAnsi="GHEA Grapalat" w:cs="Tahoma"/>
          <w:sz w:val="24"/>
          <w:szCs w:val="24"/>
        </w:rPr>
        <w:t>պահանջներին.</w:t>
      </w:r>
    </w:p>
    <w:p w14:paraId="25556969" w14:textId="21B0047B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նորությունը ներկայացնող նկար,</w:t>
      </w:r>
    </w:p>
    <w:p w14:paraId="58B9A8A0" w14:textId="2F4CBF09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բ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նշաններ,</w:t>
      </w:r>
    </w:p>
    <w:p w14:paraId="6586E6E7" w14:textId="58EAF804" w:rsidR="007C220D" w:rsidRPr="00C27239" w:rsidRDefault="00454A65" w:rsidP="008A2452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նորության վերնագիր (ոչ ավել, քան 4 տող),</w:t>
      </w:r>
    </w:p>
    <w:p w14:paraId="76D18FBB" w14:textId="3E9ED98F" w:rsidR="008B072B" w:rsidRPr="00C27239" w:rsidRDefault="00454A65" w:rsidP="008B072B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դ</w:t>
      </w:r>
      <w:r w:rsidR="008B072B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կարճ նկարագրություն (առավելագույնը 4 տող, որը հստակ ներկայացնում է նորության բովանդակությունը)</w:t>
      </w:r>
      <w:r w:rsidR="008A2452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6FC33D07" w14:textId="57171145" w:rsidR="007C220D" w:rsidRPr="00C27239" w:rsidRDefault="008B072B" w:rsidP="008B072B">
      <w:pPr>
        <w:numPr>
          <w:ilvl w:val="0"/>
          <w:numId w:val="1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ինգերորդ մակարդակը պետք է ներառի պետական մարմնի կողմից իրականացվող կարևոր նախագծի կամ քաղաքականության գովազդ, որը կարող է ներառել տեսողական բաղադրիչ՝ նկար և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տեսանյութ,</w:t>
      </w:r>
    </w:p>
    <w:p w14:paraId="30092F4E" w14:textId="52127D0D" w:rsidR="007C220D" w:rsidRPr="00C27239" w:rsidRDefault="008B072B" w:rsidP="008B072B">
      <w:pPr>
        <w:numPr>
          <w:ilvl w:val="0"/>
          <w:numId w:val="15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վ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եցերորդ մակարդակը պետք է ներառի «Կարևոր հղումներ» բաժինը, որը պետք է ապահովի օգտատերերի արագ հասանելիությունը կարևոր տեղեկատվական ռեսուրսներին: Այս բաժնում պետք է տեղակայվեն պետական մարմնի և հարակից կառույցների հիմնական հղումները, օրինակ՝ Ազդարարիր միասնական էլեկտրոնային հարթակ, Էլեկտրոնային հարցումների միասնական </w:t>
      </w:r>
      <w:hyperlink r:id="rId13"/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հարթակ և այլն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6B687D41" w14:textId="0D344EB3" w:rsidR="007C220D" w:rsidRPr="00C27239" w:rsidRDefault="00454A65" w:rsidP="008B072B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Գլխավոր էջի ներքևի մասը պետք է պարտադիր ներառի հետևյալ բաղադրիչները՝</w:t>
      </w:r>
    </w:p>
    <w:p w14:paraId="229A101D" w14:textId="31A863B1" w:rsidR="007C220D" w:rsidRPr="00C27239" w:rsidRDefault="00454A65" w:rsidP="00A969AC">
      <w:pPr>
        <w:numPr>
          <w:ilvl w:val="0"/>
          <w:numId w:val="11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Հիմնական բաժինների արագ հասանելիությունն ապահովող հղումներ, ներառյալ՝</w:t>
      </w:r>
    </w:p>
    <w:p w14:paraId="0B68F8C9" w14:textId="0D77DE7A" w:rsidR="007C220D" w:rsidRPr="00C27239" w:rsidRDefault="00A969AC" w:rsidP="00A969AC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ա.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«Ծառայություններ» բաժին, որը պետք է ընդգծի պետական մարմնի մատուցած հիմնական ծառայությունները (ցանկալի է ներկայացնել ոչ ավել, քան 8 ծառայություն),</w:t>
      </w:r>
    </w:p>
    <w:p w14:paraId="551CFF19" w14:textId="0B1F5E47" w:rsidR="007C220D" w:rsidRPr="00C27239" w:rsidRDefault="00454A65" w:rsidP="00A969AC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բ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«Նորություններ» բաժին, որը պետք է ներառի պետական մարմնի գործունեության վերջին զարգացումները (ցանկալի է ներկայացնել ոչ ավել, քան 8 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նորությ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ուն),</w:t>
      </w:r>
    </w:p>
    <w:p w14:paraId="5473583E" w14:textId="310CC1EF" w:rsidR="007C220D" w:rsidRPr="00C27239" w:rsidRDefault="00454A65" w:rsidP="00A969AC">
      <w:pPr>
        <w:ind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«Տեղեկատվական կենտրոն» բաժին, որը պետք է ապահովի իրավական, հաշվետվողական և հանրային իրազեկման նյութերի հասանելիությունը, մասնավորապես՝ օրենքներ, որոշումներ, օգտակար հղումներ (ցանկալի է ներկայացնել ոչ ավել, քան 8 ծառայություն)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680D2D85" w14:textId="049239EA" w:rsidR="007C220D" w:rsidRPr="00C27239" w:rsidRDefault="00454A65" w:rsidP="00A969AC">
      <w:pPr>
        <w:numPr>
          <w:ilvl w:val="0"/>
          <w:numId w:val="11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«Կապ մեզ հետ» բաժինը, որը պետք է ներառի կոնտակտային տվյալները, ներառյալ՝</w:t>
      </w:r>
    </w:p>
    <w:p w14:paraId="5C982FD7" w14:textId="724F5130" w:rsidR="007C220D" w:rsidRPr="00C27239" w:rsidRDefault="00A969AC" w:rsidP="00A969AC">
      <w:pPr>
        <w:ind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ա.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իրավաբանական հասցե,</w:t>
      </w:r>
    </w:p>
    <w:p w14:paraId="557033DB" w14:textId="01624E5B" w:rsidR="007C220D" w:rsidRPr="00C27239" w:rsidRDefault="00A969AC" w:rsidP="00A969AC">
      <w:pPr>
        <w:ind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բ.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հեռախոսահամար(ներ),</w:t>
      </w:r>
    </w:p>
    <w:p w14:paraId="4C822FDA" w14:textId="2AF236C2" w:rsidR="007C220D" w:rsidRPr="00C27239" w:rsidRDefault="00454A65" w:rsidP="00A969AC">
      <w:pPr>
        <w:ind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պետական մարմնի կողմից շահագործվող դոմենային անվամբ էլեկտրոնային փոստի հասցե (բացառությամբ «gmail.com», «mail.ru» և նմանատիպ էլեկտրոնային փոստի հասցեների)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</w:p>
    <w:p w14:paraId="39728920" w14:textId="57DAEB2B" w:rsidR="007C220D" w:rsidRPr="00C27239" w:rsidRDefault="00454A65" w:rsidP="00A969AC">
      <w:pPr>
        <w:ind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դ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առկայության դեպքում թեժ գծի հեռախոսահամար,</w:t>
      </w:r>
    </w:p>
    <w:p w14:paraId="7A035CAD" w14:textId="718B50AC" w:rsidR="007C220D" w:rsidRPr="00C27239" w:rsidRDefault="00454A65" w:rsidP="00A969AC">
      <w:pPr>
        <w:ind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="00A969AC" w:rsidRPr="00C27239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առկայության դեպքում պետական մարմնի պաշտոնական սոցիալական մեդիայի էջերի հղումներ։</w:t>
      </w:r>
    </w:p>
    <w:p w14:paraId="6E0740B2" w14:textId="5B6BDA23" w:rsidR="007C220D" w:rsidRPr="00C27239" w:rsidRDefault="00454A65" w:rsidP="00A969AC">
      <w:pPr>
        <w:numPr>
          <w:ilvl w:val="0"/>
          <w:numId w:val="11"/>
        </w:numPr>
        <w:tabs>
          <w:tab w:val="left" w:pos="851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տեղեկատվություն պետական մարմնի իրավական կարգավիճակի մասին,</w:t>
      </w:r>
    </w:p>
    <w:p w14:paraId="2749E394" w14:textId="3BA1842E" w:rsidR="007C220D" w:rsidRPr="00C27239" w:rsidRDefault="00454A65" w:rsidP="00A969AC">
      <w:pPr>
        <w:numPr>
          <w:ilvl w:val="0"/>
          <w:numId w:val="11"/>
        </w:numPr>
        <w:tabs>
          <w:tab w:val="left" w:pos="851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տեղեկատվություն հեղինակային իրավունքների պաշտպանության մասին,</w:t>
      </w:r>
    </w:p>
    <w:p w14:paraId="58AC626E" w14:textId="6F45AF72" w:rsidR="007C220D" w:rsidRPr="00C27239" w:rsidRDefault="000C0F80" w:rsidP="00A969AC">
      <w:pPr>
        <w:numPr>
          <w:ilvl w:val="0"/>
          <w:numId w:val="11"/>
        </w:numPr>
        <w:tabs>
          <w:tab w:val="left" w:pos="851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 xml:space="preserve">ի մատչելիության հայտարարությունը, </w:t>
      </w:r>
    </w:p>
    <w:p w14:paraId="6849029B" w14:textId="321F2D27" w:rsidR="007C220D" w:rsidRPr="00C27239" w:rsidRDefault="00454A65" w:rsidP="000369A4">
      <w:pPr>
        <w:numPr>
          <w:ilvl w:val="0"/>
          <w:numId w:val="11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զինանշանը կամ պետական մարմնի խորհրդանիշը</w:t>
      </w:r>
      <w:r w:rsidR="00837298" w:rsidRPr="00C27239">
        <w:rPr>
          <w:rFonts w:ascii="GHEA Grapalat" w:eastAsia="Tahoma" w:hAnsi="GHEA Grapalat" w:cs="Tahoma"/>
          <w:sz w:val="24"/>
          <w:szCs w:val="24"/>
        </w:rPr>
        <w:t>` առկայության դեպքում</w:t>
      </w:r>
      <w:r w:rsidRPr="00C27239">
        <w:rPr>
          <w:rFonts w:ascii="GHEA Grapalat" w:eastAsia="Tahoma" w:hAnsi="GHEA Grapalat" w:cs="Tahoma"/>
          <w:sz w:val="24"/>
          <w:szCs w:val="24"/>
        </w:rPr>
        <w:t>:</w:t>
      </w:r>
    </w:p>
    <w:p w14:paraId="53F5DCAF" w14:textId="5F68A23F" w:rsidR="007C220D" w:rsidRPr="00C27239" w:rsidRDefault="00454A65" w:rsidP="00A969AC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Գլխավոր էջից բացի՝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մնացած բոլոր էջերի կառուցվածքը, տարրերի դասավորությունը, ոճաբանական և վիզուալ լուծումները պետք է համապատասխանեն </w:t>
      </w:r>
      <w:hyperlink r:id="rId14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 xml:space="preserve">Ձևանմուշի </w:t>
        </w:r>
      </w:hyperlink>
      <w:r w:rsidRPr="00C27239">
        <w:rPr>
          <w:rFonts w:ascii="GHEA Grapalat" w:eastAsia="Tahoma" w:hAnsi="GHEA Grapalat" w:cs="Tahoma"/>
          <w:sz w:val="24"/>
          <w:szCs w:val="24"/>
        </w:rPr>
        <w:t>պահանջներին։</w:t>
      </w:r>
    </w:p>
    <w:p w14:paraId="1A200064" w14:textId="4C253236" w:rsidR="007C220D" w:rsidRPr="00C27239" w:rsidRDefault="00454A65" w:rsidP="00A969AC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Այն դեպքերում, երբ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որոշ էջերի կառուցվածքը կամ բաղադրիչները բացակայում են </w:t>
      </w:r>
      <w:hyperlink r:id="rId15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>Ձևանմուշ</w:t>
        </w:r>
      </w:hyperlink>
      <w:r w:rsidRPr="00C27239">
        <w:rPr>
          <w:rFonts w:ascii="GHEA Grapalat" w:eastAsia="Tahoma" w:hAnsi="GHEA Grapalat" w:cs="Tahoma"/>
          <w:sz w:val="24"/>
          <w:szCs w:val="24"/>
        </w:rPr>
        <w:t>ում ներկայացված օրինակներում, դրանց կառուցումը պետք է իրականացվի՝ ամենամոտ օրինակների հիման վրա՝ պահպանելով համաչափությունը և կառուցվածքային սկզբունքները։</w:t>
      </w:r>
    </w:p>
    <w:p w14:paraId="64556971" w14:textId="1D64293C" w:rsidR="0029525E" w:rsidRPr="00C27239" w:rsidRDefault="0029525E" w:rsidP="0029525E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Օրենսդրությամբ նախատեսված՝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ում պարտադիր տեղադրման (հրապարակման) ենթակա տեղեկությունները տվյալ պետական մարմնի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ում տեղադրվում (հրապարակվում) են սույն կարգի և </w:t>
      </w:r>
      <w:hyperlink r:id="rId16" w:history="1">
        <w:r w:rsidRPr="00C27239">
          <w:rPr>
            <w:rFonts w:ascii="GHEA Grapalat" w:eastAsia="Tahoma" w:hAnsi="GHEA Grapalat" w:cs="Tahoma"/>
            <w:sz w:val="24"/>
            <w:szCs w:val="24"/>
          </w:rPr>
          <w:t xml:space="preserve">Ձևանմուշի </w:t>
        </w:r>
      </w:hyperlink>
      <w:r w:rsidRPr="00C27239">
        <w:rPr>
          <w:rFonts w:ascii="GHEA Grapalat" w:eastAsia="Tahoma" w:hAnsi="GHEA Grapalat" w:cs="Tahoma"/>
          <w:sz w:val="24"/>
          <w:szCs w:val="24"/>
        </w:rPr>
        <w:t>պահանջների պահպանմամբ։</w:t>
      </w:r>
    </w:p>
    <w:p w14:paraId="1F62002F" w14:textId="268EA7BC" w:rsidR="00CA1CE3" w:rsidRPr="00C27239" w:rsidRDefault="00CA1CE3" w:rsidP="00CA1CE3">
      <w:pPr>
        <w:numPr>
          <w:ilvl w:val="0"/>
          <w:numId w:val="27"/>
        </w:numPr>
        <w:tabs>
          <w:tab w:val="left" w:pos="284"/>
        </w:tabs>
        <w:spacing w:before="240" w:after="240"/>
        <w:ind w:left="0" w:firstLine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Ի ՏԵԽՆԻԿԱԿԱՆ </w:t>
      </w:r>
      <w:r w:rsidR="0029525E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ՊԱՀԱՆՋՆԵՐԸ</w:t>
      </w:r>
    </w:p>
    <w:p w14:paraId="68D46101" w14:textId="5395AF79" w:rsidR="00CA1CE3" w:rsidRPr="00C27239" w:rsidRDefault="00CA1CE3" w:rsidP="00984D14">
      <w:pPr>
        <w:pStyle w:val="ListParagraph"/>
        <w:numPr>
          <w:ilvl w:val="1"/>
          <w:numId w:val="31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5" w:name="_heading=h.hue41zhwq3t1" w:colFirst="0" w:colLast="0"/>
      <w:bookmarkEnd w:id="5"/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ՄԵԴԻԱՅԻ ԵՎ ՏԵՂԵԿԱՏՎԱԿԱՆ ԲՈՎԱՆԴԱԿՈՒԹՅԱՆ ՆԿԱՏՄԱՄԲ ՆԵՐԿԱՅԱՑՎՈՂ ՊԱՀԱՆՋՆԵՐԸ</w:t>
      </w:r>
    </w:p>
    <w:p w14:paraId="7F961B4E" w14:textId="49C58EF8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ը պետք է ապահովի տեղեկատվության ճիշտ ընկալումը վեբ դիտարկիչի պատուհանի տարբեր չափսերի դեպքում՝ առանց հորիզոնական տեղաշարժի անհրաժեշտության։</w:t>
      </w:r>
    </w:p>
    <w:p w14:paraId="3CA26A09" w14:textId="3B0A985C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ցանցային կառուցվածքը (Grid) պետք է ապահովի համաչափ դասավորություն, բովանդակության հստակություն և հարմարվողականություն (responsive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design)՝</w:t>
      </w:r>
      <w:proofErr w:type="gramEnd"/>
      <w:r w:rsidR="00984D14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օգտագործելով բազմասյունակային համակարգ։</w:t>
      </w:r>
    </w:p>
    <w:p w14:paraId="3DCAA7EC" w14:textId="2083DA37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ցանցային կառուցվածքը (Grid) պետք է հիմնված լինի 12 սյունակային ցանցի վրա՝ ապահովելով համաչափ դասավորություն՝ համաձայն «Հենակետ» դիզայն համակարգի պահանջների՝ «Դիզայն» ենթաբաժնի «Ցանց» բաժնում սահմանված չափանիշների։</w:t>
      </w:r>
    </w:p>
    <w:p w14:paraId="2298DB9B" w14:textId="7D572CD2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Յուրաքանչյուր սյունի միջև պետք է սահմանվի 32 ՓԻԷՔՍ (PX) հեռավորություն՝ ապահովելով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մոդուլային կառուցվածքի ճկունությունն ըստ տարբեր էկրանի լայնությունների՝ համաձայն «Հենակետ» դիզայն համակարգի պահանջների՝ «Դիզայն» ենթաբաժնի «Նկարագրություն» բաժիններում սահմանված չափանիշների։ Ճկուն բեկման կետերը (breakpoints) սահմանվում են հետևյալ կերպ՝</w:t>
      </w:r>
    </w:p>
    <w:p w14:paraId="5D2D9F1A" w14:textId="228BCEA1" w:rsidR="007C220D" w:rsidRPr="00C27239" w:rsidRDefault="00454A65" w:rsidP="00984D14">
      <w:pPr>
        <w:pStyle w:val="ListParagraph"/>
        <w:numPr>
          <w:ilvl w:val="0"/>
          <w:numId w:val="32"/>
        </w:numPr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շատ փոքր՝ մինչև 576 ՓԻԷՔՍ (PX) կամ 36 ԱՌԻԷՄ (REM)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3A3D8176" w14:textId="11D0D4FC" w:rsidR="007C220D" w:rsidRPr="00C27239" w:rsidRDefault="00454A65" w:rsidP="00984D14">
      <w:pPr>
        <w:pStyle w:val="ListParagraph"/>
        <w:numPr>
          <w:ilvl w:val="0"/>
          <w:numId w:val="32"/>
        </w:numPr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փոքր՝ 576 ՓԻԷՔՍ (PX)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կամ 36 ԱՌԻԷՄ (REM) և ավելի,</w:t>
      </w:r>
    </w:p>
    <w:p w14:paraId="649C5D9D" w14:textId="3601D866" w:rsidR="007C220D" w:rsidRPr="00C27239" w:rsidRDefault="00454A65" w:rsidP="00984D14">
      <w:pPr>
        <w:pStyle w:val="ListParagraph"/>
        <w:numPr>
          <w:ilvl w:val="0"/>
          <w:numId w:val="32"/>
        </w:numPr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միջին՝ 768 ՓԻԷՔՍ (PX)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կամ 48 ԱՌԻԷՄ (REM) և ավելի,</w:t>
      </w:r>
    </w:p>
    <w:p w14:paraId="5DC03064" w14:textId="3C327BC3" w:rsidR="007C220D" w:rsidRPr="00C27239" w:rsidRDefault="00454A65" w:rsidP="00984D14">
      <w:pPr>
        <w:pStyle w:val="ListParagraph"/>
        <w:numPr>
          <w:ilvl w:val="0"/>
          <w:numId w:val="32"/>
        </w:numPr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մեծ՝ 992 ՓԻԷՔՍ (PX) կամ 62 ԱՌԻԷՄ (REM) և ավելի,</w:t>
      </w:r>
    </w:p>
    <w:p w14:paraId="310D5CCC" w14:textId="6FB0776E" w:rsidR="007C220D" w:rsidRPr="00C27239" w:rsidRDefault="00454A65" w:rsidP="00984D14">
      <w:pPr>
        <w:pStyle w:val="ListParagraph"/>
        <w:numPr>
          <w:ilvl w:val="0"/>
          <w:numId w:val="32"/>
        </w:numPr>
        <w:ind w:right="-2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շատ մեծ՝ 1200 ՓԻԷՔՍ (PX) կամ 75 ԱՌԻԷՄ (REM) և ավելի։</w:t>
      </w:r>
    </w:p>
    <w:p w14:paraId="68ADCA3C" w14:textId="145F6103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ում պետք է կիրառվի 8 կետանոց բազային ցանց, որի համաձայն բոլոր ուղղահայաց չափերը և բաղադրիչների բարձրությունները պետք է մեծանան 8 միավորով (8px, 16px, 24px, 32px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...)՝</w:t>
      </w:r>
      <w:proofErr w:type="gramEnd"/>
      <w:r w:rsidR="00984D14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համաձայն «Հենակետ» դիզայն համակարգի պահանջների՝ «Դիզայն» ենթաբաժնի «Ելակետային ցանց» բաժիններում սահմանված չափանիշների։</w:t>
      </w:r>
    </w:p>
    <w:p w14:paraId="6E344E9D" w14:textId="09F02BD9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Պատկերները, տպագրությունը և որոշ բաղադրիչներ կարող են հարմարեցվել 4 ՓԻԷՔՍ (PX) ցանցին, եթե անհրաժեշտ է ավելի ճշգրիտ դասավորություն։</w:t>
      </w:r>
    </w:p>
    <w:p w14:paraId="67B8CFAC" w14:textId="2A197926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բոլոր բաղադրիչները պետք է ճկուն կերպով հարմարվեն տարբեր էկրանի չափսերին` համաձայն «Հենակետ» դիզայն համակարգի տեխնիկական պահանջների։</w:t>
      </w:r>
    </w:p>
    <w:p w14:paraId="3803F664" w14:textId="2E495E1A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երը չպետք է ունենան 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շրջանակային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կառուցվածք։</w:t>
      </w:r>
    </w:p>
    <w:p w14:paraId="0B102C4E" w14:textId="4FABE73B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Համաձայն «Հենակետ» դիզայն-համակարգի պահանջների՝ «Դիզայն» ենթաբաժնի «Գույներ» բաժնում սահմանված չափանիշների՝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ում պետք է կիրառվեն հիմնական գույները, որոնք նախատեսված են կենտրոնական տարրերի ձևավորման համար, ներառյալ՝</w:t>
      </w:r>
    </w:p>
    <w:p w14:paraId="068054E0" w14:textId="321B98E6" w:rsidR="007C220D" w:rsidRPr="00C27239" w:rsidRDefault="00454A65" w:rsidP="00984D14">
      <w:pPr>
        <w:numPr>
          <w:ilvl w:val="0"/>
          <w:numId w:val="2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հիմնական կոճակները,</w:t>
      </w:r>
    </w:p>
    <w:p w14:paraId="0444D31F" w14:textId="7A5FC374" w:rsidR="007C220D" w:rsidRPr="00C27239" w:rsidRDefault="00454A65" w:rsidP="00984D14">
      <w:pPr>
        <w:numPr>
          <w:ilvl w:val="0"/>
          <w:numId w:val="2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դիզայն համակարգի մենյուները,</w:t>
      </w:r>
    </w:p>
    <w:p w14:paraId="5F63F326" w14:textId="1D65852A" w:rsidR="007C220D" w:rsidRPr="00C27239" w:rsidRDefault="00454A65" w:rsidP="00984D14">
      <w:pPr>
        <w:numPr>
          <w:ilvl w:val="0"/>
          <w:numId w:val="2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կենտրոնացում (ֆոկուս)։</w:t>
      </w:r>
    </w:p>
    <w:p w14:paraId="1873DD10" w14:textId="25B95DB3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օգտագործվեն առաջնային գույները՝</w:t>
      </w:r>
    </w:p>
    <w:p w14:paraId="2FF463A3" w14:textId="5C9DE2F8" w:rsidR="007C220D" w:rsidRPr="00C27239" w:rsidRDefault="00454A65" w:rsidP="00984D14">
      <w:pPr>
        <w:numPr>
          <w:ilvl w:val="0"/>
          <w:numId w:val="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կապույտ (800) – #355C8C,</w:t>
      </w:r>
    </w:p>
    <w:p w14:paraId="4D9F403A" w14:textId="3C1E3A01" w:rsidR="007C220D" w:rsidRPr="00C27239" w:rsidRDefault="00454A65" w:rsidP="00984D14">
      <w:pPr>
        <w:numPr>
          <w:ilvl w:val="0"/>
          <w:numId w:val="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կանաչ (800) – #56B7B2,</w:t>
      </w:r>
    </w:p>
    <w:p w14:paraId="716FCD01" w14:textId="273BD35F" w:rsidR="007C220D" w:rsidRPr="00C27239" w:rsidRDefault="00454A65" w:rsidP="00984D14">
      <w:pPr>
        <w:numPr>
          <w:ilvl w:val="0"/>
          <w:numId w:val="1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մոխրագույն (800) – #2D2C2C։</w:t>
      </w:r>
    </w:p>
    <w:p w14:paraId="69189AB1" w14:textId="4045A6A9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Յուրաքանչյուր առաջնային գույն ունի երանգային սանդղակ՝ սկսած 100-ից մինչև 1200՝ ըստ հագեցվածության և մգության։ Օրինակ՝</w:t>
      </w:r>
    </w:p>
    <w:p w14:paraId="6FF377E7" w14:textId="32F26B10" w:rsidR="007C220D" w:rsidRPr="00C27239" w:rsidRDefault="00454A65" w:rsidP="00984D14">
      <w:pPr>
        <w:numPr>
          <w:ilvl w:val="0"/>
          <w:numId w:val="10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առաջնային կապույտի երանգներ՝ #f0f4f9 (100) մինչև #0B121C (1200)</w:t>
      </w:r>
    </w:p>
    <w:p w14:paraId="6A4BBF91" w14:textId="07E79566" w:rsidR="007C220D" w:rsidRPr="00C27239" w:rsidRDefault="00454A65" w:rsidP="00984D14">
      <w:pPr>
        <w:numPr>
          <w:ilvl w:val="0"/>
          <w:numId w:val="10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առաջնային կանաչի երանգներ՝ #F6FFFF (100) մինչև #112524 (1200)</w:t>
      </w:r>
    </w:p>
    <w:p w14:paraId="7701182E" w14:textId="63BECDE7" w:rsidR="007C220D" w:rsidRPr="00C27239" w:rsidRDefault="00454A65" w:rsidP="00984D14">
      <w:pPr>
        <w:numPr>
          <w:ilvl w:val="0"/>
          <w:numId w:val="10"/>
        </w:numPr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առաջնային մոխրագույնի երանգներ՝ #C1C0C0 (100) մինչև #0E0D0D (1200)</w:t>
      </w:r>
      <w:r w:rsidR="00984D14"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00099C3E" w14:textId="4A09FBF1" w:rsidR="007C220D" w:rsidRPr="00C27239" w:rsidRDefault="00454A65" w:rsidP="00984D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Կենտրոնացման (ֆոկուս) նպատակով պետք է օգտագործվի սահմանված #BD13B8 գույնը, որը պետք է ապահովի տեսանելիության բարձր մակարդակ հաշմանդամություն ունեցող անձանց համար, լինի նկատելի, կոնտրաստային և համապատասխանի մատչելիության միջազգային ուղեցույցներին (օրինակ՝ WCAG (Web Content Accessibility Guidelines)</w:t>
      </w:r>
      <w:r w:rsidR="0042257A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gramStart"/>
      <w:r w:rsidR="0042257A" w:rsidRPr="00C27239">
        <w:rPr>
          <w:rFonts w:ascii="GHEA Grapalat" w:eastAsia="Tahoma" w:hAnsi="GHEA Grapalat" w:cs="Tahoma"/>
          <w:sz w:val="24"/>
          <w:szCs w:val="24"/>
        </w:rPr>
        <w:t>չափանիշներ)։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Կենտրոնացման համար բոլոր ինտերակտիվ տարրերի շուրջ պետք է օգտագործել 2 ՓԻԷՔՍ (PX) հաստությամբ տեսանելի սահմանային ընդգծում (outline)։</w:t>
      </w:r>
    </w:p>
    <w:p w14:paraId="0BBBAFFF" w14:textId="7C4BF287" w:rsidR="007C220D" w:rsidRPr="00C27239" w:rsidRDefault="00454A65" w:rsidP="00755EB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Կենտրոնացված տարրերի և հարակից տարրերի միջև գունային կոնտրաստը պետք է լինի առնվազն 3:1 հարաբերակցությամբ։ </w:t>
      </w:r>
    </w:p>
    <w:p w14:paraId="3A5B8954" w14:textId="5BC93EA5" w:rsidR="007C220D" w:rsidRPr="00C27239" w:rsidRDefault="00454A65" w:rsidP="0042257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Գունային չափորոշիչների ամբողջական ցանկը, ներառյալ՝ տեքստային գույների սանդղակը, հաղորդագրությունների գունային կարգերը, հղումների, կոճակների և ֆոնային տարրերի գունային տարբերակները, ինչպես նաև դրանց կիրառման օրինակները, տեսողական կերպով սահմանված են «Հենակետ» դիզայն-համակարգում։</w:t>
      </w:r>
    </w:p>
    <w:p w14:paraId="64B02BC8" w14:textId="10D2AFD5" w:rsidR="007C220D" w:rsidRPr="00C27239" w:rsidRDefault="00454A65" w:rsidP="0042257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մշակման ժամանակ պետք է օգտագործել տեղեկատվական նյութերի արտացոլման Նոտո Սանս Արմենիան (Noto Sans Armenian) տառատեսակը՝ համաձայն «Հենակետ» դիզայն համակարգի պահանջների՝ «Դիզայն» ենթաբաժնի «Տառատեսակներ և տպագրություն» բաժնում սահմանված չափանիշների։</w:t>
      </w:r>
    </w:p>
    <w:p w14:paraId="558C7E3B" w14:textId="7DB03958" w:rsidR="007C220D" w:rsidRPr="00C27239" w:rsidRDefault="00454A65" w:rsidP="0042257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Տառատեսակը պետք է կիրառվի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բոլոր տեքստերի, վերնագրերի և ենթավերնագրերի ձևավորման համար։</w:t>
      </w:r>
    </w:p>
    <w:p w14:paraId="09D390D4" w14:textId="0161C6C4" w:rsidR="007C220D" w:rsidRPr="00C27239" w:rsidRDefault="00454A65" w:rsidP="0042257A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Համաձայն «Հենակետ» դիզայն-համակարգի պահանջների՝ «Դիզայն» ենթաբաժնի «Վերնագրեր, Ենթավերնագրեր» բաժիններում սահմանված չափանիշների՝ վերնագրերի և ենթավերնագրերի չափերը պետք է սահմանվեն հետևյալ կերպ՝</w:t>
      </w:r>
    </w:p>
    <w:p w14:paraId="1467BE01" w14:textId="7F974554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spacing w:before="100"/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1 (Heading 1) պետք է լինի 40 ՓԻԷՔՍ (PX)</w:t>
      </w:r>
    </w:p>
    <w:p w14:paraId="6AF0ED8C" w14:textId="640014CD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2 (Heading 2) պետք է լինի 30 ՓԻԷՔՍ (PX)</w:t>
      </w:r>
    </w:p>
    <w:p w14:paraId="37D6151D" w14:textId="62350360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3 (Heading 3) պետք է լինի 24 ՓԻԷՔՍ (PX)</w:t>
      </w:r>
    </w:p>
    <w:p w14:paraId="2AF4B9C0" w14:textId="302F6867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4 (Heading 4) պետք է լինի 20 ՓԻԷՔՍ (PX)</w:t>
      </w:r>
    </w:p>
    <w:p w14:paraId="0986C7C8" w14:textId="4970EE43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5 (Heading 5) պետք է լինի 16 ՓԻԷՔՍ (PX)</w:t>
      </w:r>
    </w:p>
    <w:p w14:paraId="12AAECA5" w14:textId="6A56BBB3" w:rsidR="007C220D" w:rsidRPr="00C27239" w:rsidRDefault="00454A65" w:rsidP="008155B6">
      <w:pPr>
        <w:numPr>
          <w:ilvl w:val="0"/>
          <w:numId w:val="7"/>
        </w:numPr>
        <w:tabs>
          <w:tab w:val="left" w:pos="709"/>
        </w:tabs>
        <w:ind w:left="0" w:right="-23" w:firstLine="426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Վերնագիր 6 (Heading 6) պետք է լինի 13 ՓԻԷՔՍ (PX)</w:t>
      </w:r>
    </w:p>
    <w:p w14:paraId="42453721" w14:textId="6687AF5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Ընդհանուր տեքստի (Paragraph) չափը պետք է լինի 20 ՓԻԷՔՍ (PX)։</w:t>
      </w:r>
    </w:p>
    <w:p w14:paraId="7460C7E0" w14:textId="4C9D79F0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Հիմնական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տեքստի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(Body text) չափերը պետք է լինեն 16 կամ 14 ՓԻԷՔՍ (PX)։</w:t>
      </w:r>
    </w:p>
    <w:p w14:paraId="3FE0C2E1" w14:textId="6C94E34C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Տառատեսակների չափերի, տառերի միջա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ի, տողերի բարձրության, գունային համադրությունների և այլ մանրամասների վերաբերյալ լրացուցիչ տեղեկատվությունը սահմանված են </w:t>
      </w:r>
      <w:hyperlink r:id="rId17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>Հենակետ դիզայն համակարգ</w:t>
        </w:r>
      </w:hyperlink>
      <w:r w:rsidRPr="00C27239">
        <w:rPr>
          <w:rFonts w:ascii="GHEA Grapalat" w:eastAsia="Tahoma" w:hAnsi="GHEA Grapalat" w:cs="Tahoma"/>
          <w:sz w:val="24"/>
          <w:szCs w:val="24"/>
        </w:rPr>
        <w:t>ի համապատասխան բաժնում։</w:t>
      </w:r>
    </w:p>
    <w:p w14:paraId="2CA0F7CC" w14:textId="261E2EDA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խուսափել տեքստի ընդգծումից, քանի որ այն կարող է ընկալվել որպես հիպերհղում։ Տեքստի ընդգծումը պետք է կիրառվի միայն այն դեպքերում, երբ այն իրականում հղում է՝ ապահովելով օգտատերերի համար հասկանալի և հետևողական օգտատիրոջ փորձ։</w:t>
      </w:r>
    </w:p>
    <w:p w14:paraId="364F2095" w14:textId="396CBA7A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Գրաֆիկական նյութերը պետք է ներկայացվեն առավել ընդունված ֆորմատներով ՓիէնՋի (PNG), ՋեյՓիՋի (JPG (JPEG), ԷսՎիՋի (SVG) ֆորմատներով, ՋիԱյէֆ (GIF) թույլատրվում է անիմացիոն պատկերների համար։ Խորհուրդ է տրվում օգտագործել ֆայլերի սեղմված տարբերակներ՝ ապահովելով որակն ու արդյունավետ բեռնվածությունը։</w:t>
      </w:r>
    </w:p>
    <w:p w14:paraId="14A1B4F2" w14:textId="16E760F9" w:rsidR="007C220D" w:rsidRPr="00C27239" w:rsidRDefault="00402461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ներբեռնվող տ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եսանյութերը պետք է ներկայացվեն ԷմՓի4 (MP4) ֆորմատով։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Տեսանյութերը կարող են պահպանվել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հոսթինգում կամ տեղակայվեն առնվազն տասը տարվա գործունեություն ունեցող (օրինակ՝ Youtube, RuTube, Vimeo) և անվտանգ HTTPS ներդրման (embedding) հնարավորություն ապահովող տեսահոսթինգի հարթակում:</w:t>
      </w:r>
    </w:p>
    <w:p w14:paraId="1AA75FF7" w14:textId="6B360536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Լսողական նյութերը պետք է ներկայացվեն էմՓի3 (MP3)։</w:t>
      </w:r>
    </w:p>
    <w:p w14:paraId="2219351D" w14:textId="5AB63B53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Տվյալների հավաքածուները (Datasets) պետք է ներկայացվեն ՍիԷսՎի (CSV), Մայքրոսոֆթ Էքսէլէս (XLS) ֆորմատներով։</w:t>
      </w:r>
    </w:p>
    <w:p w14:paraId="3C175DB8" w14:textId="505BBC23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Կից փաստաթղթերը պետք է ներկայացվեն ՓիԴիէֆ (PDF), Վորդ (Word), ՕԴիԹի (ODT) ֆորմատով։</w:t>
      </w:r>
    </w:p>
    <w:p w14:paraId="677340EC" w14:textId="603A81B9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Արխիվային նյութերի տեղադրման ժամանակ պետք է օգտագործվեն ԶետԱյՓի (ZIP) ֆորմատները։</w:t>
      </w:r>
    </w:p>
    <w:p w14:paraId="4B8E78D9" w14:textId="32C6EDE9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Նախապատվությունը պետք է տրվի բաց կոդով ձևաչափերին (օրինակ՝ CSV, SVG)՝ 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պահովելով համատեղելիություն, երկարաժամկետ մատչելիություն և անկախություն հատուկ ծրագրային ապահովումից։</w:t>
      </w:r>
    </w:p>
    <w:p w14:paraId="2044D506" w14:textId="457FF40B" w:rsidR="008155B6" w:rsidRPr="00C27239" w:rsidRDefault="008155B6" w:rsidP="008155B6">
      <w:pPr>
        <w:pStyle w:val="ListParagraph"/>
        <w:spacing w:before="240" w:after="240"/>
        <w:ind w:left="0"/>
        <w:contextualSpacing w:val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4.2 ՊԱՇՏՈՆԱԿԱՆ </w:t>
      </w:r>
      <w:r w:rsidR="000C0F80"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Ի ԳՈՐԾՈՒՆԵՈՒԹՅԱՆ ԵՎ ՀՈՒՍԱԼԻՈՒԹՅԱՆ 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ՊԱՀԱՆՋՆԵՐԸ</w:t>
      </w:r>
    </w:p>
    <w:p w14:paraId="3F51FE6F" w14:textId="58C21DB1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6" w:name="_heading=h.o5hzrakw4364" w:colFirst="0" w:colLast="0"/>
      <w:bookmarkEnd w:id="6"/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Համացանցում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հուսալիությանը և գործունեությանը ներկայացվող պահանջները պետք է համապատասխանեն միջազգային վեբ ստանդարտներին (օրինակ՝ W3C- World Wide Web Consortium) և օգտագործողական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փորձի գնահատման ընդունված չափորոշիչներին (օրինակ՝ Web Vitals), մասնավորապես</w:t>
      </w:r>
      <w:r w:rsidR="008155B6" w:rsidRPr="00C27239">
        <w:rPr>
          <w:rFonts w:ascii="Cambria Math" w:eastAsia="Microsoft JhengHei" w:hAnsi="Cambria Math" w:cs="Cambria Math"/>
          <w:sz w:val="24"/>
          <w:szCs w:val="24"/>
          <w:lang w:val="hy-AM"/>
        </w:rPr>
        <w:t>՝</w:t>
      </w:r>
    </w:p>
    <w:p w14:paraId="479ABCEB" w14:textId="55CE5EBC" w:rsidR="007C220D" w:rsidRPr="00C27239" w:rsidRDefault="00454A65" w:rsidP="008155B6">
      <w:pPr>
        <w:numPr>
          <w:ilvl w:val="0"/>
          <w:numId w:val="17"/>
        </w:numPr>
        <w:spacing w:before="60"/>
        <w:ind w:left="0" w:right="-23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պետք է գործի 24/7 ռեժիմով՝ առանց ընդհատման, բացառությամբ պլանավորված տեխնիկական աշխատանքների, որոնք չեն կարող գերազանցել ամսական 3 ժամը (99.5% - աշխատաժամանակ 30 օրվա ընթացքում),</w:t>
      </w:r>
    </w:p>
    <w:p w14:paraId="164E5FFC" w14:textId="29F9E505" w:rsidR="007C220D" w:rsidRPr="00C27239" w:rsidRDefault="000C0F80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ը, նորմալ բեռնվածության պայմաններում, պետք է արձագանքի օգտատիրոջ գործողություններին կամ հարցումներին 2 վայրկյանի ընթացքում,</w:t>
      </w:r>
    </w:p>
    <w:p w14:paraId="57C50D81" w14:textId="30F4C2C1" w:rsidR="007C220D" w:rsidRPr="00C27239" w:rsidRDefault="00454A65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պետք է բեռնի ամենամեծ վիզուալ բաղադրիչը ԷլՍիՓի (LCP) (օրինակ՝ պատկեր, տեքստային բլոկ) 2,5 վայրկյանի ընթացքում,</w:t>
      </w:r>
    </w:p>
    <w:p w14:paraId="3DA3E83A" w14:textId="72D3C2DC" w:rsidR="007C220D" w:rsidRPr="00C27239" w:rsidRDefault="000C0F80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լիովին ինտերակտիվ լինի ԹիԹիԱյ (TTI) 3,8 վայրկյանի ընթացքում,</w:t>
      </w:r>
    </w:p>
    <w:p w14:paraId="5410D528" w14:textId="7934642E" w:rsidR="007C220D" w:rsidRPr="00C27239" w:rsidRDefault="00454A65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պետք է ցուցադրի առաջին վիզուալ բաղադրիչը ԷֆՍիՓի (FCP) 1,8 վայրկյանի ընթացքում,</w:t>
      </w:r>
    </w:p>
    <w:p w14:paraId="24CE4270" w14:textId="753D039F" w:rsidR="007C220D" w:rsidRPr="00C27239" w:rsidRDefault="00454A65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ընդհանուր ժամանակը, որի ընթացքում էջն արգելափակված է և ինտերակտիվ չէ ԹիԲիԹի (TBT), պետք է լինի 200 միլիվայրկյանից պակաս,</w:t>
      </w:r>
    </w:p>
    <w:p w14:paraId="17D7938A" w14:textId="40E76E27" w:rsidR="007C220D" w:rsidRPr="00C27239" w:rsidRDefault="000C0F80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ի դասավորությունը պետք է կայուն լինի, CLS-ի (Cumulative Layout Shift) գնահատականը 0,1-ից ցածր լինի՝ կանխելու տեսողական տեղաշարժերը,</w:t>
      </w:r>
    </w:p>
    <w:p w14:paraId="4443C83C" w14:textId="0979AE4E" w:rsidR="007C220D" w:rsidRPr="00C27239" w:rsidRDefault="000C0F80" w:rsidP="008155B6">
      <w:pPr>
        <w:numPr>
          <w:ilvl w:val="0"/>
          <w:numId w:val="17"/>
        </w:numPr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պահպանի «Փոխազդեցություն անցումների միջև» /Interaction to Next Paint (INP)/ ցուցանիշը 200 միլիվայրկյանից պակաս,</w:t>
      </w:r>
    </w:p>
    <w:p w14:paraId="473B6AE6" w14:textId="29FBAF43" w:rsidR="0029525E" w:rsidRPr="00C27239" w:rsidRDefault="000C0F80" w:rsidP="008155B6">
      <w:pPr>
        <w:numPr>
          <w:ilvl w:val="0"/>
          <w:numId w:val="17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ապահովի բավարար կատարողական և ընդլայնման հնարավորություն՝ հնարավորություն տալով միաժամանակյա օգտատերերի և գործարքների մշակում առանց համակարգի աշխատանքի դանդաղման կամ արդյունավետության նվազման,</w:t>
      </w:r>
    </w:p>
    <w:p w14:paraId="385075A2" w14:textId="377F64AC" w:rsidR="007C220D" w:rsidRPr="00C27239" w:rsidRDefault="00454A65" w:rsidP="008155B6">
      <w:pPr>
        <w:numPr>
          <w:ilvl w:val="0"/>
          <w:numId w:val="17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կրիտիկական իրավիճակներում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ճարտարապետության բաղադրիչների (օրինակ՝ տվյալների բազա, հավելվածային սերվեր) միջև տվյալների փոխանցման արագությունը պետք է լինի ոչ ավելի քան 300 միլիվայրկյան</w:t>
      </w:r>
    </w:p>
    <w:p w14:paraId="01BDA537" w14:textId="2D45F154" w:rsidR="007C220D" w:rsidRPr="00C27239" w:rsidRDefault="000C0F80" w:rsidP="008155B6">
      <w:pPr>
        <w:numPr>
          <w:ilvl w:val="0"/>
          <w:numId w:val="17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ի միջին ժամանակը խափանումների միջև (MTBF) պետք է կազմի ոչ պակաս քան 200 ժամ,</w:t>
      </w:r>
    </w:p>
    <w:p w14:paraId="6377EEE4" w14:textId="6F47EAFF" w:rsidR="007C220D" w:rsidRPr="00C27239" w:rsidRDefault="00454A65" w:rsidP="008155B6">
      <w:pPr>
        <w:numPr>
          <w:ilvl w:val="0"/>
          <w:numId w:val="17"/>
        </w:numPr>
        <w:tabs>
          <w:tab w:val="left" w:pos="851"/>
        </w:tabs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գործարքների մշակման ժամանակ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պահպանի 0,1%-ից պակաս սխալի մակարդակ,</w:t>
      </w:r>
    </w:p>
    <w:p w14:paraId="0B149EB7" w14:textId="350F1D6B" w:rsidR="007C220D" w:rsidRPr="00C27239" w:rsidRDefault="000C0F80" w:rsidP="008155B6">
      <w:pPr>
        <w:numPr>
          <w:ilvl w:val="0"/>
          <w:numId w:val="17"/>
        </w:numPr>
        <w:tabs>
          <w:tab w:val="left" w:pos="851"/>
        </w:tabs>
        <w:spacing w:after="60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  <w:lang w:val="hy-AM"/>
        </w:rPr>
        <w:t>ը պետք է գրանցի և տրամադրի տեղեկատվություն անվտանգության իրադարձությունների մասին, ինչպիսիք են՝ չթույլատրված մուտքի փորձերը, հայտնաբերելուց հետո առնվազն 5 րոպեի ընթացքում:</w:t>
      </w:r>
    </w:p>
    <w:p w14:paraId="3AF34877" w14:textId="1FE85130" w:rsidR="008155B6" w:rsidRPr="00C27239" w:rsidRDefault="008155B6" w:rsidP="008155B6">
      <w:pPr>
        <w:pStyle w:val="ListParagraph"/>
        <w:spacing w:before="240" w:after="240"/>
        <w:ind w:left="0"/>
        <w:contextualSpacing w:val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4.3 ՊԱՇՏՈՆԱԿԱՆ </w:t>
      </w:r>
      <w:r w:rsidR="000C0F80"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b/>
          <w:sz w:val="24"/>
          <w:szCs w:val="24"/>
          <w:lang w:val="hy-AM"/>
        </w:rPr>
        <w:t>Ի ՊԱՐԲԵՐԱԿԱՆ ՄՇՏԱԴԻՏԱՐԿՈՒՄՆ ՈՒ ՍՊԱՍԱՐԿՈՒՄԸ</w:t>
      </w:r>
    </w:p>
    <w:p w14:paraId="39CD89D8" w14:textId="68420F7A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7" w:name="_heading=h.m0cgipmp7uhj" w:colFirst="0" w:colLast="0"/>
      <w:bookmarkEnd w:id="7"/>
      <w:r w:rsidRPr="00C27239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Պետք է ներդնել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աշխատանքի մշտադիտարկման (monitoring) գործիքներ, որոնք ծանուցում են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խափանումների, հարձակումների և այլ անվտանգային խնդիրների մասին։ </w:t>
      </w:r>
    </w:p>
    <w:p w14:paraId="1D2DE6E8" w14:textId="67C0A7A8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ահազանգման համակարգը պետք է ծանուցումներն ուղարկի բազմաթիվ ուղիներով (ԷսԷմԷս (SMS), էլեկտրոնային փոստ, հեռախոս, ԷյՓիԱյ (API) պետական մարմնի այն ստորաբաժանմանը կամ անձնանց, ովքեր պատասխանատու են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տեխնիկական աշխատանքի համար։</w:t>
      </w:r>
    </w:p>
    <w:p w14:paraId="0500180B" w14:textId="64ECCF9D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Պետք է սահմանվի միջադեպերի արձագանքման պլան, ինչպես նաև՝ պետական մարմնի հետ կնքված սպասարկման համաձայնագիր կամ պայմանագիր (Service level agreement-SLA), եթե սպասարկման գործառույթները պայմանագրային հիմունքներով իրականացնում է իրավաբանական անձ կամ անհատ ձեռնարկատեր, ովքեր պատասխանատու են պաշտոնական </w:t>
      </w:r>
      <w:r w:rsidR="000C0F80" w:rsidRPr="00C2723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ի տեխնիկական աշխատանքների համար։</w:t>
      </w:r>
    </w:p>
    <w:p w14:paraId="6FA71597" w14:textId="65E84D9A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Համաձայնագրով պետք է հստակ սահմանվեն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պաշտպանության միջոցառումները և պայմանները, ցանցային վիճակագրության ներկայացման,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գործունեության կայունության և հուսալիության վերաբերյալ տեղեկատվության տրամադրման կարգը, պահուստային պատճենների պահպանման և վերականգնման գործընթացի պայմանները, ինչպես նաև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տեղեկատվության և ֆունկցիոնալության մատչելիության (accessibility) ապահովման տեխնիկական պահանջները։</w:t>
      </w:r>
    </w:p>
    <w:p w14:paraId="77F43983" w14:textId="46D0FA18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տեխնիկական թարմացումները կամ շտկումները և դրանց հետ կապված տեխնիկական աշխատանքները պետք է պատշաճ կերպով գրանցվեն առաջադրանքների կառավարման գործիքների (task management tools) կիրառմամբ՝ համաձայնեցված պետական մարմնի, թիմի կամ այն անձանց հետ, ովքեր պատասխանատու են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տեխնիկական աշխատանքի համար:</w:t>
      </w:r>
    </w:p>
    <w:p w14:paraId="6F4F59F0" w14:textId="5A1734BF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օգտատերերի փորձառության (User Experience) վերլուծության որևէ գործիք չպետք է հավաքի օգտատերերի անձնական տվյալները։</w:t>
      </w:r>
    </w:p>
    <w:p w14:paraId="523A360F" w14:textId="474F6EE9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երի տեղակայումը և դրանց ենթակառուցվածքների ստեղծումը պետք է իրականացվ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սույն որոշման, ինչպես նաև 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կառավարության 2024 թվականի հունիսի 14-ի N 884-Լ որոշմամբ սահմանված պահանջներին համապատասխան։</w:t>
      </w:r>
    </w:p>
    <w:p w14:paraId="1E38D09E" w14:textId="44282F9C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Մշակման ավարտից հետո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>ի մշակող կազմակերպությունը (մատակարար)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պետք է պատվիրատու</w:t>
      </w:r>
      <w:r w:rsidR="0029525E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պետական մարմնին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տրամադր</w:t>
      </w:r>
      <w:r w:rsidR="00B7010A" w:rsidRPr="00C27239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տեղաբաշխման փաթեթը (դիստրիբուտիվ), որը պետք է ներառի՝</w:t>
      </w:r>
    </w:p>
    <w:p w14:paraId="04A7F7D9" w14:textId="09D318DB" w:rsidR="007C220D" w:rsidRPr="00C27239" w:rsidRDefault="00454A65" w:rsidP="008155B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Ծրագրային փաթեթ (Complete Codebase Package)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</w:p>
    <w:p w14:paraId="3ADBE705" w14:textId="4B63BBE8" w:rsidR="007C220D" w:rsidRPr="00C27239" w:rsidRDefault="00454A65" w:rsidP="008155B6">
      <w:pP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ա) ծրագրային կոդերի ամբողջական արխիվ՝ ներառյալ բոլոր մոդուլները, գրադարանները, սկրիպտները և ակտիվները (assets)՝ առանց բացակայող ֆայլերի։</w:t>
      </w:r>
    </w:p>
    <w:p w14:paraId="213A8495" w14:textId="203FEEBA" w:rsidR="007C220D" w:rsidRPr="00C27239" w:rsidRDefault="00454A65" w:rsidP="008155B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Տեղակայման փաստաթղթավորում (Deployment and Setup)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>,</w:t>
      </w:r>
    </w:p>
    <w:p w14:paraId="5CFD12D5" w14:textId="057A4D56" w:rsidR="007C220D" w:rsidRPr="00377AA6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ա) </w:t>
      </w:r>
      <w:r w:rsidRPr="00C27239">
        <w:rPr>
          <w:rFonts w:ascii="GHEA Grapalat" w:eastAsia="Tahoma" w:hAnsi="GHEA Grapalat" w:cs="Tahoma"/>
          <w:sz w:val="24"/>
          <w:szCs w:val="24"/>
        </w:rPr>
        <w:tab/>
        <w:t xml:space="preserve">տեղակայման, կառուցման և վերականգնման (rollback) ուղեցույց՝ սքրինշոթներով (screenshots), </w:t>
      </w:r>
    </w:p>
    <w:p w14:paraId="73C852E3" w14:textId="600DC7E0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</w:t>
      </w:r>
      <w:r w:rsidR="008155B6" w:rsidRPr="00C27239">
        <w:rPr>
          <w:rFonts w:ascii="GHEA Grapalat" w:eastAsia="Tahoma" w:hAnsi="GHEA Grapalat" w:cs="Tahoma"/>
          <w:sz w:val="24"/>
          <w:szCs w:val="24"/>
        </w:rPr>
        <w:t>)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տեղադրման և կարգաբերման քայլ առ քայլ ուղեցույց,</w:t>
      </w:r>
    </w:p>
    <w:p w14:paraId="6720C2AD" w14:textId="0BB9B312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գ) կարգաբերումների ֆայլերի նկարագրություն՝ ներառյալ պահանջվող պարամետրերն ու լռելյայն արժեքները, </w:t>
      </w:r>
    </w:p>
    <w:p w14:paraId="6ED95C8F" w14:textId="5FF89A3B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դ)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</w:rPr>
        <w:t>շրջակա միջավայրի փոփոխականների բացատրություն (Environment Variables), յուրաքանչյուր փոփոխականի բացատրություն` ներառյալ դրա նպատակը և լռելյայն (default) արժեքը,</w:t>
      </w:r>
    </w:p>
    <w:p w14:paraId="23C0C181" w14:textId="4ADC5469" w:rsidR="007C220D" w:rsidRPr="00C27239" w:rsidRDefault="008155B6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) համակարգային պահանջների նկարագրություն՝ ներառյալ սարքավորումների, ծրագրային ապահովման և ցանցային պայմանների պահանջները։</w:t>
      </w:r>
    </w:p>
    <w:p w14:paraId="34CC268A" w14:textId="6661DC73" w:rsidR="007C220D" w:rsidRPr="00C27239" w:rsidRDefault="00454A65" w:rsidP="008155B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0"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Ճարտարապետություն և ինտեգրացիա (Architecture and Integration)</w:t>
      </w:r>
    </w:p>
    <w:p w14:paraId="16EF4A36" w14:textId="54B74D96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ա)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ճարտարապետության դիագրամ՝ ներառյալ համակարգի բոլոր բաղադրիչները,</w:t>
      </w:r>
    </w:p>
    <w:p w14:paraId="74FEB76E" w14:textId="7D414AB9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բ)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ԷյՓիԱյ </w:t>
      </w:r>
      <w:r w:rsidR="008155B6" w:rsidRPr="00C27239">
        <w:rPr>
          <w:rFonts w:ascii="GHEA Grapalat" w:eastAsia="Tahoma" w:hAnsi="GHEA Grapalat" w:cs="Tahoma"/>
          <w:sz w:val="24"/>
          <w:szCs w:val="24"/>
          <w:lang w:val="en-US"/>
        </w:rPr>
        <w:t>(</w:t>
      </w:r>
      <w:r w:rsidRPr="00C27239">
        <w:rPr>
          <w:rFonts w:ascii="GHEA Grapalat" w:eastAsia="Tahoma" w:hAnsi="GHEA Grapalat" w:cs="Tahoma"/>
          <w:sz w:val="24"/>
          <w:szCs w:val="24"/>
        </w:rPr>
        <w:t>API</w:t>
      </w:r>
      <w:r w:rsidR="008155B6" w:rsidRPr="00C27239">
        <w:rPr>
          <w:rFonts w:ascii="GHEA Grapalat" w:eastAsia="Tahoma" w:hAnsi="GHEA Grapalat" w:cs="Tahoma"/>
          <w:sz w:val="24"/>
          <w:szCs w:val="24"/>
        </w:rPr>
        <w:t>)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և արտաքին ինտեգրացիաների փաստաթղթավորում՝ վերջնակետային սարքերի և ինտեգրացիոն կետերի նկարագրությամբ,</w:t>
      </w:r>
    </w:p>
    <w:p w14:paraId="6ACFF18B" w14:textId="6386C9F0" w:rsidR="007C220D" w:rsidRPr="00C27239" w:rsidRDefault="00454A65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գ) տվյալների բազայի կառուցվածք, </w:t>
      </w:r>
      <w:r w:rsidR="008155B6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ԻԱր </w:t>
      </w:r>
      <w:r w:rsidR="008155B6" w:rsidRPr="00C27239">
        <w:rPr>
          <w:rFonts w:ascii="GHEA Grapalat" w:eastAsia="Tahoma" w:hAnsi="GHEA Grapalat" w:cs="Tahoma"/>
          <w:sz w:val="24"/>
          <w:szCs w:val="24"/>
        </w:rPr>
        <w:t>(</w:t>
      </w:r>
      <w:r w:rsidRPr="00C27239">
        <w:rPr>
          <w:rFonts w:ascii="GHEA Grapalat" w:eastAsia="Tahoma" w:hAnsi="GHEA Grapalat" w:cs="Tahoma"/>
          <w:sz w:val="24"/>
          <w:szCs w:val="24"/>
        </w:rPr>
        <w:t>ER</w:t>
      </w:r>
      <w:r w:rsidR="008155B6" w:rsidRPr="00C27239">
        <w:rPr>
          <w:rFonts w:ascii="GHEA Grapalat" w:eastAsia="Tahoma" w:hAnsi="GHEA Grapalat" w:cs="Tahoma"/>
          <w:sz w:val="24"/>
          <w:szCs w:val="24"/>
        </w:rPr>
        <w:t>)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դիագրամներ, սխեմաներ և միգրացիոն սկրիպտներ։</w:t>
      </w:r>
    </w:p>
    <w:p w14:paraId="5B2AC3A4" w14:textId="17284C23" w:rsidR="008155B6" w:rsidRPr="00C27239" w:rsidRDefault="008155B6" w:rsidP="008155B6">
      <w:pPr>
        <w:numPr>
          <w:ilvl w:val="0"/>
          <w:numId w:val="27"/>
        </w:numPr>
        <w:tabs>
          <w:tab w:val="left" w:pos="284"/>
        </w:tabs>
        <w:spacing w:before="240" w:after="240"/>
        <w:ind w:left="0" w:firstLine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ԱՆՎՏԱՆԳՈՒԹՅԱՆ ՊԱՀԱՆՋՆԵՐԸ</w:t>
      </w:r>
    </w:p>
    <w:p w14:paraId="44FDE443" w14:textId="77777777" w:rsidR="008155B6" w:rsidRPr="00C27239" w:rsidRDefault="008155B6" w:rsidP="008155B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3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284C9921" w14:textId="3C95675D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bookmarkStart w:id="8" w:name="_heading=h.fqhbfc1ielhs" w:colFirst="0" w:colLast="0"/>
      <w:bookmarkEnd w:id="8"/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ում պետք է ներդրվեն անվտանգության ապահովման տեխնոլոգիաները (Secure Sockets Layer/Transport Layer Security-SSL/TLS):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ը պետք է շահագործվի բացառապես գաղտնագրված հաղորդակցության արձանագրությամբ (HTTPS):</w:t>
      </w:r>
    </w:p>
    <w:p w14:paraId="1D9B4016" w14:textId="4AAB2317" w:rsidR="007C220D" w:rsidRPr="00C27239" w:rsidRDefault="000C0F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ում պետք է կիրառվեն համապատասխան տեխնիկական կարգավորումներ, որոնք կկանխեն զգայուն կամ ներքին օգտագործման համար նախատեսված տվյալների ինդեքսավորումը որոնողական համակարգերի կողմից (այդ թվում՝ dorking / Google dorking մեթոդներով), ապահովելով տեղեկատվության պաշտպանվածությունը և մուտքի վերահսկումը։</w:t>
      </w:r>
    </w:p>
    <w:p w14:paraId="67F64F33" w14:textId="02662374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Վեբ հավելվածը պետք է նախագծված և իրականացված լինի՝ համապատասխան տեղեկատվության անվտանգության թոփ 10 (The Open Web Application Security Project-OWASP Top 10) ստանդարտներին: Պետք է ապահովվի մուտքային տվյալների խիստ վավերացում, ելքային տվյալների պատշաճ մշակում, </w:t>
      </w: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ֆայլերի վերբեռնումների վերահսկում և սահմանափակում, ինչպես նաև սերվերի ռեսուրսների և արտաքին միացումների հասանելիության սահմանափակում։</w:t>
      </w:r>
    </w:p>
    <w:p w14:paraId="6F49551B" w14:textId="097735E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Օգտագործվող CMS-ի բոլոր բաղադրիչները (հիմնական համակարգ, հավելումներ, թեմաներ և այլն) պետք է պարբերաբար թարմացվեն և պահվեն վերջին հասանելի տարբերակով։</w:t>
      </w:r>
    </w:p>
    <w:p w14:paraId="6B52D721" w14:textId="226E0E10" w:rsidR="007C220D" w:rsidRPr="00C27239" w:rsidRDefault="000C0F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ի կառավարման համակարգում կիրառվող բոլոր հավելվածները (Plugin, Addon) պետք է պարբերաբար ենթարկվեն վերանայման, թարմացվեն, չօգտագործվող հավելվածները պետք է ապաակտիվացվեն/հեռացվեն։</w:t>
      </w:r>
    </w:p>
    <w:p w14:paraId="64140399" w14:textId="731E3415" w:rsidR="007C220D" w:rsidRPr="00C27239" w:rsidRDefault="000C0F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ի կառավարման համակարգի տվյալների և կարգավորումների պատճենահանման (backup) գործընթացը պետք է իրականացվի պարբերականությամբ, վերականգնման գործընթացները պետք է թեստավորվեն առնվազն տարին մեկ անգամ։</w:t>
      </w:r>
    </w:p>
    <w:p w14:paraId="6EDAF319" w14:textId="01EAB1B9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Տվյալների շտեմարաններն ու դրանց կառավարման համակարգերը պետք է թարմացվեն արտադրողի կողմից հրապարակվող արդի տարբերակներին (latest stable versions) համապատասխան։</w:t>
      </w:r>
    </w:p>
    <w:p w14:paraId="60AD0336" w14:textId="68C0F347" w:rsidR="007C220D" w:rsidRPr="00C27239" w:rsidRDefault="000C0F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ի տվյալների շտեմարաններում պետք է իրականացվի մշտադիտարկում՝ չարտոնված մուտքերի և կասկածելի հարցումների հայտնաբերման և կանխարգելման նպատակով։</w:t>
      </w:r>
    </w:p>
    <w:p w14:paraId="686115A4" w14:textId="6FCDC4C3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ադմինիստրատորի վահանակի (admin panel) մուտքը պետք է պարտադիր իրականացվի երկգործոն կամ բազմագործոն նույնականացմամբ (Two-factor authentication-2FA կամ Multi-factor authentication-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MFA)՝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հնարավորության դեպքում՝ «Ես եմ» ազգային նույնականացման հարթակի միջոցով։</w:t>
      </w:r>
    </w:p>
    <w:p w14:paraId="6F882B69" w14:textId="44025B82" w:rsidR="007C220D" w:rsidRPr="00C27239" w:rsidRDefault="000C0F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>ի ադմինիստրատորի վահանակի մուտքը պետք է հասանելի լինի միայն սահմանափակ IP հասցեներից։ Եթե կիրառվում են ՎԻՓԻԷՆ (VPN) տեխնոլոգիաներ, ապա մուտքի հնարավորությունը պետք է սահմանափակվի միայն նախապես որոշված օգտատերերի և ներքին ցանցերի համար։</w:t>
      </w:r>
    </w:p>
    <w:p w14:paraId="55F65E7E" w14:textId="6426AD8E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Համակարգի և ծառայությունների ադմինիստրատորների հաշիվների արտոնությունների շրջանակը պետք է լինի խիստ սահմանափակ՝ ըստ դերերի (տեխնիկական ադմինիստրատոր, բովանդակություն մշակող և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այլն)՝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ապահովելով հասանելիությունը միայն անհրաժեշտ ռեսուրսներին (Role-based Access Control): Օգտատերերի մուտքի իրավունքը պետք է դադարեցվի, երբ նրանք այլևս մուտքի կարիք չունեն։</w:t>
      </w:r>
    </w:p>
    <w:p w14:paraId="6793F1A5" w14:textId="297D6F02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Համապատասխան իրավասություն չունեցող անձանց մուտքը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տվյալների բազա պետք է խստորեն սահմանափակվի։</w:t>
      </w:r>
    </w:p>
    <w:p w14:paraId="31AA3A08" w14:textId="715F2B0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Օգտագործողի գրանցման գործընթացը պետք է վավերացվի էլեկտրոնային փոստի կամ բջջային հեռախոսի միջոցով։</w:t>
      </w:r>
    </w:p>
    <w:p w14:paraId="6A811EBE" w14:textId="1B70DB5F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Օգտագործողի կողմից սահմանված գաղտնաբառը պետք է բաղկացած լինի առնվազն 15 նիշից՝ ներառելով մեծատառեր, փոքրատառեր, թվեր և հատուկ նիշեր</w:t>
      </w:r>
      <w:r w:rsidR="00DD5280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, և </w:t>
      </w:r>
      <w:r w:rsidR="00DD5280" w:rsidRPr="00C27239">
        <w:rPr>
          <w:rFonts w:ascii="GHEA Grapalat" w:eastAsia="Tahoma" w:hAnsi="GHEA Grapalat" w:cs="Tahoma"/>
          <w:sz w:val="24"/>
          <w:szCs w:val="24"/>
        </w:rPr>
        <w:t>պետք է տարբերվի նախկինում կիրառված գաղտնաբառերից</w:t>
      </w:r>
      <w:r w:rsidRPr="00C27239">
        <w:rPr>
          <w:rFonts w:ascii="GHEA Grapalat" w:eastAsia="Tahoma" w:hAnsi="GHEA Grapalat" w:cs="Tahoma"/>
          <w:sz w:val="24"/>
          <w:szCs w:val="24"/>
        </w:rPr>
        <w:t>։</w:t>
      </w:r>
    </w:p>
    <w:p w14:paraId="7685570E" w14:textId="569F84D4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Համակարգի ադմինիստրատորի գաղտնաբառը պետք է փոփոխվի առնվազն վեց ամիսը մեկ։ </w:t>
      </w:r>
    </w:p>
    <w:p w14:paraId="7469B3D6" w14:textId="4C185EF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Գաղտնաբառը ոչ մի դեպքում չպետք է արտացոլվի հասանելի տեսքով էկրանի վրա,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կոդում, աուդիտի մատյաններում, լոգավորման ֆայլերում կամ ուղարկվի տպագրության բաց տեսքով։</w:t>
      </w:r>
    </w:p>
    <w:p w14:paraId="37D449A8" w14:textId="49B0D9D1" w:rsidR="00DD5280" w:rsidRPr="00C27239" w:rsidRDefault="00DD5280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Գաղտնաբառը ոչ մի դեպքում չպետք է պահպանել դիտարկչում կամ չգաղտնագրված եղանակով այլ ծրագրային համակարգերում։ Հնարավորություն դեպքում պետք է կիրառվի գաղտնաբառրերի կառավարման համակարգեր (keepass, Bitwarden)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18B2855C" w14:textId="5E000F42" w:rsidR="00DD5280" w:rsidRPr="00C27239" w:rsidRDefault="00DD5280" w:rsidP="00DD528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Ադմինիստրատորի օգտահաշվի գաղտնաբառը պետք է տարբերվի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վեբ կառավարման վահանակի (web admin panel) և համակարգի հետնամասի (back-end) մուտքի համար օգտագործվող գաղտնաբառերից, ինչպես նաև պետք է չհամընկնի ադմինիստրատորի այլ օգտահաշիվների որևէ գաղտնաբառի հետ։</w:t>
      </w:r>
    </w:p>
    <w:p w14:paraId="16250D69" w14:textId="370AD4E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Ադմինիստրատորի կամ գրանցված օգտատերերի համակարգ մուտք գործելու անընդմեջ անհաջող վավերացման դեպքերի քանակը չպետք է գերազանցի 4-ը: Մուտքի անհաջող 5-րդ փորձի դեպքում, տվյալ օգտատերը պետք է արգելափակվի </w:t>
      </w:r>
      <w:r w:rsidR="00DD5280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առնվազն 10 րոպեով: </w:t>
      </w:r>
      <w:r w:rsidRPr="00C27239">
        <w:rPr>
          <w:rFonts w:ascii="GHEA Grapalat" w:eastAsia="Tahoma" w:hAnsi="GHEA Grapalat" w:cs="Tahoma"/>
          <w:sz w:val="24"/>
          <w:szCs w:val="24"/>
        </w:rPr>
        <w:t>Մուտքի անհաջող փորձերի մասին պետք է գործի ահազանգման մեխանիզմ, որով համապատասխան տեղեկատվությունը կհաղորդվի ադմինիստրատորին։</w:t>
      </w:r>
    </w:p>
    <w:p w14:paraId="26802194" w14:textId="5454585E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Մուտքի անհաջող փորձերի հետևանքով առաջացած օգտահաշվի արգելափակման կամ այլ վավերացման խափանման դեպքերում, պետք է նախատեսվի մեկ պահուստային (backup) ադմինիստրատոր օգտահաշիվ, որը կգործի որպես վերականգնման մեխանիզմ և կօգտագործվի բացառապես արտակարգ (կրիզիսային) իրավիճակներում՝ ադմինիստրատոր իրավասություն ունեցող օգտահաշիվների ապաբլոկավորման կամ համակարգի հասանելիության վերականգնման նպատակով։</w:t>
      </w:r>
    </w:p>
    <w:p w14:paraId="1C94F998" w14:textId="2E6C232E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Ադմինիստրատորի մուտքի սեսիաների անգործության դեպքում պետք է սահմանվի ժամանակային սահմանափակում՝ առավելագույնը 60 րոպե։</w:t>
      </w:r>
    </w:p>
    <w:p w14:paraId="1A37F2FE" w14:textId="35967264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Օգտատերերի կողմից (Client side) պետք է սահմանափակել սերվերի սխալների վերաբերյալ ցուցադրվող հաղորդագրությունները (Server Error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Handling)՝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 կանխելու սերվերի ներքին կառուցվածքի կամ զգայուն տեղեկատվության հնարավոր արտահոսքը։</w:t>
      </w:r>
    </w:p>
    <w:p w14:paraId="6F71CBA5" w14:textId="1BF87AD6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Օգտատերերի կողմում (Client side) պահպանվող կարգաբերումների ֆայլերում կամ տվյալների շտեմարաններում հնարավորության դեպքում չպետք է ցուցադրվի համակարգի որևէ բաղադրիչի տարբերակների (version) մասին տեղեկություններ։</w:t>
      </w:r>
    </w:p>
    <w:p w14:paraId="7B9E5CD1" w14:textId="4DC1044E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անջատել չօգտագործվող HTTP մեթոդները, օրինակ՝ PUT, DELETE, OPTIONS և այլն։</w:t>
      </w:r>
    </w:p>
    <w:p w14:paraId="055BC314" w14:textId="43563589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ում խոցելիության և ներթափանցման թեստավորումը (vulnerability and penetration testing) պետք է իրականացվի նախքան դրա ուղիղ տեղակայումը (live deployment) և շարունակվի տեղակայումից հետո՝ առնվազն տարին մեկ անգամ, իսկ խնդիրների հայտնաբերման դեպքում՝ դրանք շտկել հնարավոր սեղմ ժամկետում։</w:t>
      </w:r>
    </w:p>
    <w:p w14:paraId="2C578133" w14:textId="7ACE3D14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Հնարավորության դեպքում խոցելիության սկանավորումները, ինչպես նաև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առանձին բաղադրիչների թեստավորումները պետք է ներառվեն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շարունակական ինտեգրման/շարունակական տեղակայման (Continuous Integration/Continuous Deployment-CI/CD) գործընթացում: CI/CD գործընթացներում պետք է նաև ներառվեն կոդի ստատիկ (SAST) և դինամիկ (DAST) վերլուծության անվտանգության թեստավորման գործիքներ՝ խոցելիությունները վաղ փուլում հայտնաբերելու և վերացնելու նպատակով։</w:t>
      </w:r>
    </w:p>
    <w:p w14:paraId="34045E71" w14:textId="0421FEAB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Արտադրական միջավայրը պետք է լինի ամբողջությամբ առանձնացված թեստային, օգտատերերի ընդունման, նախաարտադրական կամ այլ միջավայրերից՝ ցանցային սեգմենտացիայի և հրապատերի կիրառմամբ։ Արտադրական միջավայր մուտքերի և ելքերի բոլոր գործողությունները պետք է գրանցվեն մուտքի-ելքի գրանցամատյաններում, որոնք պետք է պահպանվեն առնվազն մեկ տարի ժամկետով։</w:t>
      </w:r>
    </w:p>
    <w:p w14:paraId="26A7D185" w14:textId="550A3475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Պետք է կիրառել Վեբ միջցանցային էկրան (Web Application Firewall –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WAF)՝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ը պաշտպանելու այնպիսի վեբ հավելվածների հարձակումներից, ինչպիսիք են, օրինակ՝ ԷսՔյուԷլ ներարկումը (Structured Query Language – SQL injection), ԷքսԷսԷս-ը (Cross-Site Scripting – XSS)։ Օգտագործողը պետք է հնարավորություն ունենա ստանալ հարձակումների վերաբերյալ հաշվետվությունները։</w:t>
      </w:r>
    </w:p>
    <w:p w14:paraId="0F1DA533" w14:textId="0DFAD86C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կիրառել ԴիՕԷս (DoS) և ԴիԴիՕԷս (DDoS) հարձակումներից ավտոմատ պաշտպանություն՝ օգտատերերին տրամադրելով լրացուցիչ կանոններ սահմանելու հնարավորություն։ Ադմինիստրատոր օգտագործողը պետք է հնարավորություն ունենա ստանալ հարձակումների վերաբերյալ հաշվետվությունները:</w:t>
      </w:r>
    </w:p>
    <w:p w14:paraId="7F574CBF" w14:textId="0ED11206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Տվյալների անվտանգության ապահովման նպատակով պետք է կիրառել </w:t>
      </w:r>
      <w:r w:rsidR="00DD5280" w:rsidRPr="00C27239">
        <w:rPr>
          <w:rFonts w:ascii="GHEA Grapalat" w:eastAsia="Tahoma" w:hAnsi="GHEA Grapalat" w:cs="Tahoma"/>
          <w:sz w:val="24"/>
          <w:szCs w:val="24"/>
          <w:lang w:val="hy-AM"/>
        </w:rPr>
        <w:t>գաղտնագրման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սկզբունքները՝ պահպանման ժամանակ (encryption at rest) և </w:t>
      </w: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 xml:space="preserve">փոխանցման ժամանակ (encryption in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transit)՝</w:t>
      </w:r>
      <w:proofErr w:type="gramEnd"/>
      <w:r w:rsidRPr="00C27239">
        <w:rPr>
          <w:rFonts w:ascii="GHEA Grapalat" w:eastAsia="Tahoma" w:hAnsi="GHEA Grapalat" w:cs="Tahoma"/>
          <w:sz w:val="24"/>
          <w:szCs w:val="24"/>
        </w:rPr>
        <w:t xml:space="preserve"> բոլոր համապատասխան դեպքերում (օրինակ՝ երբ տվյալները պարունակում են գաղտնաբառեր, անձնական տվյալներ, սահմանափակ օգտագործման տեղեկություն կամ այլ զգայուն բովանդակություն)։</w:t>
      </w:r>
    </w:p>
    <w:p w14:paraId="53283691" w14:textId="038B40A7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Դիտարկիչում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անվտանգ աշխատանքն ապահովելու համար պետք է կիրառվեն այնպիսի HTTP անվտանգային կարգաբերումներ, ինչպիսիք են օրինակ՝ ՍիԷսՓի-ն (Content Security Policy-CSP), ԷյջԷսԹիԷս-ը (Strict-Transport-Security-HSTS), ԷքսՍիԹիՕ-ն (X-Content-Type-Options), Referrer-Policy և Permissions-Policy։</w:t>
      </w:r>
    </w:p>
    <w:p w14:paraId="512FF035" w14:textId="4834DB61" w:rsidR="00DD5280" w:rsidRPr="00C27239" w:rsidRDefault="00DD5280" w:rsidP="00DD5280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Գրանցամատյանները (application events, host-based logs և այլն) պետք է պահպանվեն առնվազն մեկ տարի և հասանելի լինեն ադմինիստրատորներին և 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>սույն որոշման 1-ին կետի</w:t>
      </w:r>
      <w:r w:rsidR="00A359C9">
        <w:rPr>
          <w:rFonts w:ascii="GHEA Grapalat" w:eastAsia="Tahoma" w:hAnsi="GHEA Grapalat" w:cs="Tahoma"/>
          <w:sz w:val="24"/>
          <w:szCs w:val="24"/>
          <w:lang w:val="hy-AM"/>
        </w:rPr>
        <w:t xml:space="preserve"> 2-րդ</w:t>
      </w:r>
      <w:bookmarkStart w:id="9" w:name="_GoBack"/>
      <w:bookmarkEnd w:id="9"/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ենթակետում նշված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 մարմիններին: Գրանցամատյանի գրառումների փոփոխումը կամ խմբագրումը խստիվ արգելվում է։ Գրանցամատյանները պետք է պահել առանձին (հնարավոր է կենտրոնական) սերվերի վրա, որը նախատեսված է լոգերի մոնիտորինգի և վերլուծության համար:</w:t>
      </w:r>
    </w:p>
    <w:p w14:paraId="60A51AC2" w14:textId="67DE5046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Պետք է իրականացնել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սերվերի ցանցային հասցեի («URL»-ի) և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ում առկա բոլոր տեսակի մուտքագրման դաշտերի ֆիլտրացիա` հատուկ նշանների և վնասաբեր ու վտանգավոր ծրագրային հրամանների նկատմամբ՝ կիրառելով մուտքագրվող տվյալների նախամշակման և վավերացման մեխանիզմներ (user input sanitization and </w:t>
      </w:r>
      <w:proofErr w:type="gramStart"/>
      <w:r w:rsidRPr="00C27239">
        <w:rPr>
          <w:rFonts w:ascii="GHEA Grapalat" w:eastAsia="Tahoma" w:hAnsi="GHEA Grapalat" w:cs="Tahoma"/>
          <w:sz w:val="24"/>
          <w:szCs w:val="24"/>
        </w:rPr>
        <w:t>validation)։</w:t>
      </w:r>
      <w:proofErr w:type="gramEnd"/>
    </w:p>
    <w:p w14:paraId="39005FF7" w14:textId="56BA8BE8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բեքենդ («Backend») հատվածների համար պետք է սահմանել առանձին օգտագործողներ` իրենց պայմանական անուններով և գաղտնաբառերով, յուրաքանչյուրին տալով իրավունքներ` իր գործառույթներին համապատասխան։</w:t>
      </w:r>
    </w:p>
    <w:p w14:paraId="5E6E5840" w14:textId="7B7F2F34" w:rsidR="007C220D" w:rsidRPr="00C27239" w:rsidRDefault="00454A65" w:rsidP="008155B6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կիրառել կարճաժամկետ (short-lived, just-in-time) օգտատերերի նույնականացման և մուտքի մեխանիզմներ՝ կանխելու երկարաժամկետ արտոնությունների օգտագործման հետևանքով հնարավոր հարձակումները։</w:t>
      </w:r>
    </w:p>
    <w:p w14:paraId="4A3C8111" w14:textId="1668D796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տվյալների ամբողջականության, հասանելիության և անվտանգության համար պատասխանատու է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ը և տվյալները տնօրինող պետական մարմինը</w:t>
      </w:r>
      <w:r w:rsidRPr="00C27239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0E303FA5" w14:textId="1A6AC479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Պետական մարմինները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 xml:space="preserve">ի մշակման, ղեկավարման և տեղեկատվական համակարգերի շահագործման ժամանակ պարտավոր են ապահովել քաղաքացիների անհատական տվյալների գաղտնիության իրավունքը և օգտատերերի անձնական և նույնականացման տվյալները (մուտքանուն, գաղտնաբառ և այլն) չպետք է ցուցադրվեն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որևէ հատվածում։</w:t>
      </w:r>
    </w:p>
    <w:p w14:paraId="6C0667F1" w14:textId="751B05EB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Դիտարկչի միջոցով «Cookie»-ների փոխանցումը պետք է իրականացվի բացառապես գաղտնագրված հաղորդակցության արձանագրությամբ (օրինակ՝ HTTPS):</w:t>
      </w:r>
    </w:p>
    <w:p w14:paraId="4CCE81EF" w14:textId="769B93C7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Պետք է սահմանել «Cookie»-ի SameSite-ը հատկանիշը սերվերից, ինչը դիտարկչի համար անհնար է դարձնում ուղարկել այդ «Cookie»-ն` միջհանգույցային հարցումներով:</w:t>
      </w:r>
    </w:p>
    <w:p w14:paraId="295B918E" w14:textId="1CC416F9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սահմանել «Cookie»-ի Max-Age կամ Expires հատկանիշները՝ ապահովելու դրա գործողության ժամկետի ավարտը և կանխելու անժամկետ պահպանումը։</w:t>
      </w:r>
    </w:p>
    <w:p w14:paraId="38EBC55C" w14:textId="09396C2D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Պետք է սահմանել «Cookie»-ի Domain հատկանիշը, որը դիտարկչին հրահանգում է «Cookie»-ն ուղարկել միայն նշված դոմեյնին և բոլոր ենթադոմեյններին: Եթե հատկանիշը դրված չէ, ապա լռելյայն «Cookie»-ն կուղարկվի միայն ծագման սերվեր:</w:t>
      </w:r>
    </w:p>
    <w:p w14:paraId="47FF2CEB" w14:textId="0D000923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Պետք է սահմանել «Cookie»-ի Path հատկանիշը՝ այնպես, որ այն հասանելի լինի միայն անհրաժեշտ ուղիներում (օրինակ՝ /admin) և չտարածվի ամբողջ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շրջանակում։</w:t>
      </w:r>
    </w:p>
    <w:p w14:paraId="236B0CB0" w14:textId="52F1A14E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«Cookie»-ները պետք է սահմանվեն բացառապես սերվերի կողմից՝ նվազեցնելու օգտատիրոջ կողմից փոփոխման (client-side manipulation) հնարավորությունները</w:t>
      </w:r>
    </w:p>
    <w:p w14:paraId="5CD28331" w14:textId="6CAA0F55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Օգտատերերին պետք է պատշաճ կերպով տեղեկացվի «Cookie» ֆայլերի օգտագործման մասին, ներառյալ դրանց պարունակած տվյալները և օգտագործման նպատակները։ </w:t>
      </w:r>
    </w:p>
    <w:p w14:paraId="12FFE50A" w14:textId="556B3983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Օգտագործողները պետք է հնարավորություն ունենան հրաժարվել «Cookie» ֆայլերի օգտագործումից։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ը պետք է շարունակի գործել նաև «Cookie» ֆայլերը անջատված լինելու դեպքում։</w:t>
      </w:r>
    </w:p>
    <w:p w14:paraId="7E027C3B" w14:textId="0D8A4078" w:rsidR="007C220D" w:rsidRPr="00C27239" w:rsidRDefault="000C0F80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="00454A65" w:rsidRPr="00C27239">
        <w:rPr>
          <w:rFonts w:ascii="GHEA Grapalat" w:eastAsia="Tahoma" w:hAnsi="GHEA Grapalat" w:cs="Tahoma"/>
          <w:sz w:val="24"/>
          <w:szCs w:val="24"/>
        </w:rPr>
        <w:t xml:space="preserve">ում պետք է տեղադրված լինի գաղտնիության քաղաքականության մասին տեղեկատվություն՝ «Cookie» ֆայլերի օգտագործման մասին հաղորդագրության ծանուցման հայտնվելու միջոցով: </w:t>
      </w:r>
    </w:p>
    <w:p w14:paraId="4064EE33" w14:textId="0BD7E1F6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«Cookie» ֆայլերը, օգտատիրոջ IP հասցեն և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ում նրա կողմից կատարված գործողությունների մասին տեղեկատվությունը պետք է լինի պաշտպանված։</w:t>
      </w:r>
    </w:p>
    <w:p w14:paraId="7B1303A6" w14:textId="2C8AF4AD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«Cookie»-ների մեջ չպետք է պահպանվեն օգտատիրոջ դերը կամ այլ զգայուն տվյալներ, որոնք կարող են փոփոխվել դիտարկչի կամ իր մեջ պարունակող բաղադրիչների կողմից։</w:t>
      </w:r>
    </w:p>
    <w:p w14:paraId="237FF171" w14:textId="774D7244" w:rsidR="007C220D" w:rsidRPr="004C0AAB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Երրորդ կողմի (Third-party) «Cookie»-ների օգտագործումը պետք է խստորեն սահմանափակվի կամ արգելվի։</w:t>
      </w:r>
    </w:p>
    <w:p w14:paraId="71258CF7" w14:textId="01DA01C2" w:rsidR="005E1984" w:rsidRPr="004C0AAB" w:rsidRDefault="005E1984" w:rsidP="005E198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</w:rPr>
      </w:pPr>
      <w:r w:rsidRPr="00B0352B">
        <w:rPr>
          <w:rFonts w:ascii="GHEA Grapalat" w:eastAsia="Tahoma" w:hAnsi="GHEA Grapalat" w:cs="Tahoma"/>
          <w:bCs/>
          <w:sz w:val="24"/>
          <w:szCs w:val="24"/>
        </w:rPr>
        <w:t xml:space="preserve">Համակարգի տվյալների շտեմարանը, ինչպես նաև դրա առանձին </w:t>
      </w:r>
      <w:r>
        <w:rPr>
          <w:rFonts w:ascii="GHEA Grapalat" w:eastAsia="Tahoma" w:hAnsi="GHEA Grapalat" w:cs="Tahoma"/>
          <w:sz w:val="24"/>
          <w:szCs w:val="24"/>
          <w:lang w:val="hy-AM"/>
        </w:rPr>
        <w:t>բաղադրիչները</w:t>
      </w:r>
      <w:r w:rsidRPr="00B0352B">
        <w:rPr>
          <w:rFonts w:ascii="GHEA Grapalat" w:eastAsia="Tahoma" w:hAnsi="GHEA Grapalat" w:cs="Tahoma"/>
          <w:bCs/>
          <w:sz w:val="24"/>
          <w:szCs w:val="24"/>
        </w:rPr>
        <w:t xml:space="preserve"> (backend և frontend), պետք է տեղակայված լինեն միմյանցից </w:t>
      </w:r>
      <w:r w:rsidRPr="00B0352B">
        <w:rPr>
          <w:rFonts w:ascii="GHEA Grapalat" w:eastAsia="Tahoma" w:hAnsi="GHEA Grapalat" w:cs="Tahoma"/>
          <w:bCs/>
          <w:sz w:val="24"/>
          <w:szCs w:val="24"/>
        </w:rPr>
        <w:lastRenderedPageBreak/>
        <w:t>առանձնացված սերվերներում։ Տվյալների շտեմարանը պետք է հասանելի չլինի արտաքին ցանցերից։</w:t>
      </w:r>
    </w:p>
    <w:p w14:paraId="03D4C2B4" w14:textId="794F6E75" w:rsidR="00556992" w:rsidRPr="005E1984" w:rsidRDefault="00B0352B" w:rsidP="006272F5">
      <w:pPr>
        <w:pStyle w:val="ListParagraph"/>
        <w:numPr>
          <w:ilvl w:val="0"/>
          <w:numId w:val="27"/>
        </w:numPr>
        <w:tabs>
          <w:tab w:val="left" w:pos="426"/>
          <w:tab w:val="left" w:pos="851"/>
        </w:tabs>
        <w:spacing w:before="240" w:after="240"/>
        <w:ind w:left="0" w:right="-23" w:firstLine="0"/>
        <w:contextualSpacing w:val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1984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="00556992" w:rsidRPr="005E198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5E198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="00556992" w:rsidRPr="005E198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ԵՐԻ ՏԵՂԵԿԱՏՎԱԿԱՆ ՌԵԵՍՏՐԸ </w:t>
      </w:r>
    </w:p>
    <w:p w14:paraId="7EC51A8A" w14:textId="25636647" w:rsidR="007C220D" w:rsidRPr="00C27239" w:rsidRDefault="00EF176E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հանձնաժողովը</w:t>
      </w:r>
      <w:r w:rsidRPr="00C27239" w:rsidDel="00EF176E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454A65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մշակում, ստեղծում և վարում է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="00454A65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երի տեղեկատվական ռեեստրը (այսուհետ՝ Ռեեստր) և հանդիսանում է դրա անվտանգության պատասխանատուն։ </w:t>
      </w:r>
      <w:r w:rsidR="00E379C5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E379C5" w:rsidRPr="000369A4">
        <w:rPr>
          <w:rFonts w:ascii="GHEA Grapalat" w:hAnsi="GHEA Grapalat"/>
          <w:color w:val="1D1C1D"/>
          <w:sz w:val="24"/>
          <w:lang w:val="hy-AM"/>
        </w:rPr>
        <w:t>Տ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եղեկատվական համակարգերի կարգավորման հանձնաժողով</w:t>
      </w:r>
      <w:r w:rsidR="007B3BC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ը յուրաքանչյուր կիսամյակին հաջորդող 10 աշխատանքային օրվա ընթացքում</w:t>
      </w:r>
      <w:r w:rsidR="00E379C5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կայքէջերի տեղեկատվական ռեեստրի վերաբերյալ </w:t>
      </w:r>
      <w:r w:rsidR="007B3BC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տեղեկատվությունը ներկայացնում</w:t>
      </w:r>
      <w:r w:rsidR="00E379C5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է</w:t>
      </w:r>
      <w:r w:rsidR="007B3BC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402461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</w:t>
      </w:r>
      <w:r w:rsidR="007B3BC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արձր տեխնոլոգիական արդյունաբերության նախարարություն։</w:t>
      </w:r>
    </w:p>
    <w:p w14:paraId="6A9814A5" w14:textId="40214090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Ռեեստրը ներառում է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երի վերաբերյալ հիմնական տեղեկությունները և տեխնիկական մանրամասները, որոնք առնչվում են բիզնես գործընթացների շարունակականությանը։ </w:t>
      </w:r>
    </w:p>
    <w:p w14:paraId="675CE929" w14:textId="6A1E4EB7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Ռեեստրում պետք է ներառվեն՝</w:t>
      </w:r>
    </w:p>
    <w:p w14:paraId="7269C752" w14:textId="56B697D2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ստեղծման ծրագրերը (բովանդակության կառավարման համակարգ (content management system),</w:t>
      </w:r>
    </w:p>
    <w:p w14:paraId="5F10978A" w14:textId="35EB4661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տնօրինողի կողմից առանձին բաղադրիչների, գրադարանների և   պատրաստի գործիքների օրինական օգտագործման համար անհրաժեշտ բոլոր լիցենզիաները,</w:t>
      </w:r>
    </w:p>
    <w:p w14:paraId="1A9261A0" w14:textId="17A2E72B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բաց կոդով բաղադրիչները, գրադարանները կամ գործիքները,</w:t>
      </w:r>
    </w:p>
    <w:p w14:paraId="7CB7FE74" w14:textId="12864378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մշտադիտարկման (monitoring) գործիքների, վերլուծության, պատասխանատու թիմերի և սպասարկման համաձայնագրի (Service level agreement-SLA) հետ կապված բոլոր տեղեկությունները,</w:t>
      </w:r>
    </w:p>
    <w:p w14:paraId="39A9A559" w14:textId="1DF7D114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ադմինիստրատորի վահանակի (admin panel) բոլոր օգտատերերի մասին տեղեկությունն ըստ դերերի, ներառյալ կոնտակտային տվյալները,</w:t>
      </w:r>
    </w:p>
    <w:p w14:paraId="3C390EE4" w14:textId="740D3D6C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պաշտոնական ռեեստրում գրանցված գործառնական շահառուի (operational beneficiary) անունը,</w:t>
      </w:r>
    </w:p>
    <w:p w14:paraId="73FD0635" w14:textId="42D75D6C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բոլոր լիցենզիաները, ամպային ծառայությունները, «ծրագրային ապահովումը որպես ծառայություն» (SaaS-Software as a Service), «ենթակառուցվածքը որպես ծառայություն» (IaaS-Infrastructure as a Service), «հարթակը որպես ծառայություն» (PaaS-Platform as a Service) լուծումները, պահուստավորման (backup) ծառայությունները և դրանց համապատասխան համաձայնագրերն ու գործողության ժամկետները,</w:t>
      </w:r>
    </w:p>
    <w:p w14:paraId="4CE42719" w14:textId="471CBDF0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ում ներդրված անվտանգության ապահովման տեխնոլոգիաները (Secure Sockets Layer/Transport Layer Security-SSL/TLS), «SSL» հավաստագրերի պարամետրերը (թողարկող, գործողության ժամկետի ավարտ, թարմացումների ռազմավարություն և այլն),</w:t>
      </w:r>
    </w:p>
    <w:p w14:paraId="67BCD00F" w14:textId="4AD7F0FE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ամբողջական պահուստավորման (full backup) և վերականգնման (</w:t>
      </w:r>
      <w:r w:rsidR="000C0F80" w:rsidRPr="00C27239">
        <w:rPr>
          <w:rFonts w:ascii="GHEA Grapalat" w:eastAsia="Tahoma" w:hAnsi="GHEA Grapalat" w:cs="Tahoma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</w:rPr>
        <w:t>ի զրոյական վիճակից) սցենարների փորձարկման արդյունքները,</w:t>
      </w:r>
    </w:p>
    <w:p w14:paraId="5186B174" w14:textId="3B323BBE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սույն հավելվածի</w:t>
      </w:r>
      <w:r w:rsidR="00402461" w:rsidRPr="00C27239">
        <w:rPr>
          <w:rFonts w:ascii="GHEA Grapalat" w:eastAsia="Tahoma" w:hAnsi="GHEA Grapalat" w:cs="Tahoma"/>
          <w:sz w:val="24"/>
          <w:szCs w:val="24"/>
        </w:rPr>
        <w:t xml:space="preserve"> 63</w:t>
      </w:r>
      <w:r w:rsidRPr="00C27239">
        <w:rPr>
          <w:rFonts w:ascii="GHEA Grapalat" w:eastAsia="Tahoma" w:hAnsi="GHEA Grapalat" w:cs="Tahoma"/>
          <w:sz w:val="24"/>
          <w:szCs w:val="24"/>
        </w:rPr>
        <w:t>-րդ կետում նշված միջադեպերի վերաբերյալ տեղեկությունը,</w:t>
      </w:r>
    </w:p>
    <w:p w14:paraId="37529F76" w14:textId="3D871A94" w:rsidR="007C220D" w:rsidRPr="00C27239" w:rsidRDefault="00454A65" w:rsidP="00556992">
      <w:pPr>
        <w:numPr>
          <w:ilvl w:val="0"/>
          <w:numId w:val="2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t>ծրագրային փոփոխությունների գրանցամատյանները (change logs) կամ սույն հավելվածի</w:t>
      </w:r>
      <w:r w:rsidR="00402461" w:rsidRPr="00C27239">
        <w:rPr>
          <w:rFonts w:ascii="GHEA Grapalat" w:eastAsia="Tahoma" w:hAnsi="GHEA Grapalat" w:cs="Tahoma"/>
          <w:sz w:val="24"/>
          <w:szCs w:val="24"/>
        </w:rPr>
        <w:t xml:space="preserve"> 6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Pr="00C27239">
        <w:rPr>
          <w:rFonts w:ascii="GHEA Grapalat" w:eastAsia="Tahoma" w:hAnsi="GHEA Grapalat" w:cs="Tahoma"/>
          <w:sz w:val="24"/>
          <w:szCs w:val="24"/>
        </w:rPr>
        <w:t>-րդ կետում նշված գործիքին հղումը։</w:t>
      </w:r>
    </w:p>
    <w:p w14:paraId="507E5EAC" w14:textId="59450C06" w:rsidR="00556992" w:rsidRPr="00C27239" w:rsidRDefault="00556992" w:rsidP="00556992">
      <w:pPr>
        <w:numPr>
          <w:ilvl w:val="0"/>
          <w:numId w:val="27"/>
        </w:numPr>
        <w:tabs>
          <w:tab w:val="left" w:pos="426"/>
        </w:tabs>
        <w:spacing w:before="240" w:after="240"/>
        <w:ind w:left="0" w:firstLine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ԿԱՅՔԷՋ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ԵՐԻ ՏԵՂԵԿԱ</w:t>
      </w:r>
      <w:r w:rsidR="00DD5280"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ՅՈՒՄԸ</w:t>
      </w:r>
      <w:r w:rsidRPr="00C272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</w:p>
    <w:p w14:paraId="6E1CFD68" w14:textId="48EB3485" w:rsidR="007C220D" w:rsidRPr="00C27239" w:rsidRDefault="00454A65" w:rsidP="00A95714">
      <w:pPr>
        <w:pStyle w:val="ListParagraph"/>
        <w:numPr>
          <w:ilvl w:val="0"/>
          <w:numId w:val="30"/>
        </w:numPr>
        <w:tabs>
          <w:tab w:val="left" w:pos="709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Պետական կառավարման մարմինների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երը պետք է պարտադիր տեղակայվեն .gov.am տիրույթում՝ համապատասխան լատինատառ անվանմամբ. [մարմնի անվանումը լատինատառ].gov.am</w:t>
      </w:r>
      <w:r w:rsidR="00312ADF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:</w:t>
      </w:r>
    </w:p>
    <w:p w14:paraId="6932632F" w14:textId="024AB334" w:rsidR="007C220D" w:rsidRPr="00C27239" w:rsidRDefault="00454A65" w:rsidP="00A95714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Տեղական ինքնակառավարման մարմինների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երը պետք է գրանցվեն առանձին տիրույթներում՝ քաղաքի անվանումով կամ դրան մոտարկված տարբերակով (օրինակ՝ yerevan.am, gyumri.am, vanadzor.am)։</w:t>
      </w:r>
    </w:p>
    <w:p w14:paraId="1032D74D" w14:textId="06C9800D" w:rsidR="007C220D" w:rsidRPr="00C27239" w:rsidRDefault="00454A65" w:rsidP="00A95714">
      <w:pPr>
        <w:pStyle w:val="ListParagraph"/>
        <w:numPr>
          <w:ilvl w:val="0"/>
          <w:numId w:val="30"/>
        </w:numPr>
        <w:tabs>
          <w:tab w:val="left" w:pos="709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Եթե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ը.gov.am տիրույթի ենթատիրույթ է (subdomain) կամ նախատեսված է նախարարությունների ենթակա մարմինների համար, ապա այն պետք է գրանցվի հիերարխիկ կառուցվածքով՝ [ենթակա մարմնի անվանումը լատինատառ].[նախարարության անվանումը լատինատառ].gov.am (օրինակ՝ rescue.mia.gov.am,</w:t>
      </w:r>
      <w:r w:rsidRPr="00C27239"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  <w:t xml:space="preserve"> syunik.mtad.gov.am)</w:t>
      </w:r>
      <w:r w:rsidR="00556992" w:rsidRPr="00C27239"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  <w:t>:</w:t>
      </w:r>
    </w:p>
    <w:p w14:paraId="360D4089" w14:textId="7B422200" w:rsidR="007C220D" w:rsidRPr="00C27239" w:rsidRDefault="00454A65" w:rsidP="00A95714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Անկախ </w:t>
      </w:r>
      <w:r w:rsidR="005F540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և ինքնավար մարմինների 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(օրենսդիր, դատական և Նախագահի աշխատակազմ)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երը պետք է տեղակայվեն վերին մակարդակի տիրույթներում՝</w:t>
      </w:r>
      <w:r w:rsidR="00A95714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[մարմնի անվանումը լատինատառ].am, օրինակ՝ Հանրապետության նախագահի աշխատակազմ՝ president.am,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ազգային ժողով – parliament.am, Դատական իշխանություն – court.am։</w:t>
      </w:r>
    </w:p>
    <w:p w14:paraId="35719E03" w14:textId="32CF4A6A" w:rsidR="007C220D" w:rsidRPr="00C27239" w:rsidRDefault="00454A65" w:rsidP="00556992">
      <w:pPr>
        <w:pStyle w:val="ListParagraph"/>
        <w:numPr>
          <w:ilvl w:val="0"/>
          <w:numId w:val="30"/>
        </w:numPr>
        <w:tabs>
          <w:tab w:val="left" w:pos="851"/>
        </w:tabs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Եթե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ը անկախ կառույցի տիրույթի ենթատիրույթ է (subdomain), ապա այն պետք է գրանցվի մարմնի դոմեյնի անվանմամբ, օրինակ՝ </w:t>
      </w:r>
    </w:p>
    <w:p w14:paraId="62C7B58D" w14:textId="3E010B36" w:rsidR="007C220D" w:rsidRPr="00C27239" w:rsidRDefault="00454A65" w:rsidP="00556992">
      <w:pPr>
        <w:numPr>
          <w:ilvl w:val="0"/>
          <w:numId w:val="20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color w:val="1D1C1D"/>
          <w:sz w:val="24"/>
          <w:szCs w:val="24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>[անվանումը լատինատառ</w:t>
      </w:r>
      <w:proofErr w:type="gramStart"/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>].president.am</w:t>
      </w:r>
      <w:proofErr w:type="gramEnd"/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, </w:t>
      </w:r>
    </w:p>
    <w:p w14:paraId="228CC19C" w14:textId="2B3A5EBB" w:rsidR="007C220D" w:rsidRPr="00C27239" w:rsidRDefault="00454A65" w:rsidP="00556992">
      <w:pPr>
        <w:numPr>
          <w:ilvl w:val="0"/>
          <w:numId w:val="20"/>
        </w:numPr>
        <w:shd w:val="clear" w:color="auto" w:fill="FFFFFF"/>
        <w:ind w:left="0" w:right="-23" w:firstLine="426"/>
        <w:jc w:val="both"/>
        <w:rPr>
          <w:rFonts w:ascii="GHEA Grapalat" w:eastAsia="Times New Roman" w:hAnsi="GHEA Grapalat" w:cs="Times New Roman"/>
          <w:color w:val="1D1C1D"/>
          <w:sz w:val="24"/>
          <w:szCs w:val="24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>[անվանումը լատինատառ].</w:t>
      </w:r>
      <w:hyperlink r:id="rId18">
        <w:r w:rsidRPr="00C27239">
          <w:rPr>
            <w:rFonts w:ascii="GHEA Grapalat" w:eastAsia="Times New Roman" w:hAnsi="GHEA Grapalat" w:cs="Times New Roman"/>
            <w:color w:val="1155CC"/>
            <w:sz w:val="24"/>
            <w:szCs w:val="24"/>
            <w:u w:val="single"/>
          </w:rPr>
          <w:t>court.am</w:t>
        </w:r>
      </w:hyperlink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 և այլն:</w:t>
      </w:r>
    </w:p>
    <w:p w14:paraId="0CEC39EB" w14:textId="56102466" w:rsidR="007C220D" w:rsidRPr="00C27239" w:rsidRDefault="00454A65" w:rsidP="00132889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երի համար այլ վերին մակարդակի տիրույթների ստեղծումն արգելված է, բացի սույն բաժնում </w:t>
      </w:r>
      <w:r w:rsidR="005F540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նախատեսված </w:t>
      </w: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դեպքերից։ Նոր </w:t>
      </w:r>
      <w:r w:rsidRPr="00C27239">
        <w:rPr>
          <w:rFonts w:ascii="GHEA Grapalat" w:eastAsia="Tahoma" w:hAnsi="GHEA Grapalat" w:cs="Tahoma"/>
          <w:color w:val="1D1C1D"/>
          <w:sz w:val="24"/>
          <w:szCs w:val="24"/>
        </w:rPr>
        <w:lastRenderedPageBreak/>
        <w:t xml:space="preserve">տիրույթի օգտագործումը </w:t>
      </w:r>
      <w:r w:rsidR="00312ADF" w:rsidRPr="00C27239">
        <w:rPr>
          <w:rFonts w:ascii="GHEA Grapalat" w:eastAsia="Tahoma" w:hAnsi="GHEA Grapalat" w:cs="Tahoma"/>
          <w:color w:val="1D1C1D"/>
          <w:sz w:val="24"/>
          <w:szCs w:val="24"/>
        </w:rPr>
        <w:t xml:space="preserve">է </w:t>
      </w:r>
      <w:r w:rsidR="0013288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թույլատրելի է միայն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</w:t>
      </w:r>
      <w:r w:rsidR="0013288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արձր տեխնոլոգիական արդյունաբերության նախարարության գրավոր համաձայնությամբ</w:t>
      </w:r>
      <w:r w:rsidR="00F720D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՝ </w:t>
      </w:r>
      <w:r w:rsidR="00EF176E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="0013288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ի հետ</w:t>
      </w:r>
      <w:r w:rsidR="00F720DD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քննարկման արդյունքում</w:t>
      </w:r>
      <w:r w:rsidR="0013288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։</w:t>
      </w:r>
    </w:p>
    <w:p w14:paraId="59C59270" w14:textId="7C6B8D13" w:rsidR="005F5402" w:rsidRPr="00C27239" w:rsidRDefault="00454A65" w:rsidP="003408C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երի տիրույթների անվանման (naming convention) կանոնները պետք է համապատասխանեն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նախարարության կողմից ստեղծված և վարվող «Ծառայությունների թվայնացման ուղեցույց»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ում հրապարակված</w:t>
      </w:r>
      <w:r w:rsidRPr="00C27239">
        <w:rPr>
          <w:rFonts w:ascii="Calibri" w:eastAsia="Tahoma" w:hAnsi="Calibri" w:cs="Calibri"/>
          <w:color w:val="1D1C1D"/>
          <w:sz w:val="24"/>
          <w:szCs w:val="24"/>
          <w:lang w:val="hy-AM"/>
        </w:rPr>
        <w:t> </w:t>
      </w:r>
      <w:r w:rsidR="00591F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պահանջներին: </w:t>
      </w:r>
    </w:p>
    <w:p w14:paraId="12D0257D" w14:textId="451000F2" w:rsidR="005F5402" w:rsidRPr="00C27239" w:rsidRDefault="005F5402" w:rsidP="003408C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ahoma" w:hAnsi="GHEA Grapalat" w:cs="Tahoma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ի դոմեյնի ռեգիստրարի մոտ որևէ կոնտակտային անձի՝ այդ թվում համակարգային ադմինիստրատորի անձնական տվյալներ չպետք է արտացոլվեն, այդ թվում՝ անուն, ազգանուն, հեռախոսահամար։</w:t>
      </w:r>
    </w:p>
    <w:p w14:paraId="2B1896EB" w14:textId="56E0E3F8" w:rsidR="007C220D" w:rsidRPr="00C27239" w:rsidRDefault="00454A65" w:rsidP="003408C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երի տեղակայման ավարտից հետո, սույն հավելվածով սահմանված պահանջների և տեղեկատվական անվտանգության ապահովման աշխատանքների նկատմամբ վերահսկողությունն իրականացվում է օրենսդրությամբ սահմանված կարգով</w:t>
      </w:r>
      <w:r w:rsidR="005E1984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։</w:t>
      </w:r>
    </w:p>
    <w:p w14:paraId="69628910" w14:textId="50FEB9DA" w:rsidR="007C220D" w:rsidRPr="00C27239" w:rsidRDefault="00454A65" w:rsidP="00454A6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երի դիզայնի և անվտանգության՝ սույն հավելվածով սահմանված պահանջներին համապատասխանության նկատմամբ վերահսկողությունն իրականացնում է </w:t>
      </w:r>
      <w:r w:rsidR="00323BB2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ը։ Դիզայնի համապատասխանությունն իրականացվում է «Հենակետ» դիզայն-համակարգի հիման վրա սահմանված տեսողական և կառուցվածքային պահանջների պահպանման նպատակով, իսկ անվտանգության պահանջների համապատասխանությունը՝ սույն հավելվածով սահմանված չափորոշիչների հիման վրա՝ համաձայն Ստուգաթերթ 1-ի պահանջների։ Անհամապատասխանության դեպքում </w:t>
      </w:r>
      <w:r w:rsidR="00E070A5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ը ստուգաթերթի արդյունքները ներկայացնում է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արձր տեխնոլոգիական արդյունաբերության նախարարությանը</w:t>
      </w:r>
      <w:r w:rsidR="009A2451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։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5F540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նախարարությունը` տեղեկատվական անվտանգության ապահովման աշխատանքների նկատմամբ վերահսկողություն իրականացնող մարմնի հետ համաձայնեցնելուց հետո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9A2451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ստուգաթերթի արդյունքները 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փոխանցում է 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համապատասխան պետական մարմնին՝ սահմանելով նշված անհամապատասխանությունները վերացնելու ժամկետները։ Պետական մարմինը Ստուգաթերթի արդյունքները ստանալուց հետո սահմանված ժամկետում վերացնում է թերությունները, շտկում անհամապատասխանությունները և արդյունքների մասին տեղեկացնում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արձր տեխնոլոգիական </w:t>
      </w:r>
      <w:r w:rsidR="00B02688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lastRenderedPageBreak/>
        <w:t xml:space="preserve">արդյունաբերության նախարարությանը և </w:t>
      </w:r>
      <w:r w:rsidR="00E070A5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ին։</w:t>
      </w:r>
    </w:p>
    <w:p w14:paraId="043126E6" w14:textId="0DAA612B" w:rsidR="007C220D" w:rsidRPr="00C27239" w:rsidRDefault="00454A65" w:rsidP="00454A6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ahoma" w:hAnsi="GHEA Grapalat" w:cs="Tahoma"/>
          <w:color w:val="1D1C1D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Նոր պաշտոնական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ի գործարկումից առաջ պետական մարմինը պարտավոր է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նախարարությանը և </w:t>
      </w:r>
      <w:r w:rsidR="00E156F6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ին</w:t>
      </w:r>
      <w:r w:rsidR="00425CD9" w:rsidRPr="00C27239" w:rsidDel="00312ADF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ներկայացնել տեղեկատվություն՝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ի կառուցվածքի, ոճի, ձևավորման և տեխնիկական բնութագրերի վերաբերյալ՝ Ռեեստրի սահմանված ձևաչափով: </w:t>
      </w:r>
      <w:r w:rsidR="001F7362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ը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ստուգում է ներկայացված տեղեկատվությունը «Հենակետ» դիզայն համակարգի և սույն որոշման պահանջների համապատասխանության տեսանկյունից և գրավոր ներկայացնում է իր եզրակացությունը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նախարարություն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։ </w:t>
      </w:r>
      <w:r w:rsidR="000C0F80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ի գործարկումը կարող է իրականացվել միայն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նախարարության համաձայնության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 դեպքում</w:t>
      </w:r>
      <w:r w:rsidR="005F5402"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՝ </w:t>
      </w:r>
      <w:r w:rsidR="005F5402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>տեղեկացնելով տեղեկատվական անվտանգության ապահովման աշխատանքների նկատմամբ վերահսկողություն իրականացնող մարմնին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։ </w:t>
      </w:r>
    </w:p>
    <w:p w14:paraId="6CADF13C" w14:textId="2B7EAF69" w:rsidR="007C220D" w:rsidRPr="00C27239" w:rsidRDefault="00454A65" w:rsidP="00454A65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մարմինները գործող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էական փոփոխության դեպքում, պարտավոր են 15 աշխատանքային օրվա </w:t>
      </w:r>
      <w:r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ընթացքում </w:t>
      </w:r>
      <w:r w:rsidR="00A95714" w:rsidRPr="00C27239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</w:t>
      </w:r>
      <w:r w:rsidR="00425CD9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բարձր տեխնոլոգիական արդյունաբերության նախարարություն և </w:t>
      </w:r>
      <w:r w:rsidR="001F7362" w:rsidRPr="00C27239">
        <w:rPr>
          <w:rFonts w:ascii="GHEA Grapalat" w:eastAsia="Tahoma" w:hAnsi="GHEA Grapalat" w:cs="Tahoma"/>
          <w:sz w:val="24"/>
          <w:szCs w:val="24"/>
          <w:lang w:val="hy-AM"/>
        </w:rPr>
        <w:t>տեղեկատվական համակարգերի կարգավորման հանձնաժողով</w:t>
      </w:r>
      <w:r w:rsidR="00312ADF" w:rsidRPr="00C27239">
        <w:rPr>
          <w:rFonts w:ascii="GHEA Grapalat" w:eastAsia="Tahoma" w:hAnsi="GHEA Grapalat" w:cs="Tahoma"/>
          <w:color w:val="1D1C1D"/>
          <w:sz w:val="24"/>
          <w:szCs w:val="24"/>
          <w:lang w:val="hy-AM"/>
        </w:rPr>
        <w:t xml:space="preserve"> 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ներկայացնել իրականացված փոփոխությունների վերաբերյալ տեղեկատվությունը։ Սույն կետի իմաստով էական փոփոխություն է համարվում Ռեեստրով սահմանված տվյալների փոփոխությունը, «Հենակետ» դիզայն-համակարգի պահանջներից տարբերվող փոփոխությունը և պաշտոնական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անվտանգության պահանջների փոփոխությունները։</w:t>
      </w:r>
    </w:p>
    <w:p w14:paraId="4070A954" w14:textId="29010916" w:rsidR="005F5402" w:rsidRPr="00C27239" w:rsidRDefault="005F5402" w:rsidP="005F5402">
      <w:pPr>
        <w:pStyle w:val="ListParagraph"/>
        <w:numPr>
          <w:ilvl w:val="0"/>
          <w:numId w:val="30"/>
        </w:numPr>
        <w:ind w:left="0" w:right="-23" w:firstLine="425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Նոր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ստեղծման դեպքում պետական մարմինը պարտավոր է ապահովել հին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բովանդակության ամբողջական տեղափոխումը նոր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՝ պահպանելով տեղեկատվության շարունակական հանրային հասանելիությունը։ Հին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բոլոր էջերի համար պետք է իրականացվի մշտական վերահղում (HTTP 301 redirect) դեպի նոր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համապատասխան էջերը՝ ապահովելով արտաքին և ներքին հղումների անխափան աշխատանքը։ Պետական մարմինները պարտավոր են ապահովել հին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վերահղումների և մուտքային հղումների մշտադիտարկումը մինչև այն պահը, երբ հին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 xml:space="preserve">ի այցելությունների հաճախականությունը (traffic) կհասնի աննշան մակարդակի, որից հետո հին </w:t>
      </w:r>
      <w:r w:rsidR="000C0F80" w:rsidRPr="00C27239">
        <w:rPr>
          <w:rFonts w:ascii="GHEA Grapalat" w:eastAsia="Tahoma" w:hAnsi="GHEA Grapalat" w:cs="Tahoma"/>
          <w:sz w:val="24"/>
          <w:szCs w:val="24"/>
          <w:lang w:val="hy-AM"/>
        </w:rPr>
        <w:t>կայքէջ</w:t>
      </w:r>
      <w:r w:rsidRPr="00C27239">
        <w:rPr>
          <w:rFonts w:ascii="GHEA Grapalat" w:eastAsia="Tahoma" w:hAnsi="GHEA Grapalat" w:cs="Tahoma"/>
          <w:sz w:val="24"/>
          <w:szCs w:val="24"/>
          <w:lang w:val="hy-AM"/>
        </w:rPr>
        <w:t>ի վերահղումները պետք է դադարեցվեն։</w:t>
      </w:r>
    </w:p>
    <w:p w14:paraId="680C8707" w14:textId="77777777" w:rsidR="007C220D" w:rsidRPr="00C27239" w:rsidRDefault="00454A65" w:rsidP="00802BF6">
      <w:pPr>
        <w:spacing w:before="100" w:after="100"/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0" w:name="_heading=h.3r3k5uva9mex" w:colFirst="0" w:colLast="0"/>
      <w:bookmarkEnd w:id="10"/>
      <w:r w:rsidRPr="00C27239">
        <w:rPr>
          <w:rFonts w:ascii="GHEA Grapalat" w:hAnsi="GHEA Grapalat"/>
          <w:sz w:val="24"/>
          <w:szCs w:val="24"/>
          <w:lang w:val="hy-AM"/>
        </w:rPr>
        <w:br w:type="page"/>
      </w:r>
    </w:p>
    <w:p w14:paraId="43A4F7AD" w14:textId="40A43D95" w:rsidR="007C220D" w:rsidRPr="00C27239" w:rsidRDefault="00454A65" w:rsidP="00802BF6">
      <w:pPr>
        <w:spacing w:before="200" w:after="300"/>
        <w:ind w:right="-23" w:firstLine="567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C27239">
        <w:rPr>
          <w:rFonts w:ascii="GHEA Grapalat" w:eastAsia="Tahoma" w:hAnsi="GHEA Grapalat" w:cs="Tahoma"/>
          <w:sz w:val="24"/>
          <w:szCs w:val="24"/>
        </w:rPr>
        <w:lastRenderedPageBreak/>
        <w:t>Ստուգաթերթ 1</w:t>
      </w:r>
    </w:p>
    <w:tbl>
      <w:tblPr>
        <w:tblStyle w:val="a2"/>
        <w:tblW w:w="9747" w:type="dxa"/>
        <w:tblInd w:w="-396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CCCCCC"/>
          <w:insideV w:val="single" w:sz="4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615"/>
        <w:gridCol w:w="4455"/>
        <w:gridCol w:w="2976"/>
        <w:gridCol w:w="1701"/>
      </w:tblGrid>
      <w:tr w:rsidR="00363123" w:rsidRPr="00C27239" w14:paraId="712278B3" w14:textId="77777777" w:rsidTr="005F5402">
        <w:trPr>
          <w:trHeight w:val="645"/>
        </w:trPr>
        <w:tc>
          <w:tcPr>
            <w:tcW w:w="5070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E8369" w14:textId="736D9713" w:rsidR="007C220D" w:rsidRPr="00C27239" w:rsidRDefault="00454A65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D9D9D9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  <w:shd w:val="clear" w:color="auto" w:fill="D9D9D9"/>
              </w:rPr>
              <w:t>Սկզբունք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42BA2" w14:textId="2879CA84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hanging="10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D9D9D9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  <w:shd w:val="clear" w:color="auto" w:fill="D9D9D9"/>
              </w:rPr>
              <w:t>Համապատասխանություն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AD38C" w14:textId="594D7B29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hanging="19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D9D9D9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  <w:shd w:val="clear" w:color="auto" w:fill="D9D9D9"/>
              </w:rPr>
              <w:t>Նշումներ</w:t>
            </w:r>
          </w:p>
        </w:tc>
      </w:tr>
      <w:tr w:rsidR="007C220D" w:rsidRPr="00C27239" w14:paraId="2A6819DE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D58DF" w14:textId="53E6684E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747F1" w14:textId="7D2656C9" w:rsidR="007C220D" w:rsidRPr="00C27239" w:rsidRDefault="000C0F80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 xml:space="preserve">ի ոճի և ձևավորման պահանջները համապատասխանում են պետական </w:t>
            </w: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երի ձևանմուշով սահմանված պահանջներին։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FB5BA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B7DDB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C27239" w14:paraId="53BBA763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53548" w14:textId="493C5BC4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A10FB" w14:textId="42DC683D" w:rsidR="007C220D" w:rsidRPr="00C27239" w:rsidRDefault="000C0F80" w:rsidP="005F5402">
            <w:pPr>
              <w:widowControl w:val="0"/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ի բոլոր էջերը, առցանց ձևերը և մենյուները կազմվել են</w:t>
            </w:r>
            <w:hyperlink r:id="rId19">
              <w:r w:rsidR="00454A65" w:rsidRPr="00C27239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</w:hyperlink>
            <w:hyperlink r:id="rId20">
              <w:r w:rsidR="00454A65" w:rsidRPr="00C27239">
                <w:rPr>
                  <w:rFonts w:ascii="GHEA Grapalat" w:eastAsia="Times New Roman" w:hAnsi="GHEA Grapalat" w:cs="Times New Roman"/>
                  <w:color w:val="1155CC"/>
                  <w:sz w:val="24"/>
                  <w:szCs w:val="24"/>
                  <w:u w:val="single"/>
                </w:rPr>
                <w:t>«Հենակետ»</w:t>
              </w:r>
            </w:hyperlink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 xml:space="preserve"> պաշտոնական դիզայն-համակարգի բաղադրիչներով։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A308C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529A6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C27239" w14:paraId="49E95C1E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168E4" w14:textId="2B994978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1CA31" w14:textId="1C97B285" w:rsidR="007C220D" w:rsidRPr="00C27239" w:rsidRDefault="000C0F80" w:rsidP="005F5402">
            <w:pPr>
              <w:widowControl w:val="0"/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ը համապատասխանում է</w:t>
            </w:r>
            <w:hyperlink r:id="rId21">
              <w:r w:rsidR="00454A65" w:rsidRPr="00C27239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</w:hyperlink>
            <w:hyperlink r:id="rId22">
              <w:r w:rsidR="00454A65" w:rsidRPr="00C27239">
                <w:rPr>
                  <w:rFonts w:ascii="GHEA Grapalat" w:eastAsia="Times New Roman" w:hAnsi="GHEA Grapalat" w:cs="Times New Roman"/>
                  <w:color w:val="1155CC"/>
                  <w:sz w:val="24"/>
                  <w:szCs w:val="24"/>
                  <w:u w:val="single"/>
                </w:rPr>
                <w:t>Վեբ բովանդակության մատչելիության ուղեցույցների</w:t>
              </w:r>
            </w:hyperlink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 xml:space="preserve"> AA մակարդակին (WCAG 2.1 AA)։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6B210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9D7D2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C27239" w14:paraId="115DC4AB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FDA05" w14:textId="142F2FAC" w:rsidR="007C220D" w:rsidRPr="00C27239" w:rsidRDefault="005F5402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44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BB39A" w14:textId="02A8614D" w:rsidR="007C220D" w:rsidRPr="00C27239" w:rsidRDefault="000C0F80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ի գործունեության և հուսալիության պահանջները համապատասխանեցված են սույն որոշմամբ սահմանված կատարողականի և հասանելիության չափորոշիչներին։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60738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FB4F4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C27239" w14:paraId="5B1C3421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E874C" w14:textId="714488B0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94AC5" w14:textId="10A9774E" w:rsidR="007C220D" w:rsidRPr="00C27239" w:rsidRDefault="000C0F80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ի մշտադիտարկումն ու տեխնիկական սպասարկումը կազմակերպվում են սույն որոշմամբ սահմանված կարգով։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65171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F28C7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C27239" w14:paraId="7DDD307A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8CE06" w14:textId="6D3CB268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49592" w14:textId="5052A4E2" w:rsidR="007C220D" w:rsidRPr="00C27239" w:rsidRDefault="000C0F80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Կայքէջ</w:t>
            </w:r>
            <w:r w:rsidR="00454A65" w:rsidRPr="00C27239">
              <w:rPr>
                <w:rFonts w:ascii="GHEA Grapalat" w:eastAsia="Tahoma" w:hAnsi="GHEA Grapalat" w:cs="Tahoma"/>
                <w:sz w:val="24"/>
                <w:szCs w:val="24"/>
              </w:rPr>
              <w:t>ի տեղեկատվական և համակարգային անվտանգությունն ապահովվում է սույն որոշմամբ և տեղեկատվական անվտանգության ստանդարտներով սահմանված պահանջներին համապատասխան։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AD044" w14:textId="77777777" w:rsidR="007C220D" w:rsidRPr="00C27239" w:rsidRDefault="00454A65" w:rsidP="005F5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48C75" w14:textId="77777777" w:rsidR="007C220D" w:rsidRPr="00C27239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C220D" w:rsidRPr="008267C3" w14:paraId="462D42FC" w14:textId="77777777" w:rsidTr="000369A4">
        <w:trPr>
          <w:trHeight w:val="77"/>
        </w:trPr>
        <w:tc>
          <w:tcPr>
            <w:tcW w:w="61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9BF91" w14:textId="4C954454" w:rsidR="007C220D" w:rsidRPr="00C27239" w:rsidRDefault="005F5402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7</w:t>
            </w:r>
            <w:r w:rsidR="00454A65" w:rsidRPr="00C27239">
              <w:rPr>
                <w:rFonts w:ascii="GHEA Grapalat" w:eastAsia="Times New Roman" w:hAnsi="GHEA Grapalat" w:cs="Times New Roman"/>
                <w:sz w:val="24"/>
                <w:szCs w:val="24"/>
              </w:rPr>
              <w:t>7</w:t>
            </w:r>
          </w:p>
        </w:tc>
        <w:tc>
          <w:tcPr>
            <w:tcW w:w="445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6F246" w14:textId="0B26C9E9" w:rsidR="007C220D" w:rsidRPr="00C27239" w:rsidRDefault="00454A65" w:rsidP="005F5402">
            <w:pPr>
              <w:widowControl w:val="0"/>
              <w:ind w:right="-2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>Անվտանգ վեբ կոդ գրելու համար օգտագործվում են տեղեկատվական անվտանգության միջազգայնորեն ճանաչված</w:t>
            </w:r>
            <w:hyperlink r:id="rId23">
              <w:r w:rsidRPr="00C27239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OWASP Top 10</w:t>
              </w:r>
            </w:hyperlink>
            <w:r w:rsidRPr="00C27239">
              <w:rPr>
                <w:rFonts w:ascii="GHEA Grapalat" w:eastAsia="Tahoma" w:hAnsi="GHEA Grapalat" w:cs="Tahoma"/>
                <w:sz w:val="24"/>
                <w:szCs w:val="24"/>
              </w:rPr>
              <w:t xml:space="preserve"> ստանդարտները։</w:t>
            </w:r>
          </w:p>
        </w:tc>
        <w:tc>
          <w:tcPr>
            <w:tcW w:w="297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91DAE" w14:textId="77777777" w:rsidR="007C220D" w:rsidRPr="008267C3" w:rsidRDefault="00454A65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7239">
              <w:rPr>
                <w:rFonts w:ascii="Cambria Math" w:eastAsia="Times New Roman" w:hAnsi="Cambria Math" w:cs="Cambria Math"/>
                <w:sz w:val="24"/>
                <w:szCs w:val="24"/>
              </w:rPr>
              <w:t>◻</w:t>
            </w:r>
          </w:p>
        </w:tc>
        <w:tc>
          <w:tcPr>
            <w:tcW w:w="170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4632B" w14:textId="77777777" w:rsidR="007C220D" w:rsidRPr="008267C3" w:rsidRDefault="007C220D" w:rsidP="00802B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23"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516F99A2" w14:textId="77777777" w:rsidR="007C220D" w:rsidRPr="008267C3" w:rsidRDefault="007C220D" w:rsidP="00802BF6">
      <w:pPr>
        <w:spacing w:before="200"/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sectPr w:rsidR="007C220D" w:rsidRPr="008267C3" w:rsidSect="007D5988">
      <w:pgSz w:w="11909" w:h="16834"/>
      <w:pgMar w:top="1440" w:right="1136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D6E7A6F-6C73-4BA8-9E56-0B5F29963B2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33D747DC-2C66-4052-942F-149822F548CC}"/>
    <w:embedBold r:id="rId3" w:fontKey="{F683A4D7-4F99-4AD1-A98E-5936A66FEFAB}"/>
    <w:embedItalic r:id="rId4" w:fontKey="{5F352F8A-BB68-451C-933D-118888096D50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9413C30-59CD-49D4-9221-3BC289EA050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F7207248-5A09-4FDA-A118-99C8FC44CC21}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9D578D1-60B8-47CD-9493-D410ABB13764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32E3"/>
    <w:multiLevelType w:val="multilevel"/>
    <w:tmpl w:val="CE38C338"/>
    <w:lvl w:ilvl="0">
      <w:start w:val="4"/>
      <w:numFmt w:val="decimal"/>
      <w:lvlText w:val="%1"/>
      <w:lvlJc w:val="left"/>
      <w:pPr>
        <w:ind w:left="360" w:hanging="360"/>
      </w:pPr>
      <w:rPr>
        <w:rFonts w:eastAsia="GHEA Grapalat" w:cs="GHEA Grapalat"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eastAsia="GHEA Grapalat" w:cs="GHEA Grapalat"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eastAsia="GHEA Grapalat" w:cs="GHEA Grapalat"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eastAsia="GHEA Grapalat" w:cs="GHEA Grapalat"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eastAsia="GHEA Grapalat" w:cs="GHEA Grapalat"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eastAsia="GHEA Grapalat" w:cs="GHEA Grapalat"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eastAsia="GHEA Grapalat" w:cs="GHEA Grapalat"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eastAsia="GHEA Grapalat" w:cs="GHEA Grapalat" w:hint="default"/>
        <w:b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eastAsia="GHEA Grapalat" w:cs="GHEA Grapalat" w:hint="default"/>
        <w:b/>
      </w:rPr>
    </w:lvl>
  </w:abstractNum>
  <w:abstractNum w:abstractNumId="1" w15:restartNumberingAfterBreak="0">
    <w:nsid w:val="02762210"/>
    <w:multiLevelType w:val="multilevel"/>
    <w:tmpl w:val="DC56778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02952E24"/>
    <w:multiLevelType w:val="multilevel"/>
    <w:tmpl w:val="C63CA44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08F37948"/>
    <w:multiLevelType w:val="multilevel"/>
    <w:tmpl w:val="A14A33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546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AC26D7B"/>
    <w:multiLevelType w:val="multilevel"/>
    <w:tmpl w:val="924AB33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0ADE25F6"/>
    <w:multiLevelType w:val="multilevel"/>
    <w:tmpl w:val="EA3219D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11692C3C"/>
    <w:multiLevelType w:val="multilevel"/>
    <w:tmpl w:val="8196DEC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13F0243A"/>
    <w:multiLevelType w:val="multilevel"/>
    <w:tmpl w:val="1A884CE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15A8083E"/>
    <w:multiLevelType w:val="multilevel"/>
    <w:tmpl w:val="D70C7D68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18830C5A"/>
    <w:multiLevelType w:val="multilevel"/>
    <w:tmpl w:val="F4341AC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188B3EBE"/>
    <w:multiLevelType w:val="multilevel"/>
    <w:tmpl w:val="72188FD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18ED6DBB"/>
    <w:multiLevelType w:val="hybridMultilevel"/>
    <w:tmpl w:val="D378411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8F63AA8"/>
    <w:multiLevelType w:val="multilevel"/>
    <w:tmpl w:val="F992FC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3" w15:restartNumberingAfterBreak="0">
    <w:nsid w:val="1A4154DC"/>
    <w:multiLevelType w:val="multilevel"/>
    <w:tmpl w:val="9BCA2DC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 w15:restartNumberingAfterBreak="0">
    <w:nsid w:val="24AB5F30"/>
    <w:multiLevelType w:val="multilevel"/>
    <w:tmpl w:val="1206DB8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 w15:restartNumberingAfterBreak="0">
    <w:nsid w:val="2B964A2C"/>
    <w:multiLevelType w:val="multilevel"/>
    <w:tmpl w:val="87A2BB8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" w15:restartNumberingAfterBreak="0">
    <w:nsid w:val="2FD23511"/>
    <w:multiLevelType w:val="multilevel"/>
    <w:tmpl w:val="1C8A4B9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7" w15:restartNumberingAfterBreak="0">
    <w:nsid w:val="340613FA"/>
    <w:multiLevelType w:val="multilevel"/>
    <w:tmpl w:val="0B02B64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8" w15:restartNumberingAfterBreak="0">
    <w:nsid w:val="362C6690"/>
    <w:multiLevelType w:val="multilevel"/>
    <w:tmpl w:val="FB0A45D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9" w15:restartNumberingAfterBreak="0">
    <w:nsid w:val="388B7A00"/>
    <w:multiLevelType w:val="multilevel"/>
    <w:tmpl w:val="415AABCE"/>
    <w:lvl w:ilvl="0">
      <w:start w:val="1"/>
      <w:numFmt w:val="decimal"/>
      <w:lvlText w:val="%1."/>
      <w:lvlJc w:val="left"/>
      <w:pPr>
        <w:ind w:left="70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E347C"/>
    <w:multiLevelType w:val="multilevel"/>
    <w:tmpl w:val="4D5AF1C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1" w15:restartNumberingAfterBreak="0">
    <w:nsid w:val="3EF46864"/>
    <w:multiLevelType w:val="multilevel"/>
    <w:tmpl w:val="A14A33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546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3FF151F7"/>
    <w:multiLevelType w:val="multilevel"/>
    <w:tmpl w:val="8AE879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4B774E9D"/>
    <w:multiLevelType w:val="multilevel"/>
    <w:tmpl w:val="561AA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E14214"/>
    <w:multiLevelType w:val="multilevel"/>
    <w:tmpl w:val="89F27BCA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3D5"/>
    <w:multiLevelType w:val="multilevel"/>
    <w:tmpl w:val="AA04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2E10F2"/>
    <w:multiLevelType w:val="multilevel"/>
    <w:tmpl w:val="8998045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7" w15:restartNumberingAfterBreak="0">
    <w:nsid w:val="58213391"/>
    <w:multiLevelType w:val="multilevel"/>
    <w:tmpl w:val="EA8EE3A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8" w15:restartNumberingAfterBreak="0">
    <w:nsid w:val="5D32164D"/>
    <w:multiLevelType w:val="multilevel"/>
    <w:tmpl w:val="5866D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635FF2"/>
    <w:multiLevelType w:val="multilevel"/>
    <w:tmpl w:val="A14A33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546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62505BFE"/>
    <w:multiLevelType w:val="multilevel"/>
    <w:tmpl w:val="EFFA01C6"/>
    <w:lvl w:ilvl="0">
      <w:start w:val="1"/>
      <w:numFmt w:val="decimal"/>
      <w:lvlText w:val="%1)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1" w15:restartNumberingAfterBreak="0">
    <w:nsid w:val="65D849DD"/>
    <w:multiLevelType w:val="multilevel"/>
    <w:tmpl w:val="E1E2539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2" w15:restartNumberingAfterBreak="0">
    <w:nsid w:val="672A104B"/>
    <w:multiLevelType w:val="multilevel"/>
    <w:tmpl w:val="72AC8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EF00FC"/>
    <w:multiLevelType w:val="multilevel"/>
    <w:tmpl w:val="D8B410F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4" w15:restartNumberingAfterBreak="0">
    <w:nsid w:val="78FB0008"/>
    <w:multiLevelType w:val="multilevel"/>
    <w:tmpl w:val="B09CBFD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5" w15:restartNumberingAfterBreak="0">
    <w:nsid w:val="79B67AE9"/>
    <w:multiLevelType w:val="multilevel"/>
    <w:tmpl w:val="0D062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042CED"/>
    <w:multiLevelType w:val="hybridMultilevel"/>
    <w:tmpl w:val="7654F9D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A2E0981"/>
    <w:multiLevelType w:val="hybridMultilevel"/>
    <w:tmpl w:val="75EEB5BC"/>
    <w:lvl w:ilvl="0" w:tplc="9F9CBF0A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4"/>
  </w:num>
  <w:num w:numId="2">
    <w:abstractNumId w:val="12"/>
  </w:num>
  <w:num w:numId="3">
    <w:abstractNumId w:val="31"/>
  </w:num>
  <w:num w:numId="4">
    <w:abstractNumId w:val="14"/>
  </w:num>
  <w:num w:numId="5">
    <w:abstractNumId w:val="17"/>
  </w:num>
  <w:num w:numId="6">
    <w:abstractNumId w:val="16"/>
  </w:num>
  <w:num w:numId="7">
    <w:abstractNumId w:val="26"/>
  </w:num>
  <w:num w:numId="8">
    <w:abstractNumId w:val="10"/>
  </w:num>
  <w:num w:numId="9">
    <w:abstractNumId w:val="33"/>
  </w:num>
  <w:num w:numId="10">
    <w:abstractNumId w:val="7"/>
  </w:num>
  <w:num w:numId="11">
    <w:abstractNumId w:val="2"/>
  </w:num>
  <w:num w:numId="12">
    <w:abstractNumId w:val="15"/>
  </w:num>
  <w:num w:numId="13">
    <w:abstractNumId w:val="8"/>
  </w:num>
  <w:num w:numId="14">
    <w:abstractNumId w:val="22"/>
  </w:num>
  <w:num w:numId="15">
    <w:abstractNumId w:val="27"/>
  </w:num>
  <w:num w:numId="16">
    <w:abstractNumId w:val="30"/>
  </w:num>
  <w:num w:numId="17">
    <w:abstractNumId w:val="20"/>
  </w:num>
  <w:num w:numId="18">
    <w:abstractNumId w:val="21"/>
  </w:num>
  <w:num w:numId="19">
    <w:abstractNumId w:val="4"/>
  </w:num>
  <w:num w:numId="20">
    <w:abstractNumId w:val="18"/>
  </w:num>
  <w:num w:numId="21">
    <w:abstractNumId w:val="13"/>
  </w:num>
  <w:num w:numId="22">
    <w:abstractNumId w:val="1"/>
  </w:num>
  <w:num w:numId="23">
    <w:abstractNumId w:val="5"/>
  </w:num>
  <w:num w:numId="24">
    <w:abstractNumId w:val="6"/>
  </w:num>
  <w:num w:numId="25">
    <w:abstractNumId w:val="9"/>
  </w:num>
  <w:num w:numId="26">
    <w:abstractNumId w:val="37"/>
  </w:num>
  <w:num w:numId="27">
    <w:abstractNumId w:val="24"/>
  </w:num>
  <w:num w:numId="28">
    <w:abstractNumId w:val="29"/>
  </w:num>
  <w:num w:numId="29">
    <w:abstractNumId w:val="3"/>
  </w:num>
  <w:num w:numId="30">
    <w:abstractNumId w:val="19"/>
  </w:num>
  <w:num w:numId="31">
    <w:abstractNumId w:val="0"/>
  </w:num>
  <w:num w:numId="32">
    <w:abstractNumId w:val="11"/>
  </w:num>
  <w:num w:numId="33">
    <w:abstractNumId w:val="28"/>
  </w:num>
  <w:num w:numId="34">
    <w:abstractNumId w:val="32"/>
  </w:num>
  <w:num w:numId="35">
    <w:abstractNumId w:val="23"/>
  </w:num>
  <w:num w:numId="36">
    <w:abstractNumId w:val="35"/>
  </w:num>
  <w:num w:numId="37">
    <w:abstractNumId w:val="2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20D"/>
    <w:rsid w:val="00016CE6"/>
    <w:rsid w:val="00020C3F"/>
    <w:rsid w:val="00023AD1"/>
    <w:rsid w:val="000369A4"/>
    <w:rsid w:val="00036FB7"/>
    <w:rsid w:val="000C0F80"/>
    <w:rsid w:val="00132889"/>
    <w:rsid w:val="0013480A"/>
    <w:rsid w:val="00146E78"/>
    <w:rsid w:val="00156D41"/>
    <w:rsid w:val="001B6E11"/>
    <w:rsid w:val="001D63E6"/>
    <w:rsid w:val="001F7362"/>
    <w:rsid w:val="00222B36"/>
    <w:rsid w:val="0028667F"/>
    <w:rsid w:val="0029525E"/>
    <w:rsid w:val="002D725A"/>
    <w:rsid w:val="002E2270"/>
    <w:rsid w:val="002E227C"/>
    <w:rsid w:val="00312ADF"/>
    <w:rsid w:val="003162A0"/>
    <w:rsid w:val="00323BB2"/>
    <w:rsid w:val="003618A2"/>
    <w:rsid w:val="00363123"/>
    <w:rsid w:val="00377AA6"/>
    <w:rsid w:val="003866BA"/>
    <w:rsid w:val="00396269"/>
    <w:rsid w:val="004022DC"/>
    <w:rsid w:val="00402461"/>
    <w:rsid w:val="0042257A"/>
    <w:rsid w:val="00423D8F"/>
    <w:rsid w:val="00425CD9"/>
    <w:rsid w:val="0043275D"/>
    <w:rsid w:val="004379FC"/>
    <w:rsid w:val="00444168"/>
    <w:rsid w:val="00446194"/>
    <w:rsid w:val="004514B5"/>
    <w:rsid w:val="00454A65"/>
    <w:rsid w:val="00466ECB"/>
    <w:rsid w:val="00466FB5"/>
    <w:rsid w:val="00473ACC"/>
    <w:rsid w:val="004B2D94"/>
    <w:rsid w:val="004C0AAB"/>
    <w:rsid w:val="004F234E"/>
    <w:rsid w:val="00556992"/>
    <w:rsid w:val="00585428"/>
    <w:rsid w:val="00591FD9"/>
    <w:rsid w:val="005A17E0"/>
    <w:rsid w:val="005E1984"/>
    <w:rsid w:val="005F416C"/>
    <w:rsid w:val="005F5402"/>
    <w:rsid w:val="00650A43"/>
    <w:rsid w:val="00651F54"/>
    <w:rsid w:val="00672073"/>
    <w:rsid w:val="00674FDA"/>
    <w:rsid w:val="00680E9D"/>
    <w:rsid w:val="00696A5C"/>
    <w:rsid w:val="006F7C73"/>
    <w:rsid w:val="00755EB4"/>
    <w:rsid w:val="007A7116"/>
    <w:rsid w:val="007B3BCD"/>
    <w:rsid w:val="007B709C"/>
    <w:rsid w:val="007B725E"/>
    <w:rsid w:val="007C220D"/>
    <w:rsid w:val="007D5988"/>
    <w:rsid w:val="007F2A6A"/>
    <w:rsid w:val="007F79C3"/>
    <w:rsid w:val="00802BF6"/>
    <w:rsid w:val="008062CF"/>
    <w:rsid w:val="008155B6"/>
    <w:rsid w:val="008267C3"/>
    <w:rsid w:val="008273CA"/>
    <w:rsid w:val="00832B8D"/>
    <w:rsid w:val="00833ED0"/>
    <w:rsid w:val="00835FBB"/>
    <w:rsid w:val="00837298"/>
    <w:rsid w:val="008746C7"/>
    <w:rsid w:val="00886229"/>
    <w:rsid w:val="008A2452"/>
    <w:rsid w:val="008B072B"/>
    <w:rsid w:val="008C6BE6"/>
    <w:rsid w:val="008D57FB"/>
    <w:rsid w:val="008F3A7B"/>
    <w:rsid w:val="00922A62"/>
    <w:rsid w:val="00940E8C"/>
    <w:rsid w:val="00984D14"/>
    <w:rsid w:val="00985F31"/>
    <w:rsid w:val="00994D07"/>
    <w:rsid w:val="009A2451"/>
    <w:rsid w:val="009C5717"/>
    <w:rsid w:val="009D0969"/>
    <w:rsid w:val="00A07AEE"/>
    <w:rsid w:val="00A359C9"/>
    <w:rsid w:val="00A63BDB"/>
    <w:rsid w:val="00A66B16"/>
    <w:rsid w:val="00A8266C"/>
    <w:rsid w:val="00A95714"/>
    <w:rsid w:val="00A969AC"/>
    <w:rsid w:val="00AA1409"/>
    <w:rsid w:val="00AC5035"/>
    <w:rsid w:val="00AF28AA"/>
    <w:rsid w:val="00B02688"/>
    <w:rsid w:val="00B0352B"/>
    <w:rsid w:val="00B07FDB"/>
    <w:rsid w:val="00B27C09"/>
    <w:rsid w:val="00B27E72"/>
    <w:rsid w:val="00B42250"/>
    <w:rsid w:val="00B63B72"/>
    <w:rsid w:val="00B7010A"/>
    <w:rsid w:val="00B745C0"/>
    <w:rsid w:val="00B97586"/>
    <w:rsid w:val="00BB38D4"/>
    <w:rsid w:val="00BD2050"/>
    <w:rsid w:val="00C009E8"/>
    <w:rsid w:val="00C27239"/>
    <w:rsid w:val="00C51C63"/>
    <w:rsid w:val="00C556B5"/>
    <w:rsid w:val="00C61170"/>
    <w:rsid w:val="00CA1CE3"/>
    <w:rsid w:val="00CC3D75"/>
    <w:rsid w:val="00CC48B7"/>
    <w:rsid w:val="00D24018"/>
    <w:rsid w:val="00D25BE9"/>
    <w:rsid w:val="00D2791D"/>
    <w:rsid w:val="00D50DC9"/>
    <w:rsid w:val="00D7343E"/>
    <w:rsid w:val="00DA646E"/>
    <w:rsid w:val="00DC287F"/>
    <w:rsid w:val="00DD5280"/>
    <w:rsid w:val="00DE6662"/>
    <w:rsid w:val="00DF6F06"/>
    <w:rsid w:val="00E070A5"/>
    <w:rsid w:val="00E156F6"/>
    <w:rsid w:val="00E258BF"/>
    <w:rsid w:val="00E36B7C"/>
    <w:rsid w:val="00E379C5"/>
    <w:rsid w:val="00E869C0"/>
    <w:rsid w:val="00EB6C6A"/>
    <w:rsid w:val="00EC6B22"/>
    <w:rsid w:val="00EF176E"/>
    <w:rsid w:val="00F1765F"/>
    <w:rsid w:val="00F430D0"/>
    <w:rsid w:val="00F45E17"/>
    <w:rsid w:val="00F720DD"/>
    <w:rsid w:val="00F959DB"/>
    <w:rsid w:val="00FF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10F8BE"/>
  <w15:docId w15:val="{0A7E6174-322D-4F3A-807D-A3D6D578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hd w:val="clear" w:color="auto" w:fill="FFFFFF"/>
      <w:spacing w:before="100" w:after="10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color w:val="0B5394"/>
      <w:sz w:val="20"/>
      <w:szCs w:val="20"/>
      <w:highlight w:val="white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D1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D1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4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16428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D93C5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3C5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7FB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95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03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gma.com/community/file/1257654638425705295/henaket-design-system-v-1-1-1" TargetMode="External"/><Relationship Id="rId13" Type="http://schemas.openxmlformats.org/officeDocument/2006/relationships/hyperlink" Target="https://e-request.am" TargetMode="External"/><Relationship Id="rId18" Type="http://schemas.openxmlformats.org/officeDocument/2006/relationships/hyperlink" Target="http://court.am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standards.hightech.gov.am/%d5%b4%d5%a1%d5%bf%d5%b9%d5%a5%d5%ac%d5%ab%d5%b8%d6%82%d5%a9%d5%b5%d5%a1%d5%b6-%d5%b8%d6%82%d5%b2%d5%a5%d6%81%d5%b8%d6%82%d5%b5%d6%81/" TargetMode="External"/><Relationship Id="rId7" Type="http://schemas.openxmlformats.org/officeDocument/2006/relationships/hyperlink" Target="https://standards.hightech.gov.am/12-%d5%a9%d5%be%d5%a1%d5%b5%d5%ab%d5%b6-%d5%b3%d5%a1%d6%80%d5%bf%d5%a1%d6%80%d5%a1%d5%ba%d5%a5%d5%bf%d5%b8%d6%82%d5%a9%d5%b5%d5%b8%d6%82%d5%b6/" TargetMode="External"/><Relationship Id="rId12" Type="http://schemas.openxmlformats.org/officeDocument/2006/relationships/hyperlink" Target="https://www.figma.com/design/z3jioVblo5koX7FffYiXbs/Dzevamush%2FPatterns-for-Official-Websites-(Community)?node-id=1-62&amp;p=f&amp;t=ZQPpcg8lyxPnuAmF-0" TargetMode="External"/><Relationship Id="rId17" Type="http://schemas.openxmlformats.org/officeDocument/2006/relationships/hyperlink" Target="https://www.figma.com/design/AAdNaRhtQYPN8XJxJUM5bd/Henaket---Design-System-v-1.0.4-(Community)?node-id=12298-81539&amp;t=CxD4G4xfvVuq9XCc-0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igma.com/design/z3jioVblo5koX7FffYiXbs/Dzevamush%2FPatterns-for-Official-Websites-(Community)?node-id=1-62&amp;p=f&amp;t=ZQPpcg8lyxPnuAmF-0" TargetMode="External"/><Relationship Id="rId20" Type="http://schemas.openxmlformats.org/officeDocument/2006/relationships/hyperlink" Target="https://www.figma.com/community/file/125765463842570529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igma.com/community/file/1257654638425705295/henaket-design-system-v-1-0-4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figma.com/design/z3jioVblo5koX7FffYiXbs/Dzevamush%2FPatterns-for-Official-Websites-(Community)?node-id=1-62&amp;p=f&amp;t=ZQPpcg8lyxPnuAmF-0" TargetMode="External"/><Relationship Id="rId23" Type="http://schemas.openxmlformats.org/officeDocument/2006/relationships/hyperlink" Target="https://owasp.org/Top10/" TargetMode="External"/><Relationship Id="rId10" Type="http://schemas.openxmlformats.org/officeDocument/2006/relationships/hyperlink" Target="https://www.figma.com/design/z3jioVblo5koX7FffYiXbs/Dzevamush%2FPatterns-for-Official-Websites-(Community)?node-id=1-62&amp;p=f&amp;t=jpkddJdyyqkLCWjY-0" TargetMode="External"/><Relationship Id="rId19" Type="http://schemas.openxmlformats.org/officeDocument/2006/relationships/hyperlink" Target="https://www.figma.com/community/file/1257654638425705295" TargetMode="External"/><Relationship Id="rId4" Type="http://schemas.openxmlformats.org/officeDocument/2006/relationships/styles" Target="styles.xml"/><Relationship Id="rId9" Type="http://schemas.openxmlformats.org/officeDocument/2006/relationships/hyperlink" Target="https://standards.hightech.gov.am/%d5%a9%d5%ab%d5%b4%d5%ab%d5%b6-%d5%a1%d5%b6%d5%b0%d6%80%d5%a1%d5%aa%d5%a5%d5%b7%d5%bf-%d5%a4%d5%a5%d6%80%d5%a5%d6%80%d5%a8/" TargetMode="External"/><Relationship Id="rId14" Type="http://schemas.openxmlformats.org/officeDocument/2006/relationships/hyperlink" Target="https://www.figma.com/design/z3jioVblo5koX7FffYiXbs/Dzevamush%2FPatterns-for-Official-Websites-(Community)?node-id=1-62&amp;p=f&amp;t=ZQPpcg8lyxPnuAmF-0" TargetMode="External"/><Relationship Id="rId22" Type="http://schemas.openxmlformats.org/officeDocument/2006/relationships/hyperlink" Target="https://standards.hightech.gov.am/%d5%b4%d5%a1%d5%bf%d5%b9%d5%a5%d5%ac%d5%ab%d5%b8%d6%82%d5%a9%d5%b5%d5%a1%d5%b6-%d5%b8%d6%82%d5%b2%d5%a5%d6%81%d5%b8%d6%82%d5%b5%d6%81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j2mX6b2lwZNLUvK83QC6hd28OQ==">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47D22D-EB20-4FA8-86C8-BB2D35D37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30</Pages>
  <Words>8308</Words>
  <Characters>47362</Characters>
  <Application>Microsoft Office Word</Application>
  <DocSecurity>0</DocSecurity>
  <Lines>394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Lilit Avagyan</dc:creator>
  <cp:keywords>https:/mul2.gov.am/tasks/1270375/oneclick?token=39d817a5286391136f5b6ecef8df3355</cp:keywords>
  <cp:lastModifiedBy>Merri Saribekyan</cp:lastModifiedBy>
  <cp:revision>8</cp:revision>
  <cp:lastPrinted>2026-01-19T08:17:00Z</cp:lastPrinted>
  <dcterms:created xsi:type="dcterms:W3CDTF">2026-01-30T06:13:00Z</dcterms:created>
  <dcterms:modified xsi:type="dcterms:W3CDTF">2026-02-09T12:51:00Z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7d7cb930-9f6e-4043-b696-52504fe1e2ed</vt:lpwstr>
  </property>
</Properties>
</file>