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72A70" w:rsidRPr="006C3D09" w:rsidRDefault="00C4669D" w:rsidP="006C3D09">
      <w:pPr>
        <w:pStyle w:val="Heading2"/>
        <w:keepNext w:val="0"/>
        <w:keepLines w:val="0"/>
        <w:spacing w:after="80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g8hxfrmq3m9q" w:colFirst="0" w:colLast="0"/>
      <w:bookmarkEnd w:id="0"/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ՀԻՄՆԱՎՈՐՈՒՄ</w:t>
      </w:r>
    </w:p>
    <w:p w14:paraId="00000002" w14:textId="7EA723E0" w:rsidR="00C72A70" w:rsidRPr="006C3D09" w:rsidRDefault="00C4669D" w:rsidP="006C3D09">
      <w:pPr>
        <w:spacing w:before="240" w:after="240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«ՏԵՂԵԿԱՏՎԱԿԱՆ ՏԵԽՆՈԼՈԳԻԱՆԵՐԻ ԱԿՏԻՎՆԵՐԻ </w:t>
      </w:r>
      <w:r w:rsidR="002F2A3D"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ՌԵԵՍՏՐԻ ՍՏԵՂԾՄԱՆ ԵՎ </w:t>
      </w: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ԿԱՌԱՎԱՐՄԱՆ ՀԱՄԱԿԱՐԳԻ ՆԵՐԴՐՄԱՆ </w:t>
      </w:r>
      <w:r w:rsidR="002F2A3D"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ԿԱՐԳԸ ՀԱՍՏԱՏԵԼՈՒ</w:t>
      </w: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ՄԱՍԻՆ» ՀՀ ԿԱՌԱՎԱՐՈՒԹՅԱՆ ՈՐՈՇՄԱՆ ՆԱԽԱԳԾԻ</w:t>
      </w:r>
    </w:p>
    <w:p w14:paraId="5E62C79F" w14:textId="77777777" w:rsidR="006761D5" w:rsidRPr="006C3D09" w:rsidRDefault="00C4669D" w:rsidP="006C3D09">
      <w:pPr>
        <w:pStyle w:val="ListParagraph"/>
        <w:numPr>
          <w:ilvl w:val="0"/>
          <w:numId w:val="7"/>
        </w:numPr>
        <w:spacing w:before="120" w:after="120"/>
        <w:ind w:left="0" w:firstLine="720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Անհրաժեշտությունը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11EDE15A" w14:textId="7F0F5ECB" w:rsidR="006761D5" w:rsidRPr="006C3D09" w:rsidRDefault="006761D5" w:rsidP="006C3D09">
      <w:pPr>
        <w:spacing w:before="120" w:after="12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անհրաժեշտությունը պայմանավորված է պետական </w:t>
      </w:r>
      <w:r w:rsidR="00966D9C" w:rsidRPr="006C3D09">
        <w:rPr>
          <w:rFonts w:ascii="GHEA Grapalat" w:eastAsia="Times New Roman" w:hAnsi="GHEA Grapalat" w:cs="Times New Roman"/>
          <w:sz w:val="24"/>
          <w:szCs w:val="24"/>
          <w:lang w:val="hy-AM"/>
        </w:rPr>
        <w:t>և տեղական ինքնակառավարման մարմիններում, ՊՈԱԿ-ներում և պետական մասնակցությամբ ընկերություններում</w:t>
      </w:r>
      <w:r w:rsidRPr="006C3D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օգտագործվող տեղեկատվական տեխնոլոգիաների (այսուհետ՝ ՏՏ) ակտիվների ամբողջական գույքագրման, դասակարգման, պատասխանատվության հստակ բաշխման և պարբերական թարմացման համար անհրաժեշտ մեխանիզմների բացակայությամբ։ ՏՏ ակտիվների գույքագրումն ու վերահսկողությունը ներկայումս իրականացվում են մասնակի, անկանոն և առանց միասնական քաղաքականության, ինչը խոչընդոտում է ռեսուրսների արդյունավետ օգտագործմանը, թափանցիկությանն ու հաշվետվողականությանը։ Արդյունքում, պետական կառավարման մարմիններում ձևավորված չէ ՏՏ ռեսուրսների կառավարման միասնական մոտեցում, ինչը բարդացնում է ինչպես տեղեկատվական անվտանգության ապահովումը, այնպես էլ ռիսկերին համակարգված արձագանքման գործընթացները։</w:t>
      </w:r>
    </w:p>
    <w:p w14:paraId="2FE14A34" w14:textId="5E4D982D" w:rsidR="009376CB" w:rsidRDefault="009376CB" w:rsidP="006C3D09">
      <w:pPr>
        <w:spacing w:before="120" w:after="12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Միասնական քաղաքականության, մեթոդաբանության և Ռեեստրի բացակայությունը խոչընդոտում է ինչպես ռիսկերի գնահատման գործընթացը, այնպես էլ ՏՏ ռեսուրսների ռազմավարական և արդյունավետ կառավարմանը։</w:t>
      </w:r>
    </w:p>
    <w:p w14:paraId="17CF3D20" w14:textId="6C1591E3" w:rsidR="0072418E" w:rsidRPr="0072418E" w:rsidRDefault="0072418E" w:rsidP="0072418E">
      <w:pPr>
        <w:spacing w:before="120" w:after="12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72418E">
        <w:rPr>
          <w:rFonts w:ascii="GHEA Grapalat" w:eastAsia="Tahoma" w:hAnsi="GHEA Grapalat" w:cs="Tahoma"/>
          <w:sz w:val="24"/>
          <w:szCs w:val="24"/>
          <w:lang w:val="hy-AM"/>
        </w:rPr>
        <w:t xml:space="preserve">2024 թվականի սեպտեմբերի 27-ին տեղի է ունեցել Հայաստանի տեղեկատվական համակարգերի կառավարման խորհրդի նիստը։ Նիստին 1-ին կետով քննարկվել է ՏՏ ակտիվների կառավարման համակարգի ներդրման անհրաժեշտության հիմնավորում/ներկայացում հարցը։ Քննարկման արդյունքներով որոշվել է </w:t>
      </w:r>
      <w:r w:rsidR="001317FC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72418E">
        <w:rPr>
          <w:rFonts w:ascii="GHEA Grapalat" w:eastAsia="Tahoma" w:hAnsi="GHEA Grapalat" w:cs="Tahoma"/>
          <w:sz w:val="24"/>
          <w:szCs w:val="24"/>
          <w:lang w:val="hy-AM"/>
        </w:rPr>
        <w:t>երդնել ՏՏ ակտիվների կառավարման համակարգ՝ ապակենտրոնացված Ռեեստրով:</w:t>
      </w:r>
    </w:p>
    <w:p w14:paraId="61D3DCEC" w14:textId="77777777" w:rsidR="0072418E" w:rsidRPr="006C3D09" w:rsidRDefault="0072418E" w:rsidP="006C3D09">
      <w:pPr>
        <w:spacing w:before="120" w:after="12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0542358D" w14:textId="7678C36B" w:rsidR="00B01E06" w:rsidRPr="006C3D09" w:rsidRDefault="00C4669D" w:rsidP="006C3D09">
      <w:pPr>
        <w:pStyle w:val="ListParagraph"/>
        <w:numPr>
          <w:ilvl w:val="0"/>
          <w:numId w:val="7"/>
        </w:numPr>
        <w:spacing w:before="120" w:after="120"/>
        <w:ind w:left="0" w:firstLine="720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Ընթացիկ իրավիճակը և խնդիրները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bookmarkStart w:id="1" w:name="_Hlk198311133"/>
    </w:p>
    <w:p w14:paraId="3C12ABA9" w14:textId="0BB4A030" w:rsidR="00F55BD3" w:rsidRPr="006C3D09" w:rsidRDefault="00234E50" w:rsidP="006C3D09">
      <w:pPr>
        <w:spacing w:before="120" w:after="12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Վերջին տարիներին իրականացված ուսումնասիրությունները փաստում են, որ պետական մարմիններում</w:t>
      </w:r>
      <w:bookmarkEnd w:id="1"/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ՏՏ ակտիվների հաշվառման, վերահսկման և թարմացման գործընթացները չեն համապատասխանում </w:t>
      </w:r>
      <w:bookmarkStart w:id="2" w:name="_Hlk198311169"/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ժամանակակից</w:t>
      </w:r>
      <w:bookmarkEnd w:id="2"/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տեղեկատվական անվտանգության պահանջներին։ ՏՏ ակտիվների՝ այդ թվում՝ սարքավորումների, ծրագրային ապահովման, ցանցային ենթակառուցվածքի և տվյալների գույքագրումն իրականացվում է մասնակի, չկանոնակարգված</w:t>
      </w:r>
      <w:r w:rsidR="00F44C96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առանց միասնական մեթոդաբանության</w:t>
      </w:r>
      <w:r w:rsidR="00F44C96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11116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և պարբերաբար չթարմացվող </w:t>
      </w:r>
      <w:r w:rsidR="003E3ED2" w:rsidRPr="006C3D09">
        <w:rPr>
          <w:rFonts w:ascii="GHEA Grapalat" w:eastAsia="Tahoma" w:hAnsi="GHEA Grapalat" w:cs="Tahoma"/>
          <w:sz w:val="24"/>
          <w:szCs w:val="24"/>
          <w:lang w:val="hy-AM"/>
        </w:rPr>
        <w:t>եղանակով</w:t>
      </w:r>
      <w:r w:rsidR="00A11116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։ </w:t>
      </w:r>
      <w:r w:rsidR="00A11116" w:rsidRPr="006C3D0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Բազմաթիվ պետական կայքեր և թվային հարթակներ </w:t>
      </w:r>
      <w:r w:rsidR="00C36CA6" w:rsidRPr="006C3D09">
        <w:rPr>
          <w:rFonts w:ascii="GHEA Grapalat" w:hAnsi="GHEA Grapalat" w:cs="Sylfaen"/>
          <w:sz w:val="24"/>
          <w:szCs w:val="24"/>
          <w:lang w:val="hy-AM"/>
        </w:rPr>
        <w:t>կարիք ունեն</w:t>
      </w:r>
      <w:r w:rsidR="00A11116" w:rsidRPr="006C3D09">
        <w:rPr>
          <w:rFonts w:ascii="GHEA Grapalat" w:hAnsi="GHEA Grapalat" w:cs="Sylfaen"/>
          <w:sz w:val="24"/>
          <w:szCs w:val="24"/>
          <w:lang w:val="hy-AM"/>
        </w:rPr>
        <w:t xml:space="preserve"> անվտանգության </w:t>
      </w:r>
      <w:r w:rsidR="00A11116" w:rsidRPr="006C3D09">
        <w:rPr>
          <w:rFonts w:ascii="GHEA Grapalat" w:eastAsia="Tahoma" w:hAnsi="GHEA Grapalat" w:cs="Tahoma"/>
          <w:sz w:val="24"/>
          <w:szCs w:val="24"/>
          <w:lang w:val="hy-AM"/>
        </w:rPr>
        <w:t>հավաստագրեր</w:t>
      </w:r>
      <w:r w:rsidR="00C36CA6" w:rsidRPr="006C3D09">
        <w:rPr>
          <w:rFonts w:ascii="GHEA Grapalat" w:eastAsia="Tahoma" w:hAnsi="GHEA Grapalat" w:cs="Tahoma"/>
          <w:sz w:val="24"/>
          <w:szCs w:val="24"/>
          <w:lang w:val="hy-AM"/>
        </w:rPr>
        <w:t>ով ապահովման</w:t>
      </w:r>
      <w:r w:rsidR="00A11116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, ինչը </w:t>
      </w:r>
      <w:r w:rsidR="00C36CA6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կնվազեցնի </w:t>
      </w:r>
      <w:r w:rsidR="00A11116" w:rsidRPr="006C3D09">
        <w:rPr>
          <w:rFonts w:ascii="GHEA Grapalat" w:eastAsia="Tahoma" w:hAnsi="GHEA Grapalat" w:cs="Tahoma"/>
          <w:sz w:val="24"/>
          <w:szCs w:val="24"/>
          <w:lang w:val="hy-AM"/>
        </w:rPr>
        <w:t>կիբեռանվտանգության միջադեպերի հավանականությունը։</w:t>
      </w:r>
    </w:p>
    <w:p w14:paraId="0A6D9FA9" w14:textId="77777777" w:rsidR="00B01E06" w:rsidRPr="006C3D09" w:rsidRDefault="00C4669D" w:rsidP="006C3D09">
      <w:pPr>
        <w:pStyle w:val="ListParagraph"/>
        <w:numPr>
          <w:ilvl w:val="0"/>
          <w:numId w:val="7"/>
        </w:numPr>
        <w:spacing w:before="120" w:after="120"/>
        <w:ind w:left="0" w:firstLine="720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5D81CDC1" w14:textId="493EDD1E" w:rsidR="00804427" w:rsidRPr="006C3D09" w:rsidRDefault="00C4669D" w:rsidP="006C3D09">
      <w:pPr>
        <w:spacing w:before="120" w:after="12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Նախագծի մշակման գործընթացում ներգրավված են եղել </w:t>
      </w:r>
      <w:r w:rsidR="009A7AEF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ՀՀ բարձր տեխնոլոգիական արդյունաբերության նախարարությունը և </w:t>
      </w:r>
      <w:r w:rsidR="00E72E2B" w:rsidRPr="006C3D09">
        <w:rPr>
          <w:rFonts w:ascii="GHEA Grapalat" w:eastAsia="Tahoma" w:hAnsi="GHEA Grapalat" w:cs="Tahoma"/>
          <w:sz w:val="24"/>
          <w:szCs w:val="24"/>
          <w:lang w:val="hy-AM"/>
        </w:rPr>
        <w:t>«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Հայաստանի տեղեկատվական համակարգերի գործակալություն</w:t>
      </w:r>
      <w:r w:rsidR="00E72E2B" w:rsidRPr="006C3D09">
        <w:rPr>
          <w:rFonts w:ascii="GHEA Grapalat" w:eastAsia="Tahoma" w:hAnsi="GHEA Grapalat" w:cs="Tahoma"/>
          <w:sz w:val="24"/>
          <w:szCs w:val="24"/>
          <w:lang w:val="hy-AM"/>
        </w:rPr>
        <w:t>» հիմնադրամ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ը:</w:t>
      </w:r>
    </w:p>
    <w:p w14:paraId="71A09191" w14:textId="77777777" w:rsidR="00BB3C35" w:rsidRPr="006C3D09" w:rsidRDefault="00C4669D" w:rsidP="006C3D09">
      <w:pPr>
        <w:pStyle w:val="ListParagraph"/>
        <w:numPr>
          <w:ilvl w:val="0"/>
          <w:numId w:val="7"/>
        </w:numPr>
        <w:spacing w:before="120" w:after="12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Ակնկալվող արդյունքը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27FEC256" w14:textId="6DCBFBB8" w:rsidR="00BB3C35" w:rsidRPr="006C3D09" w:rsidRDefault="00BB3C35" w:rsidP="006C3D09">
      <w:pPr>
        <w:spacing w:before="120" w:after="12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նախատեսվում է ներդնել ՏՏ ակտիվների կառավարման ապակենտրոնացված ռեեստր (այսուհետ՝ Ռեեստր), որը կապահովի </w:t>
      </w:r>
      <w:hyperlink r:id="rId6" w:history="1">
        <w:r w:rsidR="00D31124" w:rsidRPr="006C3D09">
          <w:rPr>
            <w:rStyle w:val="Hyperlink"/>
            <w:rFonts w:ascii="GHEA Grapalat" w:eastAsia="Tahoma" w:hAnsi="GHEA Grapalat" w:cs="Tahoma"/>
            <w:sz w:val="24"/>
            <w:szCs w:val="24"/>
            <w:lang w:val="hy-AM"/>
          </w:rPr>
          <w:t>«Հանրային հատվածի կազմակերպությունների հաշվապահական հաշվառման մասին»</w:t>
        </w:r>
      </w:hyperlink>
      <w:r w:rsidR="00D31124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ՀՀ օրենքի իմաստով հանրային հատվածի կազմակերպություններում և հարյուր տոկոս պետական մասնակցությամբ ընկերություններում (այսուհետ՝ Կազմակերպություն)</w:t>
      </w:r>
      <w:r w:rsidR="00F029D4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C3D09">
        <w:rPr>
          <w:rFonts w:ascii="GHEA Grapalat" w:eastAsia="Times New Roman" w:hAnsi="GHEA Grapalat" w:cs="Times New Roman"/>
          <w:sz w:val="24"/>
          <w:szCs w:val="24"/>
          <w:lang w:val="hy-AM"/>
        </w:rPr>
        <w:t>օգտագործվող ՏՏ ռեսուրսների ամբողջական հաշվառում և վերահսկում։ Ռեեստրի ներդրումը կհանդիսանա հիմք ՏՏ ակտիվների կառավարման միասնական մոտեցման ձևավորման, շահագործման կառուցվածքի հստակեցման, պատասխանատվության բաշխման, ինչպես նաև ռիսկերի գնահատման և տեղեկատվական ու կիբեռանվտանգության ռիսկերի նվազեցման համար։ Այն կնպաստի հաշվետվողականության մշակույթի ձևավորմանը՝ ապահովելով գործընթացների թափանցիկություն, վերահսկելիություն և կառավարման համակարգվածություն։ Ռեեստրում գրանցվող ակտիվները կդասակարգվեն տեղեկատվության գաղտնիության, ամբողջականության և հասանելիության պահանջների հիման վրա՝ համաձայն միջազգային ստանդարտների, մասնավորապես՝ ISO/IEC 27001 ստանդարտի դրույթների։</w:t>
      </w:r>
    </w:p>
    <w:p w14:paraId="103C5C0B" w14:textId="3A392ED8" w:rsidR="00B01E06" w:rsidRPr="006C3D09" w:rsidRDefault="00C4669D" w:rsidP="006C3D09">
      <w:pPr>
        <w:pStyle w:val="ListParagraph"/>
        <w:numPr>
          <w:ilvl w:val="0"/>
          <w:numId w:val="7"/>
        </w:numPr>
        <w:spacing w:before="120" w:after="120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sz w:val="24"/>
          <w:szCs w:val="24"/>
          <w:lang w:val="hy-AM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5E5DA972" w14:textId="5435AC51" w:rsidR="00804427" w:rsidRPr="006C3D09" w:rsidRDefault="00C4669D" w:rsidP="006C3D09">
      <w:pPr>
        <w:spacing w:before="120" w:after="12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Նախագծի իրականացումը նախատեսվում է</w:t>
      </w:r>
      <w:r w:rsidR="00D261E9" w:rsidRPr="006C3D09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6C3D09">
        <w:rPr>
          <w:rFonts w:ascii="GHEA Grapalat" w:eastAsia="Tahoma" w:hAnsi="GHEA Grapalat" w:cs="Tahoma"/>
          <w:sz w:val="24"/>
          <w:szCs w:val="24"/>
          <w:lang w:val="hy-AM"/>
        </w:rPr>
        <w:t>առկա մարդկային և տեխնիկական ռեսուրսների շրջանակում։ Հնարավոր փոքր ծախսերը վերաբերելու են վերապատրաստման և տեխնիկական գործիքակազմի պարզեցված միջոցների ներդրմանը, սակայն բյուջետային էական ավելացումներ չեն նախատեսվում։</w:t>
      </w:r>
    </w:p>
    <w:p w14:paraId="399323DF" w14:textId="77777777" w:rsidR="00017E0C" w:rsidRPr="006C3D09" w:rsidRDefault="00C4669D" w:rsidP="006C3D09">
      <w:pPr>
        <w:pStyle w:val="ListParagraph"/>
        <w:numPr>
          <w:ilvl w:val="0"/>
          <w:numId w:val="7"/>
        </w:numPr>
        <w:spacing w:before="120" w:after="240"/>
        <w:ind w:left="0" w:firstLine="720"/>
        <w:contextualSpacing w:val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C3D09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Կապը ռազմավարական փաստաթղթերի հետ</w:t>
      </w:r>
    </w:p>
    <w:p w14:paraId="1D9E28C7" w14:textId="4E4D8358" w:rsidR="006C3D09" w:rsidRPr="00AB4B2F" w:rsidRDefault="00C4669D" w:rsidP="006C3D09">
      <w:pPr>
        <w:spacing w:before="120" w:after="120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B4B2F">
        <w:rPr>
          <w:rFonts w:ascii="GHEA Grapalat" w:eastAsia="Tahoma" w:hAnsi="GHEA Grapalat" w:cs="Tahoma"/>
          <w:sz w:val="24"/>
          <w:szCs w:val="24"/>
          <w:lang w:val="hy-AM"/>
        </w:rPr>
        <w:t>Նախագծի իրականացումը բխում է</w:t>
      </w:r>
      <w:r w:rsidR="00AB4B2F" w:rsidRPr="00AB4B2F">
        <w:rPr>
          <w:rFonts w:ascii="GHEA Grapalat" w:hAnsi="GHEA Grapalat"/>
          <w:sz w:val="24"/>
          <w:szCs w:val="24"/>
          <w:lang w:val="hy-AM"/>
        </w:rPr>
        <w:t xml:space="preserve"> ՀՀ կառավարության 2021 թվականի օգոստոսի 18-ի N 1363 - Ա որոշման</w:t>
      </w:r>
      <w:r w:rsidR="00FC763B" w:rsidRPr="00AB4B2F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6C3D09" w:rsidRPr="00AB4B2F">
        <w:rPr>
          <w:rFonts w:ascii="GHEA Grapalat" w:eastAsia="Tahoma" w:hAnsi="GHEA Grapalat" w:cs="Tahoma"/>
          <w:sz w:val="24"/>
          <w:szCs w:val="24"/>
          <w:lang w:val="hy-AM"/>
        </w:rPr>
        <w:t>ՀՀ կառավարության ծրագրի (2021-2026 թթ.) 2</w:t>
      </w:r>
      <w:r w:rsidR="006C3D09" w:rsidRPr="00AB4B2F">
        <w:rPr>
          <w:rFonts w:ascii="Cambria Math" w:eastAsia="Tahoma" w:hAnsi="Cambria Math" w:cs="Cambria Math"/>
          <w:sz w:val="24"/>
          <w:szCs w:val="24"/>
          <w:lang w:val="hy-AM"/>
        </w:rPr>
        <w:t>․</w:t>
      </w:r>
      <w:r w:rsidR="006C3D09" w:rsidRPr="00AB4B2F">
        <w:rPr>
          <w:rFonts w:ascii="GHEA Grapalat" w:eastAsia="Tahoma" w:hAnsi="GHEA Grapalat" w:cs="Tahoma"/>
          <w:sz w:val="24"/>
          <w:szCs w:val="24"/>
          <w:lang w:val="hy-AM"/>
        </w:rPr>
        <w:t>3-րդ կետի «թվայնացում» բաժնից։</w:t>
      </w:r>
    </w:p>
    <w:sectPr w:rsidR="006C3D09" w:rsidRPr="00AB4B2F" w:rsidSect="006C3D09">
      <w:pgSz w:w="11909" w:h="16834"/>
      <w:pgMar w:top="720" w:right="1440" w:bottom="1170" w:left="12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EF142A6-9B96-4DD3-A489-0F8B7EC9F84C}"/>
    <w:embedBold r:id="rId2" w:fontKey="{56DCE850-5EED-4FE5-B171-0EA8D867CA95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3" w:fontKey="{044C4A85-6B34-4EFD-8280-85A2E39C4484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03E877C-821D-45B8-AA25-52B8065038D0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AD965274-F4CD-45C8-89D4-809511632E1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D6CE0D26-8886-4AE0-910D-FFB160093703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22834"/>
    <w:multiLevelType w:val="hybridMultilevel"/>
    <w:tmpl w:val="03D2DD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10FAA"/>
    <w:multiLevelType w:val="hybridMultilevel"/>
    <w:tmpl w:val="615C85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50225A"/>
    <w:multiLevelType w:val="hybridMultilevel"/>
    <w:tmpl w:val="4B429E08"/>
    <w:lvl w:ilvl="0" w:tplc="0409000F">
      <w:start w:val="1"/>
      <w:numFmt w:val="decimal"/>
      <w:lvlText w:val="%1."/>
      <w:lvlJc w:val="left"/>
      <w:pPr>
        <w:ind w:left="532" w:hanging="360"/>
      </w:p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3" w15:restartNumberingAfterBreak="0">
    <w:nsid w:val="3E272D4A"/>
    <w:multiLevelType w:val="hybridMultilevel"/>
    <w:tmpl w:val="06DEA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31995"/>
    <w:multiLevelType w:val="multilevel"/>
    <w:tmpl w:val="28408F0A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50B1645B"/>
    <w:multiLevelType w:val="multilevel"/>
    <w:tmpl w:val="67E063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35E7F2E"/>
    <w:multiLevelType w:val="multilevel"/>
    <w:tmpl w:val="BCE40A8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A70"/>
    <w:rsid w:val="00017E0C"/>
    <w:rsid w:val="00117BCC"/>
    <w:rsid w:val="001317FC"/>
    <w:rsid w:val="00156BAB"/>
    <w:rsid w:val="00234E50"/>
    <w:rsid w:val="00273C76"/>
    <w:rsid w:val="002B18E9"/>
    <w:rsid w:val="002D7DFC"/>
    <w:rsid w:val="002F2A3D"/>
    <w:rsid w:val="00330C1D"/>
    <w:rsid w:val="003E3ED2"/>
    <w:rsid w:val="003F7AAA"/>
    <w:rsid w:val="004138EC"/>
    <w:rsid w:val="00437863"/>
    <w:rsid w:val="004C0F6A"/>
    <w:rsid w:val="00571FB1"/>
    <w:rsid w:val="005A1B25"/>
    <w:rsid w:val="006761D5"/>
    <w:rsid w:val="00694BA8"/>
    <w:rsid w:val="00694D94"/>
    <w:rsid w:val="006C3D09"/>
    <w:rsid w:val="0072418E"/>
    <w:rsid w:val="00780F98"/>
    <w:rsid w:val="007D13F3"/>
    <w:rsid w:val="007F6B12"/>
    <w:rsid w:val="00804427"/>
    <w:rsid w:val="009376CB"/>
    <w:rsid w:val="00966D9C"/>
    <w:rsid w:val="009821AC"/>
    <w:rsid w:val="009A7AEF"/>
    <w:rsid w:val="00A11116"/>
    <w:rsid w:val="00AB4B2F"/>
    <w:rsid w:val="00B01E06"/>
    <w:rsid w:val="00B63553"/>
    <w:rsid w:val="00B853CB"/>
    <w:rsid w:val="00BB3C35"/>
    <w:rsid w:val="00C36CA6"/>
    <w:rsid w:val="00C4669D"/>
    <w:rsid w:val="00C72A70"/>
    <w:rsid w:val="00C76910"/>
    <w:rsid w:val="00CB505E"/>
    <w:rsid w:val="00CF5ED6"/>
    <w:rsid w:val="00D261E9"/>
    <w:rsid w:val="00D31124"/>
    <w:rsid w:val="00D3740F"/>
    <w:rsid w:val="00D76A85"/>
    <w:rsid w:val="00DB3965"/>
    <w:rsid w:val="00DF6B2D"/>
    <w:rsid w:val="00E72E2B"/>
    <w:rsid w:val="00F029D4"/>
    <w:rsid w:val="00F14C78"/>
    <w:rsid w:val="00F44C96"/>
    <w:rsid w:val="00F55BD3"/>
    <w:rsid w:val="00FC763B"/>
    <w:rsid w:val="00FD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40B61"/>
  <w15:docId w15:val="{404CA76F-1F66-4C65-A624-E3A36B83C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C76910"/>
    <w:pPr>
      <w:ind w:left="720"/>
      <w:contextualSpacing/>
    </w:pPr>
  </w:style>
  <w:style w:type="paragraph" w:styleId="Revision">
    <w:name w:val="Revision"/>
    <w:hidden/>
    <w:uiPriority w:val="99"/>
    <w:semiHidden/>
    <w:rsid w:val="00234E50"/>
    <w:pPr>
      <w:spacing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72E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2E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2E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2E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2E2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311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64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15088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E9AAD-6DC3-4D74-9EAC-F6228AD8F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Avagyan</dc:creator>
  <cp:lastModifiedBy>Lusine Manukyan</cp:lastModifiedBy>
  <cp:revision>10</cp:revision>
  <cp:lastPrinted>2025-05-21T09:49:00Z</cp:lastPrinted>
  <dcterms:created xsi:type="dcterms:W3CDTF">2025-08-19T10:50:00Z</dcterms:created>
  <dcterms:modified xsi:type="dcterms:W3CDTF">2025-12-15T05:40:00Z</dcterms:modified>
</cp:coreProperties>
</file>