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928" w:rsidRPr="00746F9D" w:rsidRDefault="00A55928" w:rsidP="00F023FD">
      <w:pPr>
        <w:spacing w:after="0" w:line="360" w:lineRule="auto"/>
        <w:jc w:val="center"/>
        <w:rPr>
          <w:rFonts w:ascii="GHEA Grapalat" w:hAnsi="GHEA Grapalat" w:cs="Times New Roman"/>
          <w:b/>
          <w:noProof/>
          <w:sz w:val="24"/>
          <w:szCs w:val="24"/>
        </w:rPr>
      </w:pPr>
    </w:p>
    <w:p w:rsidR="00152BC6" w:rsidRPr="00C0208D" w:rsidRDefault="00724D94" w:rsidP="00F023FD">
      <w:pPr>
        <w:spacing w:after="0" w:line="360" w:lineRule="auto"/>
        <w:jc w:val="center"/>
        <w:rPr>
          <w:rFonts w:ascii="GHEA Grapalat" w:hAnsi="GHEA Grapalat" w:cs="Times New Roman"/>
          <w:b/>
          <w:noProof/>
          <w:sz w:val="24"/>
          <w:szCs w:val="24"/>
          <w:lang w:val="hy-AM"/>
        </w:rPr>
      </w:pPr>
      <w:r w:rsidRPr="00C0208D">
        <w:rPr>
          <w:rFonts w:ascii="GHEA Grapalat" w:hAnsi="GHEA Grapalat" w:cs="Times New Roman"/>
          <w:b/>
          <w:noProof/>
          <w:sz w:val="24"/>
          <w:szCs w:val="24"/>
          <w:lang w:val="hy-AM"/>
        </w:rPr>
        <w:t>ԱՄՓՈՓԱԹԵՐԹ</w:t>
      </w:r>
    </w:p>
    <w:p w:rsidR="00903F27" w:rsidRPr="00A55928" w:rsidRDefault="008E015E" w:rsidP="00A55928">
      <w:pPr>
        <w:spacing w:after="0" w:line="360" w:lineRule="auto"/>
        <w:jc w:val="center"/>
        <w:rPr>
          <w:rFonts w:ascii="GHEA Grapalat" w:hAnsi="GHEA Grapalat"/>
          <w:b/>
          <w:sz w:val="24"/>
          <w:szCs w:val="24"/>
          <w:lang w:val="hy-AM"/>
        </w:rPr>
      </w:pPr>
      <w:r w:rsidRPr="008E015E">
        <w:rPr>
          <w:rFonts w:ascii="GHEA Grapalat" w:hAnsi="GHEA Grapalat" w:cs="Times New Roman"/>
          <w:b/>
          <w:sz w:val="24"/>
          <w:szCs w:val="24"/>
          <w:lang w:val="hy-AM"/>
        </w:rPr>
        <w:t>«</w:t>
      </w:r>
      <w:r w:rsidRPr="008E015E">
        <w:rPr>
          <w:rFonts w:ascii="GHEA Grapalat" w:hAnsi="GHEA Grapalat"/>
          <w:b/>
          <w:sz w:val="24"/>
          <w:szCs w:val="24"/>
          <w:lang w:val="hy-AM"/>
        </w:rPr>
        <w:t xml:space="preserve">«ԵՎՐԱՍԻԱԿԱՆ ՏՆՏԵՍԱԿԱՆ ՀԱՆՁՆԱԺՈՂՈՎԻ՝ ԱՆԴՐՍԱՀՄԱՆԱՅԻՆ ՇՈՒԿԱՆԵՐՈՒՄ ՄՐՑԱԿՑՈՒԹՅԱՆ ԸՆԴՀԱՆՈՒՐ ԿԱՆՈՆՆԵՐԻ ՎԵՐԱՀՍԿՄԱՆ ՇՐՋԱՆԱԿՆԵՐՈՒՄ ԸՆԴՈՒՆՎՈՂ ՈՐՈՇՈՒՄՆԵՐԸ, ԻՆՉՊԵՍ </w:t>
      </w:r>
      <w:r>
        <w:rPr>
          <w:rFonts w:ascii="GHEA Grapalat" w:hAnsi="GHEA Grapalat"/>
          <w:b/>
          <w:sz w:val="24"/>
          <w:szCs w:val="24"/>
          <w:lang w:val="hy-AM"/>
        </w:rPr>
        <w:t>ՆԱԵՎ</w:t>
      </w:r>
      <w:r w:rsidRPr="008E015E">
        <w:rPr>
          <w:rFonts w:ascii="GHEA Grapalat" w:hAnsi="GHEA Grapalat"/>
          <w:b/>
          <w:sz w:val="24"/>
          <w:szCs w:val="24"/>
          <w:lang w:val="hy-AM"/>
        </w:rPr>
        <w:t xml:space="preserve"> ԱՅԴ ՎԵՐԱՀՍԿՄԱՆ ՇՐՋԱՆԱԿՆԵՐՈՒՄ ՀԱՆՁՆԱԺՈՂՈՎԻ ԳՈՐԾՈՂՈՒԹՅՈՒՆՆԵՐԸ (ԱՆԳՈՐԾՈՒԹՅՈՒՆԸ) ԵՎՐԱՍԻԱԿԱՆ ՏՆՏԵՍԱԿԱՆ ՄԻՈՒԹՅԱՆ ԴԱՏԱՐԱՆՈՒՄ ԲՈՂՈՔԱՐԿԵԼՈՒ ՄԱՍՈՎ «ԵՎՐԱՍԻԱԿԱՆ ՏՆՏԵՍԱԿԱՆ ՄԻՈՒԹՅԱՆ ՄԱՍԻՆ» 2014 ԹՎԱԿԱՆԻ ՄԱՅԻՍԻ 29-Ի ՊԱՅՄԱՆԱԳՐՈՒՄ ՓՈՓՈԽՈՒԹՅՈՒՆՆԵՐ ԿԱՏԱՐԵԼՈՒ ՄԱՍԻՆ» ԱՐՁԱՆԱԳՐՈՒԹՅԱՆ</w:t>
      </w:r>
      <w:r>
        <w:rPr>
          <w:rFonts w:ascii="GHEA Grapalat" w:hAnsi="GHEA Grapalat"/>
          <w:lang w:val="hy-AM"/>
        </w:rPr>
        <w:t xml:space="preserve"> </w:t>
      </w:r>
      <w:r w:rsidR="00051EC1" w:rsidRPr="00A55928">
        <w:rPr>
          <w:rFonts w:ascii="GHEA Grapalat" w:hAnsi="GHEA Grapalat"/>
          <w:b/>
          <w:sz w:val="24"/>
          <w:szCs w:val="24"/>
          <w:lang w:val="hy-AM"/>
        </w:rPr>
        <w:t xml:space="preserve">ՆԱԽԱԳԾԻ </w:t>
      </w:r>
      <w:r w:rsidR="00903F27" w:rsidRPr="00A55928">
        <w:rPr>
          <w:rFonts w:ascii="GHEA Grapalat" w:hAnsi="GHEA Grapalat"/>
          <w:b/>
          <w:sz w:val="24"/>
          <w:szCs w:val="24"/>
          <w:lang w:val="hy-AM"/>
        </w:rPr>
        <w:t xml:space="preserve">ՎԵՐԱԲԵՐՅԱԼ ՀԱՅԱՍՏԱՆԻ ՀԱՆՐԱՊԵՏՈՒԹՅԱՆ ՇԱՀԱԳՐԳԻՌ ՄԱՐՄԻՆՆԵՐԻ ԿՈՂՄԻՑ ՆԵՐԿԱՅԱՑՎԱԾ ԿԱՐԾԻՔՆԵՐԻ </w:t>
      </w:r>
      <w:r w:rsidR="00BB7755" w:rsidRPr="00A55928">
        <w:rPr>
          <w:rFonts w:ascii="GHEA Grapalat" w:hAnsi="GHEA Grapalat"/>
          <w:b/>
          <w:sz w:val="24"/>
          <w:szCs w:val="24"/>
          <w:lang w:val="hy-AM"/>
        </w:rPr>
        <w:t>ԱՌՆՉՈՒԹՅԱՄԲ</w:t>
      </w:r>
    </w:p>
    <w:p w:rsidR="00724D94" w:rsidRPr="00C0208D" w:rsidRDefault="00724D94" w:rsidP="00F023FD">
      <w:pPr>
        <w:spacing w:after="0" w:line="360" w:lineRule="auto"/>
        <w:jc w:val="center"/>
        <w:rPr>
          <w:rFonts w:ascii="GHEA Grapalat" w:hAnsi="GHEA Grapalat" w:cs="Times New Roman"/>
          <w:noProof/>
          <w:sz w:val="24"/>
          <w:szCs w:val="24"/>
          <w:lang w:val="hy-AM"/>
        </w:rPr>
      </w:pPr>
    </w:p>
    <w:tbl>
      <w:tblPr>
        <w:tblStyle w:val="TableGrid"/>
        <w:tblW w:w="0" w:type="auto"/>
        <w:tblLook w:val="04A0" w:firstRow="1" w:lastRow="0" w:firstColumn="1" w:lastColumn="0" w:noHBand="0" w:noVBand="1"/>
      </w:tblPr>
      <w:tblGrid>
        <w:gridCol w:w="7758"/>
        <w:gridCol w:w="2997"/>
      </w:tblGrid>
      <w:tr w:rsidR="0008176B" w:rsidRPr="00C0208D" w:rsidTr="00F23F1B">
        <w:trPr>
          <w:trHeight w:val="338"/>
        </w:trPr>
        <w:tc>
          <w:tcPr>
            <w:tcW w:w="7758" w:type="dxa"/>
            <w:vMerge w:val="restart"/>
            <w:shd w:val="clear" w:color="auto" w:fill="BFBFBF" w:themeFill="background1" w:themeFillShade="BF"/>
          </w:tcPr>
          <w:p w:rsidR="0008176B" w:rsidRPr="00C0208D" w:rsidRDefault="0008176B" w:rsidP="0008176B">
            <w:pPr>
              <w:spacing w:line="360" w:lineRule="auto"/>
              <w:rPr>
                <w:rFonts w:ascii="GHEA Grapalat" w:hAnsi="GHEA Grapalat" w:cs="Times New Roman"/>
                <w:b/>
                <w:noProof/>
                <w:sz w:val="24"/>
                <w:szCs w:val="24"/>
                <w:lang w:val="hy-AM"/>
              </w:rPr>
            </w:pPr>
          </w:p>
          <w:p w:rsidR="0008176B" w:rsidRPr="00C0208D" w:rsidRDefault="00EC5A83" w:rsidP="0008176B">
            <w:pPr>
              <w:pStyle w:val="ListParagraph"/>
              <w:numPr>
                <w:ilvl w:val="0"/>
                <w:numId w:val="1"/>
              </w:numPr>
              <w:spacing w:line="360" w:lineRule="auto"/>
              <w:jc w:val="center"/>
              <w:rPr>
                <w:rFonts w:ascii="GHEA Grapalat" w:hAnsi="GHEA Grapalat" w:cs="Times New Roman"/>
                <w:b/>
                <w:noProof/>
                <w:sz w:val="24"/>
                <w:szCs w:val="24"/>
                <w:lang w:val="hy-AM"/>
              </w:rPr>
            </w:pPr>
            <w:r w:rsidRPr="00C0208D">
              <w:rPr>
                <w:rFonts w:ascii="GHEA Grapalat" w:hAnsi="GHEA Grapalat" w:cs="Times New Roman"/>
                <w:b/>
                <w:noProof/>
                <w:sz w:val="24"/>
                <w:szCs w:val="24"/>
                <w:lang w:val="hy-AM"/>
              </w:rPr>
              <w:t>Արտաքին գործերի նախարարություն</w:t>
            </w:r>
          </w:p>
          <w:p w:rsidR="0008176B" w:rsidRPr="00C0208D" w:rsidRDefault="0008176B" w:rsidP="0008176B">
            <w:pPr>
              <w:spacing w:line="360" w:lineRule="auto"/>
              <w:rPr>
                <w:rFonts w:ascii="GHEA Grapalat" w:hAnsi="GHEA Grapalat"/>
                <w:noProof/>
                <w:color w:val="000000"/>
                <w:sz w:val="24"/>
                <w:szCs w:val="24"/>
                <w:highlight w:val="lightGray"/>
                <w:shd w:val="clear" w:color="auto" w:fill="FFFFFF"/>
                <w:lang w:val="hy-AM"/>
              </w:rPr>
            </w:pPr>
          </w:p>
        </w:tc>
        <w:tc>
          <w:tcPr>
            <w:tcW w:w="2997" w:type="dxa"/>
            <w:shd w:val="clear" w:color="auto" w:fill="BFBFBF" w:themeFill="background1" w:themeFillShade="BF"/>
          </w:tcPr>
          <w:p w:rsidR="0008176B" w:rsidRPr="000A57D8" w:rsidRDefault="004D3848" w:rsidP="0008176B">
            <w:p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13.01.2025</w:t>
            </w:r>
          </w:p>
        </w:tc>
      </w:tr>
      <w:tr w:rsidR="0008176B" w:rsidRPr="00C0208D" w:rsidTr="00F23F1B">
        <w:trPr>
          <w:trHeight w:val="338"/>
        </w:trPr>
        <w:tc>
          <w:tcPr>
            <w:tcW w:w="7758" w:type="dxa"/>
            <w:vMerge/>
            <w:shd w:val="clear" w:color="auto" w:fill="BFBFBF" w:themeFill="background1" w:themeFillShade="BF"/>
          </w:tcPr>
          <w:p w:rsidR="0008176B" w:rsidRPr="00C0208D" w:rsidRDefault="0008176B" w:rsidP="0008176B">
            <w:pPr>
              <w:spacing w:line="360" w:lineRule="auto"/>
              <w:jc w:val="center"/>
              <w:rPr>
                <w:rFonts w:ascii="GHEA Grapalat" w:hAnsi="GHEA Grapalat"/>
                <w:noProof/>
                <w:color w:val="000000"/>
                <w:sz w:val="24"/>
                <w:szCs w:val="24"/>
                <w:highlight w:val="lightGray"/>
                <w:shd w:val="clear" w:color="auto" w:fill="FFFFFF"/>
                <w:lang w:val="hy-AM"/>
              </w:rPr>
            </w:pPr>
          </w:p>
        </w:tc>
        <w:tc>
          <w:tcPr>
            <w:tcW w:w="2997" w:type="dxa"/>
            <w:shd w:val="clear" w:color="auto" w:fill="BFBFBF" w:themeFill="background1" w:themeFillShade="BF"/>
          </w:tcPr>
          <w:p w:rsidR="0008176B" w:rsidRPr="000A57D8" w:rsidRDefault="003E1246" w:rsidP="008E015E">
            <w:pPr>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t xml:space="preserve">N </w:t>
            </w:r>
            <w:r w:rsidR="004D3848" w:rsidRPr="004D3848">
              <w:rPr>
                <w:rFonts w:ascii="GHEA Grapalat" w:hAnsi="GHEA Grapalat" w:cs="Times New Roman"/>
                <w:b/>
                <w:noProof/>
                <w:sz w:val="24"/>
                <w:szCs w:val="24"/>
                <w:lang w:val="hy-AM"/>
              </w:rPr>
              <w:t>1111/1075-26</w:t>
            </w:r>
          </w:p>
        </w:tc>
      </w:tr>
      <w:tr w:rsidR="00EC5A83" w:rsidRPr="00C0208D" w:rsidTr="00F23F1B">
        <w:trPr>
          <w:trHeight w:val="2748"/>
        </w:trPr>
        <w:tc>
          <w:tcPr>
            <w:tcW w:w="7758" w:type="dxa"/>
          </w:tcPr>
          <w:p w:rsidR="000D0DEB" w:rsidRPr="000D0DEB" w:rsidRDefault="000D0DEB" w:rsidP="000D0DEB">
            <w:pPr>
              <w:spacing w:line="360" w:lineRule="auto"/>
              <w:ind w:right="-31" w:firstLine="567"/>
              <w:jc w:val="both"/>
              <w:rPr>
                <w:rFonts w:ascii="GHEA Grapalat" w:hAnsi="GHEA Grapalat"/>
                <w:sz w:val="24"/>
                <w:szCs w:val="24"/>
                <w:lang w:val="hy-AM"/>
              </w:rPr>
            </w:pPr>
            <w:r w:rsidRPr="000D0DEB">
              <w:rPr>
                <w:rFonts w:ascii="GHEA Grapalat" w:hAnsi="GHEA Grapalat"/>
                <w:sz w:val="24"/>
                <w:szCs w:val="24"/>
                <w:lang w:val="hy-AM"/>
              </w:rPr>
              <w:t xml:space="preserve">««Եվրասիական տնտեսական հանձնաժողովի՝ անդրսահմանային շուկաներում մրցակցության ընդհանուր կանոնների վերահսկման շրջանակներում ընդունվող որոշումները, ինչպես նաև այդ վերահսկման շրջանակներում Հանձնաժողովի գործողությունները (անգործությունը) Եվրասիական տնտեսական միության դատարանում բողոքարկելու մասով «Եվրասիական տնտեսական միության մասին» 2014 թվականի մայիսի 29-ի պայմանագրում փոփոխություններ կատարելու մասին» արձանագրությունը (այսուհետ՝ Արձանագրություն) նպատակաուղղված է հնարավորություն ընձեռելու ֆիզիկական անձանց համար՝ որոշակի պայմաններում Եվրասիական տնտեսական միության դատարան (այսուհետ՝ Դատարան) բողոքարկելու Եվրասիական տնտեսական հանձնաժողովի (այսուհետ՝ Հանձնաժողով) որոշումները, գործողությունները և </w:t>
            </w:r>
            <w:r w:rsidRPr="000D0DEB">
              <w:rPr>
                <w:rFonts w:ascii="GHEA Grapalat" w:hAnsi="GHEA Grapalat"/>
                <w:sz w:val="24"/>
                <w:szCs w:val="24"/>
                <w:lang w:val="hy-AM"/>
              </w:rPr>
              <w:lastRenderedPageBreak/>
              <w:t>անգործությունը:</w:t>
            </w:r>
          </w:p>
          <w:p w:rsidR="000D0DEB" w:rsidRPr="000D0DEB" w:rsidRDefault="000D0DEB" w:rsidP="000D0DEB">
            <w:pPr>
              <w:pStyle w:val="BodyText1"/>
              <w:spacing w:line="360" w:lineRule="auto"/>
              <w:ind w:firstLine="567"/>
              <w:jc w:val="both"/>
              <w:rPr>
                <w:rFonts w:ascii="GHEA Grapalat" w:hAnsi="GHEA Grapalat" w:cs="Sylfaen"/>
                <w:sz w:val="24"/>
                <w:szCs w:val="24"/>
                <w:lang w:val="hy-AM"/>
              </w:rPr>
            </w:pPr>
            <w:r w:rsidRPr="000D0DEB">
              <w:rPr>
                <w:rFonts w:ascii="GHEA Grapalat" w:hAnsi="GHEA Grapalat"/>
                <w:sz w:val="24"/>
                <w:szCs w:val="24"/>
                <w:lang w:val="hy-AM"/>
              </w:rPr>
              <w:t>Արձանագրությամբ կարգավորվում են անդրսահմանային շուկաներում մրցակցության ընդհանուր կանոնների խախտման մասին գործի վերաբերյալ Հանձնաժողովի որոշման, ինչպես նաև գործողության (անգործության) վիճարկման դիմումների ներկայացման պայմանները և ժամկետները: Արձանագրության մեջ առկա են նաև բողոքարկման ինստիտուտի ներդրման համար անհրաժեշտ այլ փոփոխություններ և լրացումներ:</w:t>
            </w:r>
          </w:p>
          <w:p w:rsidR="000D0DEB" w:rsidRPr="000D0DEB" w:rsidRDefault="000D0DEB" w:rsidP="000D0DEB">
            <w:pPr>
              <w:spacing w:line="360" w:lineRule="auto"/>
              <w:ind w:right="-28" w:firstLine="567"/>
              <w:jc w:val="both"/>
              <w:rPr>
                <w:rFonts w:ascii="GHEA Grapalat" w:hAnsi="GHEA Grapalat"/>
                <w:sz w:val="24"/>
                <w:szCs w:val="24"/>
                <w:lang w:val="hy-AM"/>
              </w:rPr>
            </w:pPr>
            <w:r w:rsidRPr="000D0DEB">
              <w:rPr>
                <w:rFonts w:ascii="GHEA Grapalat" w:hAnsi="GHEA Grapalat"/>
                <w:sz w:val="24"/>
                <w:szCs w:val="24"/>
                <w:lang w:val="hy-AM"/>
              </w:rPr>
              <w:t xml:space="preserve">Հաշվի առնելով վերոգրյալը </w:t>
            </w:r>
            <w:r w:rsidRPr="000D0DEB">
              <w:rPr>
                <w:rFonts w:ascii="GHEA Grapalat" w:eastAsia="Times New Roman" w:hAnsi="GHEA Grapalat" w:cs="Sylfaen"/>
                <w:sz w:val="24"/>
                <w:szCs w:val="24"/>
                <w:lang w:val="hy-AM" w:eastAsia="ru-RU"/>
              </w:rPr>
              <w:t>և ղեկավարվելով «Միջազգային պայմանագրերի մասին» ՀՀ օրենքի 5-րդ հոդվածի դրույթներով</w:t>
            </w:r>
            <w:r w:rsidRPr="000D0DEB">
              <w:rPr>
                <w:rFonts w:ascii="GHEA Grapalat" w:hAnsi="GHEA Grapalat"/>
                <w:sz w:val="24"/>
                <w:szCs w:val="24"/>
                <w:lang w:val="hy-AM"/>
              </w:rPr>
              <w:t xml:space="preserve">՝ </w:t>
            </w:r>
            <w:r w:rsidRPr="000D0DEB">
              <w:rPr>
                <w:rFonts w:ascii="GHEA Grapalat" w:eastAsia="Times New Roman" w:hAnsi="GHEA Grapalat" w:cs="Sylfaen"/>
                <w:sz w:val="24"/>
                <w:szCs w:val="24"/>
                <w:lang w:val="hy-AM" w:eastAsia="ru-RU"/>
              </w:rPr>
              <w:t>ՀՀ արտաքին գործերի նախարարությունը</w:t>
            </w:r>
            <w:r w:rsidRPr="000D0DEB">
              <w:rPr>
                <w:rFonts w:ascii="GHEA Grapalat" w:hAnsi="GHEA Grapalat"/>
                <w:sz w:val="24"/>
                <w:szCs w:val="24"/>
                <w:lang w:val="hy-AM"/>
              </w:rPr>
              <w:t xml:space="preserve">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տեսանկյունից նպատակահարմար է համարում ««Եվրասիական տնտեսական հանձնաժողովի՝ անդրսահմանային շուկաներում մրցակցության ընդհանուր կանոնների վերահսկման շրջանակներում ընդունվող որոշումները, ինչպես նաև այդ վերահսկման շրջանակներում Հանձնաժողովի գործողությունները (անգործությունը) Եվրասիական տնտեսական միության դատարանում բողոքարկելու մասով «Եվրասիական տնտեսական միության մասին» 2014 թվականի մայիսի 29-ի պայմանագրում փոփոխություններ կատարելու մասին» արձանագրության ստորագրումը:</w:t>
            </w:r>
          </w:p>
          <w:p w:rsidR="00EC5A83" w:rsidRPr="000D0DEB" w:rsidRDefault="000D0DEB" w:rsidP="000D0DEB">
            <w:pPr>
              <w:spacing w:line="360" w:lineRule="auto"/>
              <w:ind w:right="-28" w:firstLine="567"/>
              <w:jc w:val="both"/>
              <w:rPr>
                <w:rFonts w:ascii="GHEA Grapalat" w:hAnsi="GHEA Grapalat"/>
                <w:sz w:val="24"/>
                <w:szCs w:val="24"/>
                <w:lang w:val="hy-AM"/>
              </w:rPr>
            </w:pPr>
            <w:r w:rsidRPr="000D0DEB">
              <w:rPr>
                <w:rFonts w:ascii="GHEA Grapalat" w:hAnsi="GHEA Grapalat"/>
                <w:sz w:val="24"/>
                <w:szCs w:val="24"/>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tc>
        <w:tc>
          <w:tcPr>
            <w:tcW w:w="2997" w:type="dxa"/>
          </w:tcPr>
          <w:p w:rsidR="00EC5A83" w:rsidRPr="000A57D8" w:rsidRDefault="00EC5A83" w:rsidP="001B771E">
            <w:pPr>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lastRenderedPageBreak/>
              <w:t>Ընդունվել է</w:t>
            </w:r>
          </w:p>
          <w:p w:rsidR="00BA74AA" w:rsidRPr="000A57D8" w:rsidRDefault="0043500D" w:rsidP="001B771E">
            <w:pPr>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t>ի</w:t>
            </w:r>
            <w:r w:rsidR="00DA52A3" w:rsidRPr="000A57D8">
              <w:rPr>
                <w:rFonts w:ascii="GHEA Grapalat" w:hAnsi="GHEA Grapalat" w:cs="Times New Roman"/>
                <w:b/>
                <w:noProof/>
                <w:sz w:val="24"/>
                <w:szCs w:val="24"/>
                <w:lang w:val="hy-AM"/>
              </w:rPr>
              <w:t xml:space="preserve"> գիտություն</w:t>
            </w: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p w:rsidR="00BA74AA" w:rsidRPr="000A57D8" w:rsidRDefault="00BA74AA" w:rsidP="001B771E">
            <w:pPr>
              <w:spacing w:line="276" w:lineRule="auto"/>
              <w:jc w:val="center"/>
              <w:rPr>
                <w:rFonts w:ascii="GHEA Grapalat" w:hAnsi="GHEA Grapalat" w:cs="Times New Roman"/>
                <w:b/>
                <w:noProof/>
                <w:sz w:val="24"/>
                <w:szCs w:val="24"/>
                <w:lang w:val="hy-AM"/>
              </w:rPr>
            </w:pPr>
          </w:p>
        </w:tc>
      </w:tr>
      <w:tr w:rsidR="00EC5A83" w:rsidRPr="00C0208D" w:rsidTr="00F23F1B">
        <w:trPr>
          <w:trHeight w:val="132"/>
        </w:trPr>
        <w:tc>
          <w:tcPr>
            <w:tcW w:w="7758" w:type="dxa"/>
            <w:vMerge w:val="restart"/>
            <w:shd w:val="clear" w:color="auto" w:fill="BFBFBF" w:themeFill="background1" w:themeFillShade="BF"/>
          </w:tcPr>
          <w:p w:rsidR="00EC5A83" w:rsidRPr="00C0208D" w:rsidRDefault="00533D6C" w:rsidP="00533D6C">
            <w:pPr>
              <w:spacing w:line="276" w:lineRule="auto"/>
              <w:jc w:val="center"/>
              <w:rPr>
                <w:rFonts w:ascii="GHEA Grapalat" w:hAnsi="GHEA Grapalat"/>
                <w:b/>
                <w:sz w:val="24"/>
                <w:szCs w:val="24"/>
                <w:lang w:val="hy-AM"/>
              </w:rPr>
            </w:pPr>
            <w:r w:rsidRPr="00C0208D">
              <w:rPr>
                <w:rFonts w:ascii="GHEA Grapalat" w:hAnsi="GHEA Grapalat"/>
                <w:b/>
                <w:sz w:val="24"/>
                <w:szCs w:val="24"/>
                <w:lang w:val="hy-AM"/>
              </w:rPr>
              <w:lastRenderedPageBreak/>
              <w:t>2. Բարձրագույն դատական խորհուրդ</w:t>
            </w:r>
          </w:p>
        </w:tc>
        <w:tc>
          <w:tcPr>
            <w:tcW w:w="2997" w:type="dxa"/>
            <w:shd w:val="clear" w:color="auto" w:fill="BFBFBF" w:themeFill="background1" w:themeFillShade="BF"/>
          </w:tcPr>
          <w:p w:rsidR="00EC5A83" w:rsidRPr="008D76E4" w:rsidRDefault="00B43C55" w:rsidP="00B60475">
            <w:pPr>
              <w:spacing w:line="276" w:lineRule="auto"/>
              <w:jc w:val="center"/>
              <w:rPr>
                <w:rFonts w:ascii="GHEA Grapalat" w:hAnsi="GHEA Grapalat" w:cs="Times New Roman"/>
                <w:b/>
                <w:noProof/>
                <w:sz w:val="24"/>
                <w:szCs w:val="24"/>
              </w:rPr>
            </w:pPr>
            <w:r>
              <w:rPr>
                <w:rFonts w:ascii="GHEA Grapalat" w:hAnsi="GHEA Grapalat" w:cs="Times New Roman"/>
                <w:b/>
                <w:noProof/>
                <w:sz w:val="24"/>
                <w:szCs w:val="24"/>
              </w:rPr>
              <w:t>30.12.2025</w:t>
            </w:r>
          </w:p>
        </w:tc>
      </w:tr>
      <w:tr w:rsidR="00EC5A83" w:rsidRPr="00C0208D" w:rsidTr="00F23F1B">
        <w:trPr>
          <w:trHeight w:val="131"/>
        </w:trPr>
        <w:tc>
          <w:tcPr>
            <w:tcW w:w="7758" w:type="dxa"/>
            <w:vMerge/>
            <w:shd w:val="clear" w:color="auto" w:fill="BFBFBF" w:themeFill="background1" w:themeFillShade="BF"/>
          </w:tcPr>
          <w:p w:rsidR="00EC5A83" w:rsidRPr="00C0208D" w:rsidRDefault="00EC5A83" w:rsidP="00B60475">
            <w:pPr>
              <w:spacing w:line="276" w:lineRule="auto"/>
              <w:rPr>
                <w:rFonts w:ascii="GHEA Grapalat" w:hAnsi="GHEA Grapalat"/>
                <w:sz w:val="24"/>
                <w:szCs w:val="24"/>
                <w:lang w:val="hy-AM"/>
              </w:rPr>
            </w:pPr>
          </w:p>
        </w:tc>
        <w:tc>
          <w:tcPr>
            <w:tcW w:w="2997" w:type="dxa"/>
            <w:shd w:val="clear" w:color="auto" w:fill="BFBFBF" w:themeFill="background1" w:themeFillShade="BF"/>
          </w:tcPr>
          <w:p w:rsidR="00EC5A83" w:rsidRPr="000A57D8" w:rsidRDefault="00533D6C" w:rsidP="00B65131">
            <w:pPr>
              <w:pStyle w:val="BodyText"/>
              <w:spacing w:after="0" w:line="276" w:lineRule="auto"/>
              <w:jc w:val="center"/>
              <w:rPr>
                <w:rFonts w:ascii="GHEA Grapalat" w:hAnsi="GHEA Grapalat" w:cs="Times New Roman"/>
                <w:b/>
                <w:noProof/>
                <w:lang w:val="hy-AM"/>
              </w:rPr>
            </w:pPr>
            <w:r w:rsidRPr="00B43C55">
              <w:rPr>
                <w:rFonts w:ascii="GHEA Grapalat" w:hAnsi="GHEA Grapalat" w:cs="Times New Roman"/>
                <w:b/>
                <w:noProof/>
              </w:rPr>
              <w:t xml:space="preserve">N </w:t>
            </w:r>
            <w:r w:rsidR="00B43C55" w:rsidRPr="00B43C55">
              <w:rPr>
                <w:rFonts w:ascii="GHEA Grapalat" w:hAnsi="GHEA Grapalat" w:cs="Times New Roman"/>
                <w:b/>
                <w:noProof/>
              </w:rPr>
              <w:t>ԴԴ/5553-25</w:t>
            </w:r>
          </w:p>
        </w:tc>
      </w:tr>
      <w:tr w:rsidR="00EC5A83" w:rsidRPr="00C0208D" w:rsidTr="00F23F1B">
        <w:trPr>
          <w:trHeight w:val="2946"/>
        </w:trPr>
        <w:tc>
          <w:tcPr>
            <w:tcW w:w="7758" w:type="dxa"/>
          </w:tcPr>
          <w:p w:rsidR="00EC5A83" w:rsidRPr="00B43C55" w:rsidRDefault="00B43C55" w:rsidP="00A62842">
            <w:pPr>
              <w:spacing w:line="360" w:lineRule="auto"/>
              <w:jc w:val="both"/>
              <w:rPr>
                <w:rFonts w:ascii="GHEA Grapalat" w:hAnsi="GHEA Grapalat"/>
                <w:sz w:val="24"/>
                <w:szCs w:val="24"/>
                <w:lang w:val="hy-AM"/>
              </w:rPr>
            </w:pPr>
            <w:r>
              <w:rPr>
                <w:rFonts w:ascii="GHEA Grapalat" w:hAnsi="GHEA Grapalat"/>
                <w:sz w:val="24"/>
                <w:szCs w:val="24"/>
                <w:lang w:val="hy-AM" w:eastAsia="ru-RU"/>
              </w:rPr>
              <w:lastRenderedPageBreak/>
              <w:t>«</w:t>
            </w:r>
            <w:r w:rsidRPr="003D4D33">
              <w:rPr>
                <w:rFonts w:ascii="GHEA Grapalat" w:hAnsi="GHEA Grapalat"/>
                <w:sz w:val="24"/>
                <w:szCs w:val="24"/>
                <w:lang w:val="hy-AM" w:eastAsia="ru-RU"/>
              </w:rPr>
              <w:t>Եվրասիական տնտեսական հանձնաժողովի՝ անդրսահմանային շուկաներում մրցակցության ընդհանուր կանոնների վերահսկման շրջանակներում ընդունվող որոշումները, ինչպես նաև այդ վերահսկման շրջանակներում Հանձնաժողովի գործողությունները (անգործությունը) Եվրասիական տնտեսական միության դատարանում բողոքարկելու մասով «Եվրասիական տնտեսական միության մասին» 2014 թվականի մայիսի 29-ի պայմանագրում փոփոխություններ կատարելու մասին</w:t>
            </w:r>
            <w:r>
              <w:rPr>
                <w:rFonts w:ascii="GHEA Grapalat" w:hAnsi="GHEA Grapalat"/>
                <w:sz w:val="24"/>
                <w:szCs w:val="24"/>
                <w:lang w:val="hy-AM" w:eastAsia="ru-RU"/>
              </w:rPr>
              <w:t>» արձանագրության</w:t>
            </w:r>
            <w:r>
              <w:rPr>
                <w:rFonts w:ascii="GHEA Grapalat" w:hAnsi="GHEA Grapalat"/>
                <w:sz w:val="24"/>
                <w:szCs w:val="24"/>
                <w:lang w:eastAsia="ru-RU"/>
              </w:rPr>
              <w:t xml:space="preserve"> </w:t>
            </w:r>
            <w:r>
              <w:rPr>
                <w:rFonts w:ascii="GHEA Grapalat" w:hAnsi="GHEA Grapalat"/>
                <w:sz w:val="24"/>
                <w:szCs w:val="24"/>
                <w:lang w:val="hy-AM" w:eastAsia="ru-RU"/>
              </w:rPr>
              <w:t>վերաբերյալ առաջարկություններ առկա չեն:</w:t>
            </w:r>
          </w:p>
        </w:tc>
        <w:tc>
          <w:tcPr>
            <w:tcW w:w="2997" w:type="dxa"/>
          </w:tcPr>
          <w:p w:rsidR="00A55928" w:rsidRPr="000A57D8" w:rsidRDefault="00A55928" w:rsidP="00C0208D">
            <w:pPr>
              <w:spacing w:line="276" w:lineRule="auto"/>
              <w:jc w:val="center"/>
              <w:rPr>
                <w:rFonts w:ascii="GHEA Grapalat" w:hAnsi="GHEA Grapalat" w:cs="Times New Roman"/>
                <w:b/>
                <w:noProof/>
                <w:sz w:val="24"/>
                <w:szCs w:val="24"/>
                <w:lang w:val="hy-AM"/>
              </w:rPr>
            </w:pPr>
          </w:p>
        </w:tc>
      </w:tr>
      <w:tr w:rsidR="00EC5A83" w:rsidRPr="00C0208D" w:rsidTr="00F23F1B">
        <w:trPr>
          <w:trHeight w:val="660"/>
        </w:trPr>
        <w:tc>
          <w:tcPr>
            <w:tcW w:w="7758" w:type="dxa"/>
            <w:vMerge w:val="restart"/>
            <w:shd w:val="clear" w:color="auto" w:fill="BFBFBF" w:themeFill="background1" w:themeFillShade="BF"/>
          </w:tcPr>
          <w:p w:rsidR="005C0A75" w:rsidRPr="00C0208D" w:rsidRDefault="005C0A75" w:rsidP="00B60475">
            <w:pPr>
              <w:pStyle w:val="ListParagraph"/>
              <w:spacing w:line="276" w:lineRule="auto"/>
              <w:ind w:left="921"/>
              <w:jc w:val="center"/>
              <w:rPr>
                <w:rFonts w:ascii="GHEA Grapalat" w:hAnsi="GHEA Grapalat" w:cs="Times New Roman"/>
                <w:b/>
                <w:noProof/>
                <w:sz w:val="24"/>
                <w:szCs w:val="24"/>
                <w:lang w:val="hy-AM"/>
              </w:rPr>
            </w:pPr>
          </w:p>
          <w:p w:rsidR="00EC5A83" w:rsidRPr="00C0208D" w:rsidRDefault="00C71E39" w:rsidP="00B60475">
            <w:pPr>
              <w:pStyle w:val="ListParagraph"/>
              <w:spacing w:line="276" w:lineRule="auto"/>
              <w:ind w:left="921"/>
              <w:jc w:val="center"/>
              <w:rPr>
                <w:rFonts w:ascii="GHEA Grapalat" w:hAnsi="GHEA Grapalat" w:cs="Times New Roman"/>
                <w:b/>
                <w:noProof/>
                <w:sz w:val="24"/>
                <w:szCs w:val="24"/>
                <w:lang w:val="hy-AM"/>
              </w:rPr>
            </w:pPr>
            <w:r w:rsidRPr="00C0208D">
              <w:rPr>
                <w:rFonts w:ascii="GHEA Grapalat" w:hAnsi="GHEA Grapalat" w:cs="Times New Roman"/>
                <w:b/>
                <w:noProof/>
                <w:sz w:val="24"/>
                <w:szCs w:val="24"/>
                <w:lang w:val="hy-AM"/>
              </w:rPr>
              <w:t>3. Ֆինանսների նախարարություն</w:t>
            </w:r>
          </w:p>
        </w:tc>
        <w:tc>
          <w:tcPr>
            <w:tcW w:w="2997" w:type="dxa"/>
            <w:shd w:val="clear" w:color="auto" w:fill="BFBFBF" w:themeFill="background1" w:themeFillShade="BF"/>
          </w:tcPr>
          <w:p w:rsidR="00EC5A83" w:rsidRPr="001569FA" w:rsidRDefault="001569FA" w:rsidP="00B60475">
            <w:pPr>
              <w:spacing w:line="276" w:lineRule="auto"/>
              <w:jc w:val="center"/>
              <w:rPr>
                <w:rFonts w:ascii="GHEA Grapalat" w:hAnsi="GHEA Grapalat" w:cs="Times New Roman"/>
                <w:b/>
                <w:noProof/>
                <w:sz w:val="24"/>
                <w:szCs w:val="24"/>
              </w:rPr>
            </w:pPr>
            <w:r>
              <w:rPr>
                <w:rFonts w:ascii="GHEA Grapalat" w:hAnsi="GHEA Grapalat" w:cs="Times New Roman"/>
                <w:b/>
                <w:noProof/>
                <w:sz w:val="24"/>
                <w:szCs w:val="24"/>
              </w:rPr>
              <w:t>21.01.2026</w:t>
            </w:r>
          </w:p>
        </w:tc>
      </w:tr>
      <w:tr w:rsidR="00EC5A83" w:rsidRPr="00C0208D" w:rsidTr="00F23F1B">
        <w:trPr>
          <w:trHeight w:val="660"/>
        </w:trPr>
        <w:tc>
          <w:tcPr>
            <w:tcW w:w="7758" w:type="dxa"/>
            <w:vMerge/>
            <w:shd w:val="clear" w:color="auto" w:fill="BFBFBF" w:themeFill="background1" w:themeFillShade="BF"/>
          </w:tcPr>
          <w:p w:rsidR="00EC5A83" w:rsidRPr="00C0208D" w:rsidRDefault="00EC5A83" w:rsidP="00B60475">
            <w:pPr>
              <w:spacing w:line="276" w:lineRule="auto"/>
              <w:jc w:val="center"/>
              <w:rPr>
                <w:rFonts w:ascii="GHEA Grapalat" w:hAnsi="GHEA Grapalat" w:cs="Times New Roman"/>
                <w:noProof/>
                <w:sz w:val="24"/>
                <w:szCs w:val="24"/>
                <w:lang w:val="hy-AM"/>
              </w:rPr>
            </w:pPr>
          </w:p>
        </w:tc>
        <w:tc>
          <w:tcPr>
            <w:tcW w:w="2997" w:type="dxa"/>
            <w:shd w:val="clear" w:color="auto" w:fill="BFBFBF" w:themeFill="background1" w:themeFillShade="BF"/>
          </w:tcPr>
          <w:p w:rsidR="00EC5A83" w:rsidRPr="001569FA" w:rsidRDefault="00EC5A83" w:rsidP="008E015E">
            <w:pPr>
              <w:spacing w:line="276" w:lineRule="auto"/>
              <w:jc w:val="center"/>
              <w:rPr>
                <w:rFonts w:ascii="GHEA Grapalat" w:hAnsi="GHEA Grapalat" w:cs="Times New Roman"/>
                <w:b/>
                <w:noProof/>
                <w:sz w:val="24"/>
                <w:szCs w:val="24"/>
              </w:rPr>
            </w:pPr>
            <w:r w:rsidRPr="001569FA">
              <w:rPr>
                <w:rFonts w:ascii="GHEA Grapalat" w:hAnsi="GHEA Grapalat" w:cs="Times New Roman"/>
                <w:b/>
                <w:noProof/>
                <w:sz w:val="24"/>
                <w:szCs w:val="24"/>
              </w:rPr>
              <w:t xml:space="preserve">N </w:t>
            </w:r>
            <w:r w:rsidR="001569FA" w:rsidRPr="001569FA">
              <w:rPr>
                <w:rFonts w:ascii="GHEA Grapalat" w:hAnsi="GHEA Grapalat" w:cs="Times New Roman"/>
                <w:b/>
                <w:noProof/>
                <w:sz w:val="24"/>
                <w:szCs w:val="24"/>
              </w:rPr>
              <w:t>04/5-1/1072-2026</w:t>
            </w:r>
          </w:p>
        </w:tc>
      </w:tr>
      <w:tr w:rsidR="00EC5A83" w:rsidRPr="00C0208D" w:rsidTr="00F23F1B">
        <w:trPr>
          <w:trHeight w:val="1330"/>
        </w:trPr>
        <w:tc>
          <w:tcPr>
            <w:tcW w:w="7758" w:type="dxa"/>
            <w:shd w:val="clear" w:color="auto" w:fill="FFFFFF" w:themeFill="background1"/>
          </w:tcPr>
          <w:p w:rsidR="00EC5A83" w:rsidRPr="00C0208D" w:rsidRDefault="00746F9D" w:rsidP="00746F9D">
            <w:pPr>
              <w:spacing w:before="360" w:line="360" w:lineRule="auto"/>
              <w:ind w:firstLine="576"/>
              <w:contextualSpacing/>
              <w:jc w:val="both"/>
              <w:rPr>
                <w:rFonts w:ascii="GHEA Grapalat" w:hAnsi="GHEA Grapalat" w:cs="Times New Roman"/>
                <w:b/>
                <w:noProof/>
                <w:sz w:val="24"/>
                <w:szCs w:val="24"/>
                <w:lang w:val="hy-AM"/>
              </w:rPr>
            </w:pPr>
            <w:r w:rsidRPr="009C5E79">
              <w:rPr>
                <w:rFonts w:ascii="GHEA Grapalat" w:hAnsi="GHEA Grapalat"/>
                <w:sz w:val="24"/>
                <w:szCs w:val="24"/>
                <w:lang w:val="hy-AM"/>
              </w:rPr>
              <w:t xml:space="preserve">«Եվրասիական տնտեսական հանձնաժողովի՝ անդրսահմանային շուկաներում մրցակցության ընդհանուր կանոնների վերահսկման շրջանակներում ընդունվող որոշումները, ինչպես նաև այդ վերահսկման շրջանակներում Հանձնաժողովի գործողությունները (անգործությունը) Եվրասիական տնտեսական միության դատարանում բողոքարկելու մասով «Եվրասիական տնտեսական միության մասին» 2014 թվականի մայիսի 29-ի պայմանագրում փոփոխություններ կատարելու մասին» </w:t>
            </w:r>
            <w:r>
              <w:rPr>
                <w:rFonts w:ascii="GHEA Grapalat" w:hAnsi="GHEA Grapalat"/>
                <w:sz w:val="24"/>
                <w:szCs w:val="24"/>
                <w:lang w:val="hy-AM"/>
              </w:rPr>
              <w:t>արձանագրության նախագծում</w:t>
            </w:r>
            <w:r w:rsidRPr="00B86ACB">
              <w:rPr>
                <w:rFonts w:ascii="GHEA Grapalat" w:hAnsi="GHEA Grapalat" w:cs="Sylfaen"/>
                <w:iCs/>
                <w:sz w:val="24"/>
                <w:szCs w:val="24"/>
                <w:lang w:val="hy-AM"/>
              </w:rPr>
              <w:t xml:space="preserve"> </w:t>
            </w:r>
            <w:r w:rsidRPr="00B86ACB">
              <w:rPr>
                <w:rFonts w:ascii="GHEA Grapalat" w:hAnsi="GHEA Grapalat" w:cs="Sylfaen"/>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w:t>
            </w:r>
            <w:r>
              <w:rPr>
                <w:rFonts w:ascii="GHEA Grapalat" w:hAnsi="GHEA Grapalat" w:cs="Sylfaen"/>
                <w:sz w:val="24"/>
                <w:szCs w:val="24"/>
                <w:lang w:val="hy-AM"/>
              </w:rPr>
              <w:t xml:space="preserve"> </w:t>
            </w:r>
            <w:r w:rsidRPr="00B86ACB">
              <w:rPr>
                <w:rFonts w:ascii="GHEA Grapalat" w:hAnsi="GHEA Grapalat" w:cs="Sylfaen"/>
                <w:sz w:val="24"/>
                <w:szCs w:val="24"/>
                <w:lang w:val="hy-AM"/>
              </w:rPr>
              <w:t>դրույթներ առկա չեն:</w:t>
            </w:r>
          </w:p>
        </w:tc>
        <w:tc>
          <w:tcPr>
            <w:tcW w:w="2997" w:type="dxa"/>
            <w:shd w:val="clear" w:color="auto" w:fill="FFFFFF" w:themeFill="background1"/>
          </w:tcPr>
          <w:p w:rsidR="00EC5A83" w:rsidRPr="000A57D8" w:rsidRDefault="00BA74AA" w:rsidP="00B60475">
            <w:pPr>
              <w:tabs>
                <w:tab w:val="left" w:pos="748"/>
              </w:tabs>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t>Ընդունվել է ի գիտու</w:t>
            </w:r>
            <w:bookmarkStart w:id="0" w:name="_GoBack"/>
            <w:bookmarkEnd w:id="0"/>
            <w:r w:rsidRPr="000A57D8">
              <w:rPr>
                <w:rFonts w:ascii="GHEA Grapalat" w:hAnsi="GHEA Grapalat" w:cs="Times New Roman"/>
                <w:b/>
                <w:noProof/>
                <w:sz w:val="24"/>
                <w:szCs w:val="24"/>
                <w:lang w:val="hy-AM"/>
              </w:rPr>
              <w:t>թյուն</w:t>
            </w:r>
          </w:p>
        </w:tc>
      </w:tr>
      <w:tr w:rsidR="00EC5A83" w:rsidRPr="00C0208D" w:rsidTr="00F23F1B">
        <w:trPr>
          <w:trHeight w:val="741"/>
        </w:trPr>
        <w:tc>
          <w:tcPr>
            <w:tcW w:w="7758" w:type="dxa"/>
            <w:vMerge w:val="restart"/>
            <w:shd w:val="clear" w:color="auto" w:fill="BFBFBF" w:themeFill="background1" w:themeFillShade="BF"/>
          </w:tcPr>
          <w:p w:rsidR="00EC5A83" w:rsidRPr="00C0208D" w:rsidRDefault="008E015E" w:rsidP="00832567">
            <w:pPr>
              <w:pStyle w:val="ListParagraph"/>
              <w:spacing w:line="276"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 xml:space="preserve">4. </w:t>
            </w:r>
            <w:r w:rsidRPr="001B5210">
              <w:rPr>
                <w:rFonts w:ascii="GHEA Grapalat" w:hAnsi="GHEA Grapalat" w:cs="Times New Roman"/>
                <w:b/>
                <w:noProof/>
                <w:sz w:val="24"/>
                <w:szCs w:val="24"/>
                <w:lang w:val="hy-AM"/>
              </w:rPr>
              <w:t>Պետական գույքի կառավարման կոմիտե</w:t>
            </w:r>
          </w:p>
        </w:tc>
        <w:tc>
          <w:tcPr>
            <w:tcW w:w="2997" w:type="dxa"/>
            <w:shd w:val="clear" w:color="auto" w:fill="BFBFBF" w:themeFill="background1" w:themeFillShade="BF"/>
          </w:tcPr>
          <w:p w:rsidR="00EC5A83" w:rsidRPr="008D76E4" w:rsidRDefault="008D76E4" w:rsidP="00B60475">
            <w:pPr>
              <w:spacing w:line="276" w:lineRule="auto"/>
              <w:jc w:val="center"/>
              <w:rPr>
                <w:rFonts w:ascii="GHEA Grapalat" w:hAnsi="GHEA Grapalat" w:cs="Times New Roman"/>
                <w:b/>
                <w:noProof/>
                <w:sz w:val="24"/>
                <w:szCs w:val="24"/>
              </w:rPr>
            </w:pPr>
            <w:r>
              <w:rPr>
                <w:rFonts w:ascii="GHEA Grapalat" w:hAnsi="GHEA Grapalat" w:cs="Times New Roman"/>
                <w:b/>
                <w:noProof/>
                <w:sz w:val="24"/>
                <w:szCs w:val="24"/>
              </w:rPr>
              <w:t>29.12.2025</w:t>
            </w:r>
          </w:p>
        </w:tc>
      </w:tr>
      <w:tr w:rsidR="00EC5A83" w:rsidRPr="00C0208D" w:rsidTr="00F23F1B">
        <w:trPr>
          <w:trHeight w:val="588"/>
        </w:trPr>
        <w:tc>
          <w:tcPr>
            <w:tcW w:w="7758" w:type="dxa"/>
            <w:vMerge/>
            <w:shd w:val="clear" w:color="auto" w:fill="BFBFBF" w:themeFill="background1" w:themeFillShade="BF"/>
          </w:tcPr>
          <w:p w:rsidR="00EC5A83" w:rsidRPr="00C0208D" w:rsidRDefault="00EC5A83" w:rsidP="00B60475">
            <w:pPr>
              <w:pStyle w:val="ListParagraph"/>
              <w:spacing w:line="276" w:lineRule="auto"/>
              <w:ind w:left="921"/>
              <w:rPr>
                <w:rFonts w:ascii="GHEA Grapalat" w:hAnsi="GHEA Grapalat" w:cs="Times New Roman"/>
                <w:b/>
                <w:noProof/>
                <w:sz w:val="24"/>
                <w:szCs w:val="24"/>
                <w:lang w:val="hy-AM"/>
              </w:rPr>
            </w:pPr>
          </w:p>
        </w:tc>
        <w:tc>
          <w:tcPr>
            <w:tcW w:w="2997" w:type="dxa"/>
            <w:shd w:val="clear" w:color="auto" w:fill="BFBFBF" w:themeFill="background1" w:themeFillShade="BF"/>
          </w:tcPr>
          <w:p w:rsidR="00EC5A83" w:rsidRPr="008D76E4" w:rsidRDefault="008D76E4" w:rsidP="00B65131">
            <w:pPr>
              <w:spacing w:line="276" w:lineRule="auto"/>
              <w:jc w:val="center"/>
              <w:rPr>
                <w:rFonts w:ascii="GHEA Grapalat" w:hAnsi="GHEA Grapalat" w:cs="Times New Roman"/>
                <w:b/>
                <w:noProof/>
                <w:sz w:val="24"/>
                <w:szCs w:val="24"/>
              </w:rPr>
            </w:pPr>
            <w:r>
              <w:rPr>
                <w:rFonts w:ascii="GHEA Grapalat" w:hAnsi="GHEA Grapalat" w:cs="Times New Roman"/>
                <w:b/>
                <w:noProof/>
                <w:sz w:val="24"/>
                <w:szCs w:val="24"/>
              </w:rPr>
              <w:t>N</w:t>
            </w:r>
            <w:r w:rsidRPr="008D76E4">
              <w:rPr>
                <w:rFonts w:ascii="GHEA Grapalat" w:hAnsi="GHEA Grapalat" w:cs="Times New Roman"/>
                <w:b/>
                <w:noProof/>
                <w:sz w:val="24"/>
                <w:szCs w:val="24"/>
              </w:rPr>
              <w:t xml:space="preserve"> ԴԽ//45132-2025</w:t>
            </w:r>
          </w:p>
        </w:tc>
      </w:tr>
      <w:tr w:rsidR="00EC5A83" w:rsidRPr="00C0208D" w:rsidTr="00DC3D07">
        <w:trPr>
          <w:trHeight w:val="588"/>
        </w:trPr>
        <w:tc>
          <w:tcPr>
            <w:tcW w:w="7758" w:type="dxa"/>
            <w:shd w:val="clear" w:color="auto" w:fill="FFFFFF" w:themeFill="background1"/>
          </w:tcPr>
          <w:p w:rsidR="00EC5A83" w:rsidRPr="00C0208D" w:rsidRDefault="008E015E" w:rsidP="00DC3D07">
            <w:pPr>
              <w:pStyle w:val="Bodytext30"/>
              <w:spacing w:line="360" w:lineRule="auto"/>
              <w:ind w:right="120" w:firstLine="709"/>
              <w:jc w:val="both"/>
              <w:rPr>
                <w:rFonts w:ascii="GHEA Grapalat" w:hAnsi="GHEA Grapalat"/>
                <w:noProof/>
                <w:sz w:val="24"/>
                <w:szCs w:val="24"/>
                <w:lang w:val="hy-AM"/>
              </w:rPr>
            </w:pPr>
            <w:r>
              <w:rPr>
                <w:rFonts w:ascii="GHEA Grapalat" w:hAnsi="GHEA Grapalat"/>
                <w:b w:val="0"/>
                <w:bCs w:val="0"/>
                <w:sz w:val="24"/>
                <w:szCs w:val="24"/>
                <w:lang w:val="hy-AM" w:eastAsia="ru-RU"/>
              </w:rPr>
              <w:t>Հայտնում ենք, որ «</w:t>
            </w:r>
            <w:r w:rsidRPr="003D4D33">
              <w:rPr>
                <w:rFonts w:ascii="GHEA Grapalat" w:hAnsi="GHEA Grapalat"/>
                <w:b w:val="0"/>
                <w:bCs w:val="0"/>
                <w:sz w:val="24"/>
                <w:szCs w:val="24"/>
                <w:lang w:val="hy-AM" w:eastAsia="ru-RU"/>
              </w:rPr>
              <w:t xml:space="preserve">Եվրասիական տնտեսական հանձնաժողովի՝ անդրսահմանային շուկաներում մրցակցության </w:t>
            </w:r>
            <w:r w:rsidRPr="003D4D33">
              <w:rPr>
                <w:rFonts w:ascii="GHEA Grapalat" w:hAnsi="GHEA Grapalat"/>
                <w:b w:val="0"/>
                <w:bCs w:val="0"/>
                <w:sz w:val="24"/>
                <w:szCs w:val="24"/>
                <w:lang w:val="hy-AM" w:eastAsia="ru-RU"/>
              </w:rPr>
              <w:lastRenderedPageBreak/>
              <w:t>ընդհանուր կանոնների վերահսկման շրջանակներում ընդունվող որոշումները, ինչպես նաև այդ վերահսկման շրջանակներում Հանձնաժողովի գործողությունները (անգործությունը) Եվրասիական տնտեսական միության դատարանում բողոքարկելու մասով «Եվրասիական տնտեսական միության մասին» 2014 թվականի մայիսի 29-ի պայմանագրում փոփոխություններ կատարելու մասին</w:t>
            </w:r>
            <w:r>
              <w:rPr>
                <w:rFonts w:ascii="GHEA Grapalat" w:hAnsi="GHEA Grapalat"/>
                <w:b w:val="0"/>
                <w:bCs w:val="0"/>
                <w:sz w:val="24"/>
                <w:szCs w:val="24"/>
                <w:lang w:val="hy-AM" w:eastAsia="ru-RU"/>
              </w:rPr>
              <w:t xml:space="preserve">» արձանագրության նախագծով </w:t>
            </w:r>
            <w:r w:rsidRPr="00882C94">
              <w:rPr>
                <w:rFonts w:ascii="GHEA Grapalat" w:hAnsi="GHEA Grapalat"/>
                <w:b w:val="0"/>
                <w:bCs w:val="0"/>
                <w:sz w:val="24"/>
                <w:szCs w:val="24"/>
                <w:lang w:val="hy-AM" w:eastAsia="ru-RU"/>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997" w:type="dxa"/>
            <w:shd w:val="clear" w:color="auto" w:fill="FFFFFF" w:themeFill="background1"/>
          </w:tcPr>
          <w:p w:rsidR="00647831" w:rsidRPr="000A57D8" w:rsidRDefault="00647831" w:rsidP="00647831">
            <w:pPr>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lastRenderedPageBreak/>
              <w:t>Ընդունվել է</w:t>
            </w:r>
          </w:p>
          <w:p w:rsidR="00647831" w:rsidRPr="000A57D8" w:rsidRDefault="00647831" w:rsidP="00647831">
            <w:pPr>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t>ի գիտություն</w:t>
            </w:r>
          </w:p>
          <w:p w:rsidR="00F00338" w:rsidRPr="000A57D8" w:rsidRDefault="00F00338" w:rsidP="00B60475">
            <w:pPr>
              <w:spacing w:line="276" w:lineRule="auto"/>
              <w:jc w:val="center"/>
              <w:rPr>
                <w:rFonts w:ascii="GHEA Grapalat" w:hAnsi="GHEA Grapalat" w:cs="Times New Roman"/>
                <w:b/>
                <w:noProof/>
                <w:sz w:val="24"/>
                <w:szCs w:val="24"/>
                <w:lang w:val="hy-AM"/>
              </w:rPr>
            </w:pPr>
          </w:p>
        </w:tc>
      </w:tr>
      <w:tr w:rsidR="00096E59" w:rsidRPr="000A57D8" w:rsidTr="00FA4391">
        <w:trPr>
          <w:trHeight w:val="660"/>
        </w:trPr>
        <w:tc>
          <w:tcPr>
            <w:tcW w:w="7758" w:type="dxa"/>
            <w:vMerge w:val="restart"/>
            <w:shd w:val="clear" w:color="auto" w:fill="BFBFBF" w:themeFill="background1" w:themeFillShade="BF"/>
          </w:tcPr>
          <w:p w:rsidR="00096E59" w:rsidRPr="00C0208D" w:rsidRDefault="00096E59" w:rsidP="000F71EA">
            <w:pPr>
              <w:pStyle w:val="ListParagraph"/>
              <w:spacing w:line="276" w:lineRule="auto"/>
              <w:ind w:left="921"/>
              <w:jc w:val="center"/>
              <w:rPr>
                <w:rFonts w:ascii="GHEA Grapalat" w:hAnsi="GHEA Grapalat" w:cs="Times New Roman"/>
                <w:b/>
                <w:noProof/>
                <w:sz w:val="24"/>
                <w:szCs w:val="24"/>
                <w:lang w:val="hy-AM"/>
              </w:rPr>
            </w:pPr>
          </w:p>
          <w:p w:rsidR="00096E59" w:rsidRPr="00C0208D" w:rsidRDefault="00096E59" w:rsidP="00096E59">
            <w:pPr>
              <w:pStyle w:val="ListParagraph"/>
              <w:spacing w:line="276" w:lineRule="auto"/>
              <w:ind w:left="921"/>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5.</w:t>
            </w:r>
            <w:r w:rsidR="00FA4391">
              <w:rPr>
                <w:rFonts w:ascii="GHEA Grapalat" w:hAnsi="GHEA Grapalat" w:cs="Times New Roman"/>
                <w:b/>
                <w:noProof/>
                <w:sz w:val="24"/>
                <w:szCs w:val="24"/>
                <w:lang w:val="hy-AM"/>
              </w:rPr>
              <w:t xml:space="preserve"> </w:t>
            </w:r>
            <w:r>
              <w:rPr>
                <w:rFonts w:ascii="GHEA Grapalat" w:hAnsi="GHEA Grapalat" w:cs="Times New Roman"/>
                <w:b/>
                <w:noProof/>
                <w:sz w:val="24"/>
                <w:szCs w:val="24"/>
                <w:lang w:val="hy-AM"/>
              </w:rPr>
              <w:t>ՄՐՑԱԿՑՈՒԹՅԱՆ ԵՎ ՍՊԱՌՈՂՆԵՐԻ ՇԱՀԵՐԻ ՊԱՇՏՊԱՆՈՒԹՅԱՆ ՀԱՆՁՆԱԺՈՂՈՎ</w:t>
            </w:r>
          </w:p>
        </w:tc>
        <w:tc>
          <w:tcPr>
            <w:tcW w:w="2997" w:type="dxa"/>
            <w:shd w:val="clear" w:color="auto" w:fill="BFBFBF" w:themeFill="background1" w:themeFillShade="BF"/>
          </w:tcPr>
          <w:p w:rsidR="00096E59" w:rsidRPr="000A57D8" w:rsidRDefault="00096E59" w:rsidP="000F71EA">
            <w:pPr>
              <w:spacing w:line="276"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05.11.2025</w:t>
            </w:r>
          </w:p>
        </w:tc>
      </w:tr>
      <w:tr w:rsidR="00096E59" w:rsidRPr="000A57D8" w:rsidTr="00FA4391">
        <w:trPr>
          <w:trHeight w:val="660"/>
        </w:trPr>
        <w:tc>
          <w:tcPr>
            <w:tcW w:w="7758" w:type="dxa"/>
            <w:vMerge/>
            <w:shd w:val="clear" w:color="auto" w:fill="BFBFBF" w:themeFill="background1" w:themeFillShade="BF"/>
          </w:tcPr>
          <w:p w:rsidR="00096E59" w:rsidRPr="00C0208D" w:rsidRDefault="00096E59" w:rsidP="000F71EA">
            <w:pPr>
              <w:spacing w:line="276" w:lineRule="auto"/>
              <w:jc w:val="center"/>
              <w:rPr>
                <w:rFonts w:ascii="GHEA Grapalat" w:hAnsi="GHEA Grapalat" w:cs="Times New Roman"/>
                <w:noProof/>
                <w:sz w:val="24"/>
                <w:szCs w:val="24"/>
                <w:lang w:val="hy-AM"/>
              </w:rPr>
            </w:pPr>
          </w:p>
        </w:tc>
        <w:tc>
          <w:tcPr>
            <w:tcW w:w="2997" w:type="dxa"/>
            <w:shd w:val="clear" w:color="auto" w:fill="BFBFBF" w:themeFill="background1" w:themeFillShade="BF"/>
          </w:tcPr>
          <w:p w:rsidR="00096E59" w:rsidRPr="000A57D8" w:rsidRDefault="00096E59" w:rsidP="000F71EA">
            <w:pPr>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t xml:space="preserve">N </w:t>
            </w:r>
            <w:r w:rsidRPr="00096E59">
              <w:rPr>
                <w:rFonts w:ascii="GHEA Grapalat" w:hAnsi="GHEA Grapalat" w:cs="Times New Roman"/>
                <w:b/>
                <w:noProof/>
                <w:sz w:val="24"/>
                <w:szCs w:val="24"/>
                <w:lang w:val="hy-AM"/>
              </w:rPr>
              <w:t>/1283-2025</w:t>
            </w:r>
          </w:p>
        </w:tc>
      </w:tr>
      <w:tr w:rsidR="00096E59" w:rsidRPr="000A57D8" w:rsidTr="00096E59">
        <w:trPr>
          <w:trHeight w:val="1330"/>
        </w:trPr>
        <w:tc>
          <w:tcPr>
            <w:tcW w:w="7758" w:type="dxa"/>
          </w:tcPr>
          <w:p w:rsidR="003F4477" w:rsidRPr="003F4477" w:rsidRDefault="003F4477" w:rsidP="003F4477">
            <w:pPr>
              <w:spacing w:line="360" w:lineRule="auto"/>
              <w:ind w:firstLine="720"/>
              <w:jc w:val="both"/>
              <w:rPr>
                <w:rFonts w:ascii="GHEA Grapalat" w:eastAsia="Times New Roman" w:hAnsi="GHEA Grapalat" w:cs="Times New Roman"/>
                <w:sz w:val="24"/>
                <w:szCs w:val="24"/>
                <w:lang w:val="hy-AM" w:eastAsia="ru-RU"/>
              </w:rPr>
            </w:pPr>
            <w:r w:rsidRPr="003F4477">
              <w:rPr>
                <w:rFonts w:ascii="GHEA Grapalat" w:eastAsia="Times New Roman" w:hAnsi="GHEA Grapalat" w:cs="Times New Roman"/>
                <w:sz w:val="24"/>
                <w:szCs w:val="24"/>
                <w:lang w:val="hy-AM" w:eastAsia="ru-RU"/>
              </w:rPr>
              <w:t>««Եվրասիական տնտեսական միության մասին» 2014 թվականի մայիսի 29-ի պայմանագրում Եվրասիական տնտեսական հանձնաժողովի կողմից անդրսահմանային շուկաներում մրցակցության ընդհանուր կանոնների հսկողության շրջանակներում ընդունված որոշումները, ինչպես նաև նման հսկողության շրջանակներում Հանձնաժողովի գործողությունները (անգործությունը) ԵԱՏՄ Դատարանում բողոքարկելու մասով փոփոխություններ կատարելու մասին» արձանագրության նախագծով (այսուհետ՝ Արձանագրության նախագիծ) առաջարկվում է փոփոխություններ կատարել Եվրասիական տնտեսական միության դատարանի կանոնադրության և «Մրցակցության ընդհանուր սկզբունքների և կանոնների մասին» արձանագրության մեջ («Եվրասիական տնտեսական միության մասին» 2014 թվականի մայիսի 29-ի պայմանագրի (այսուհետ՝ Պայմանագիր) Հավելվածներ 2 և 19):</w:t>
            </w:r>
          </w:p>
          <w:p w:rsidR="003F4477" w:rsidRPr="003F4477" w:rsidRDefault="003F4477" w:rsidP="003F4477">
            <w:pPr>
              <w:spacing w:line="360" w:lineRule="auto"/>
              <w:ind w:firstLine="720"/>
              <w:jc w:val="both"/>
              <w:rPr>
                <w:rFonts w:ascii="GHEA Grapalat" w:eastAsia="Times New Roman" w:hAnsi="GHEA Grapalat" w:cs="Times New Roman"/>
                <w:sz w:val="24"/>
                <w:szCs w:val="24"/>
                <w:lang w:val="hy-AM" w:eastAsia="ru-RU"/>
              </w:rPr>
            </w:pPr>
            <w:r w:rsidRPr="003F4477">
              <w:rPr>
                <w:rFonts w:ascii="GHEA Grapalat" w:eastAsia="Times New Roman" w:hAnsi="GHEA Grapalat" w:cs="Times New Roman"/>
                <w:sz w:val="24"/>
                <w:szCs w:val="24"/>
                <w:lang w:val="hy-AM" w:eastAsia="ru-RU"/>
              </w:rPr>
              <w:t xml:space="preserve">Մասնավորապես, Արձանագրության նախագծի 2-րդ </w:t>
            </w:r>
            <w:r w:rsidRPr="003F4477">
              <w:rPr>
                <w:rFonts w:ascii="GHEA Grapalat" w:eastAsia="Times New Roman" w:hAnsi="GHEA Grapalat" w:cs="Times New Roman"/>
                <w:sz w:val="24"/>
                <w:szCs w:val="24"/>
                <w:lang w:val="hy-AM" w:eastAsia="ru-RU"/>
              </w:rPr>
              <w:lastRenderedPageBreak/>
              <w:t>հոդվածը առաջարկում է Պայմանագրի Հավելված 19-ի 14-րդ կետի երկրորդից չորրորդ պարբերությունները շարադրել նոր խմբագրությամբ, համաձայն որի՝ «Միության դատարան դիմում կարող է ներկայացվել Միության պաշտոնական կայքում՝ «Ինտերնետ» տեղեկատվական-հեռահաղորդակցական ցանցում, Հանձնաժողովի վիճարկվող որոշման՝ անդրսահմանային շուկաներում մրցակցության ընդհանուր կանոնների խախտման դեպքում, պաշտոնական հրապարակման օրվանից հետո 3 ամսվա ընթացքում (...)»։</w:t>
            </w:r>
          </w:p>
          <w:p w:rsidR="003F4477" w:rsidRPr="003F4477" w:rsidRDefault="003F4477" w:rsidP="003F4477">
            <w:pPr>
              <w:spacing w:line="360" w:lineRule="auto"/>
              <w:ind w:firstLine="720"/>
              <w:jc w:val="both"/>
              <w:rPr>
                <w:rFonts w:ascii="GHEA Grapalat" w:eastAsia="Times New Roman" w:hAnsi="GHEA Grapalat" w:cs="Times New Roman"/>
                <w:sz w:val="24"/>
                <w:szCs w:val="24"/>
                <w:lang w:val="hy-AM" w:eastAsia="ru-RU"/>
              </w:rPr>
            </w:pPr>
            <w:r w:rsidRPr="003F4477">
              <w:rPr>
                <w:rFonts w:ascii="GHEA Grapalat" w:eastAsia="Times New Roman" w:hAnsi="GHEA Grapalat" w:cs="Times New Roman"/>
                <w:sz w:val="24"/>
                <w:szCs w:val="24"/>
                <w:lang w:val="hy-AM" w:eastAsia="ru-RU"/>
              </w:rPr>
              <w:t>ՀՀ մրցակցության և սպառողների շահերի պաշտպանության հանձնաժողովը առաջարկվող փոփոխության վերաբերյալ գաղափարական դիտողություններ չունի։ Այնուամենայնիվ, հարկ է նշել, որ վերոնշյալ փոփոխությունն ենթադրում է, որ Հանձնաժողովի որոշումը վիճարկելու համար Միության դատարան դիմում ներկայացնելու ժամկետը հաշվարկվում է Միության պաշտոնական կայքում՝ «Ինտերնետ» տեղեկատվական-հեռահաղորդակցական ցանցում, դրա պաշտոնական հրապարակման օրվանից։</w:t>
            </w:r>
          </w:p>
          <w:p w:rsidR="003F4477" w:rsidRPr="003F4477" w:rsidRDefault="003F4477" w:rsidP="003F4477">
            <w:pPr>
              <w:spacing w:line="360" w:lineRule="auto"/>
              <w:ind w:firstLine="720"/>
              <w:jc w:val="both"/>
              <w:rPr>
                <w:rFonts w:ascii="GHEA Grapalat" w:eastAsia="Times New Roman" w:hAnsi="GHEA Grapalat" w:cs="Times New Roman"/>
                <w:sz w:val="24"/>
                <w:szCs w:val="24"/>
                <w:lang w:val="hy-AM" w:eastAsia="ru-RU"/>
              </w:rPr>
            </w:pPr>
            <w:r w:rsidRPr="003F4477">
              <w:rPr>
                <w:rFonts w:ascii="GHEA Grapalat" w:eastAsia="Times New Roman" w:hAnsi="GHEA Grapalat" w:cs="Times New Roman"/>
                <w:sz w:val="24"/>
                <w:szCs w:val="24"/>
                <w:lang w:val="hy-AM" w:eastAsia="ru-RU"/>
              </w:rPr>
              <w:t xml:space="preserve">Ընդ որում, նշված կայքում որոշումների որոնման բաժինը չի ապահովում հասցեատիրոջ նույնականացման տվյալների (անվանում, պետական </w:t>
            </w:r>
            <w:r w:rsidRPr="003F4477">
              <w:rPr>
                <w:rFonts w:ascii="Cambria Math" w:eastAsia="Times New Roman" w:hAnsi="Cambria Math" w:cs="Cambria Math"/>
                <w:sz w:val="24"/>
                <w:szCs w:val="24"/>
                <w:lang w:val="hy-AM" w:eastAsia="ru-RU"/>
              </w:rPr>
              <w:t>​​</w:t>
            </w:r>
            <w:r w:rsidRPr="003F4477">
              <w:rPr>
                <w:rFonts w:ascii="GHEA Grapalat" w:eastAsia="Times New Roman" w:hAnsi="GHEA Grapalat" w:cs="Times New Roman"/>
                <w:sz w:val="24"/>
                <w:szCs w:val="24"/>
                <w:lang w:val="hy-AM" w:eastAsia="ru-RU"/>
              </w:rPr>
              <w:t>գրանցման համար և այլն) միջոցով որոնման հնարավորություն որոշման վերնագրում կամ տեքստում, ինչը կարող է դժվարացնել շահագրգիռ կողմերի համար որոշման հրապարակման մասին տեղեկացումը և որոշման պատճենը ստանալուց առաջ որոշումը դատարանում բողոքարկելու իրենց իրավունքի իրականացումը։</w:t>
            </w:r>
          </w:p>
          <w:p w:rsidR="00096E59" w:rsidRPr="003F4477" w:rsidRDefault="003F4477" w:rsidP="000D0DEB">
            <w:pPr>
              <w:spacing w:line="360" w:lineRule="auto"/>
              <w:ind w:firstLine="720"/>
              <w:jc w:val="both"/>
              <w:rPr>
                <w:rFonts w:ascii="GHEA Grapalat" w:eastAsia="Times New Roman" w:hAnsi="GHEA Grapalat" w:cs="Times New Roman"/>
                <w:sz w:val="24"/>
                <w:szCs w:val="24"/>
                <w:lang w:val="hy-AM" w:eastAsia="ru-RU"/>
              </w:rPr>
            </w:pPr>
            <w:r w:rsidRPr="003F4477">
              <w:rPr>
                <w:rFonts w:ascii="GHEA Grapalat" w:eastAsia="Times New Roman" w:hAnsi="GHEA Grapalat" w:cs="Times New Roman"/>
                <w:sz w:val="24"/>
                <w:szCs w:val="24"/>
                <w:lang w:val="hy-AM" w:eastAsia="ru-RU"/>
              </w:rPr>
              <w:t xml:space="preserve">Վերոնշյալի կապակցությամբ, նպատակահարմար ենք համարում առաջարկվող փոփոխությունների հետ մեկտեղ Հանձնաժողովի պաշտոնական կայքի տեղեկատվական </w:t>
            </w:r>
            <w:r w:rsidRPr="003F4477">
              <w:rPr>
                <w:rFonts w:ascii="GHEA Grapalat" w:eastAsia="Times New Roman" w:hAnsi="GHEA Grapalat" w:cs="Times New Roman"/>
                <w:sz w:val="24"/>
                <w:szCs w:val="24"/>
                <w:lang w:val="hy-AM" w:eastAsia="ru-RU"/>
              </w:rPr>
              <w:lastRenderedPageBreak/>
              <w:t>ռեսուրսներում նախատեսել ավելի ճկուն որոնման գործիքներ՝ շահագրգիռ կողմերին իրենց վերաբերյալ հրապարակված որոշումների մասին տեղեկացված լինելու հնարավորությունն ապահովելու և Հանձնաժողովի որոշումները վիճարկելու իրենց իրավունքն իրականացնելու համար։</w:t>
            </w:r>
          </w:p>
        </w:tc>
        <w:tc>
          <w:tcPr>
            <w:tcW w:w="2997" w:type="dxa"/>
          </w:tcPr>
          <w:p w:rsidR="00096E59" w:rsidRPr="000A57D8" w:rsidRDefault="00096E59" w:rsidP="000F71EA">
            <w:pPr>
              <w:tabs>
                <w:tab w:val="left" w:pos="748"/>
              </w:tabs>
              <w:spacing w:line="276" w:lineRule="auto"/>
              <w:jc w:val="center"/>
              <w:rPr>
                <w:rFonts w:ascii="GHEA Grapalat" w:hAnsi="GHEA Grapalat" w:cs="Times New Roman"/>
                <w:b/>
                <w:noProof/>
                <w:sz w:val="24"/>
                <w:szCs w:val="24"/>
                <w:lang w:val="hy-AM"/>
              </w:rPr>
            </w:pPr>
            <w:r w:rsidRPr="000A57D8">
              <w:rPr>
                <w:rFonts w:ascii="GHEA Grapalat" w:hAnsi="GHEA Grapalat" w:cs="Times New Roman"/>
                <w:b/>
                <w:noProof/>
                <w:sz w:val="24"/>
                <w:szCs w:val="24"/>
                <w:lang w:val="hy-AM"/>
              </w:rPr>
              <w:lastRenderedPageBreak/>
              <w:t>Ընդունվել է ի գիտություն</w:t>
            </w:r>
          </w:p>
        </w:tc>
      </w:tr>
    </w:tbl>
    <w:p w:rsidR="00470F74" w:rsidRPr="00C0208D" w:rsidRDefault="00470F74" w:rsidP="00B60475">
      <w:pPr>
        <w:rPr>
          <w:rFonts w:ascii="GHEA Grapalat" w:hAnsi="GHEA Grapalat" w:cs="Times New Roman"/>
          <w:noProof/>
          <w:sz w:val="24"/>
          <w:szCs w:val="24"/>
          <w:lang w:val="hy-AM"/>
        </w:rPr>
      </w:pPr>
    </w:p>
    <w:sectPr w:rsidR="00470F74" w:rsidRPr="00C0208D" w:rsidSect="00B77AE4">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F34" w:rsidRDefault="00EA4F34" w:rsidP="00B77AE4">
      <w:pPr>
        <w:spacing w:after="0" w:line="240" w:lineRule="auto"/>
      </w:pPr>
      <w:r>
        <w:separator/>
      </w:r>
    </w:p>
  </w:endnote>
  <w:endnote w:type="continuationSeparator" w:id="0">
    <w:p w:rsidR="00EA4F34" w:rsidRDefault="00EA4F34" w:rsidP="00B7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F34" w:rsidRDefault="00EA4F34" w:rsidP="00B77AE4">
      <w:pPr>
        <w:spacing w:after="0" w:line="240" w:lineRule="auto"/>
      </w:pPr>
      <w:r>
        <w:separator/>
      </w:r>
    </w:p>
  </w:footnote>
  <w:footnote w:type="continuationSeparator" w:id="0">
    <w:p w:rsidR="00EA4F34" w:rsidRDefault="00EA4F34" w:rsidP="00B7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2339"/>
    <w:multiLevelType w:val="hybridMultilevel"/>
    <w:tmpl w:val="23C6B716"/>
    <w:lvl w:ilvl="0" w:tplc="32B0D8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4" w15:restartNumberingAfterBreak="0">
    <w:nsid w:val="7903279D"/>
    <w:multiLevelType w:val="hybridMultilevel"/>
    <w:tmpl w:val="4F8040F2"/>
    <w:lvl w:ilvl="0" w:tplc="DEDA0F82">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1"/>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7AE4"/>
    <w:rsid w:val="00012393"/>
    <w:rsid w:val="00012D1D"/>
    <w:rsid w:val="00020693"/>
    <w:rsid w:val="00026DDE"/>
    <w:rsid w:val="00051EC1"/>
    <w:rsid w:val="0006265B"/>
    <w:rsid w:val="00064F40"/>
    <w:rsid w:val="00074328"/>
    <w:rsid w:val="0008176B"/>
    <w:rsid w:val="00092D3F"/>
    <w:rsid w:val="00096E59"/>
    <w:rsid w:val="000A57D8"/>
    <w:rsid w:val="000C1005"/>
    <w:rsid w:val="000D0DEB"/>
    <w:rsid w:val="000D7735"/>
    <w:rsid w:val="00121607"/>
    <w:rsid w:val="00131DEB"/>
    <w:rsid w:val="00132F27"/>
    <w:rsid w:val="00147BFA"/>
    <w:rsid w:val="00152BC6"/>
    <w:rsid w:val="00152ECE"/>
    <w:rsid w:val="00153C3E"/>
    <w:rsid w:val="001569FA"/>
    <w:rsid w:val="001633B9"/>
    <w:rsid w:val="001706B7"/>
    <w:rsid w:val="001900EE"/>
    <w:rsid w:val="00197490"/>
    <w:rsid w:val="001A358E"/>
    <w:rsid w:val="001B771E"/>
    <w:rsid w:val="001C31C1"/>
    <w:rsid w:val="001D10EA"/>
    <w:rsid w:val="001D635A"/>
    <w:rsid w:val="001D6741"/>
    <w:rsid w:val="001D7641"/>
    <w:rsid w:val="001E30F5"/>
    <w:rsid w:val="001F29EB"/>
    <w:rsid w:val="001F29FD"/>
    <w:rsid w:val="00207F0B"/>
    <w:rsid w:val="00212A44"/>
    <w:rsid w:val="00222631"/>
    <w:rsid w:val="002312D7"/>
    <w:rsid w:val="0023771F"/>
    <w:rsid w:val="002443F0"/>
    <w:rsid w:val="00253336"/>
    <w:rsid w:val="00262355"/>
    <w:rsid w:val="00291260"/>
    <w:rsid w:val="002A0DC3"/>
    <w:rsid w:val="002D0D6D"/>
    <w:rsid w:val="002D2A21"/>
    <w:rsid w:val="0030261B"/>
    <w:rsid w:val="003033A6"/>
    <w:rsid w:val="003318F5"/>
    <w:rsid w:val="00352123"/>
    <w:rsid w:val="00352F1F"/>
    <w:rsid w:val="003A40E7"/>
    <w:rsid w:val="003D14F4"/>
    <w:rsid w:val="003E1246"/>
    <w:rsid w:val="003F1FF4"/>
    <w:rsid w:val="003F4477"/>
    <w:rsid w:val="00423974"/>
    <w:rsid w:val="00425DF2"/>
    <w:rsid w:val="00434A41"/>
    <w:rsid w:val="0043500D"/>
    <w:rsid w:val="0043590B"/>
    <w:rsid w:val="00442DD6"/>
    <w:rsid w:val="0044765B"/>
    <w:rsid w:val="004707AB"/>
    <w:rsid w:val="00470F74"/>
    <w:rsid w:val="0047366E"/>
    <w:rsid w:val="004771D9"/>
    <w:rsid w:val="004C3DAE"/>
    <w:rsid w:val="004D3848"/>
    <w:rsid w:val="004E2950"/>
    <w:rsid w:val="00527EBF"/>
    <w:rsid w:val="00533D6C"/>
    <w:rsid w:val="005367D8"/>
    <w:rsid w:val="0054695B"/>
    <w:rsid w:val="0055254F"/>
    <w:rsid w:val="0056721E"/>
    <w:rsid w:val="00576F24"/>
    <w:rsid w:val="00583367"/>
    <w:rsid w:val="005858FC"/>
    <w:rsid w:val="00585BF2"/>
    <w:rsid w:val="005877FC"/>
    <w:rsid w:val="00597F23"/>
    <w:rsid w:val="005A12BC"/>
    <w:rsid w:val="005C083B"/>
    <w:rsid w:val="005C0A75"/>
    <w:rsid w:val="00612034"/>
    <w:rsid w:val="00633A78"/>
    <w:rsid w:val="00647831"/>
    <w:rsid w:val="0065626D"/>
    <w:rsid w:val="0067307B"/>
    <w:rsid w:val="00673E8A"/>
    <w:rsid w:val="006A0873"/>
    <w:rsid w:val="006A785F"/>
    <w:rsid w:val="006B30E2"/>
    <w:rsid w:val="006C73B7"/>
    <w:rsid w:val="006D41B2"/>
    <w:rsid w:val="006F05AF"/>
    <w:rsid w:val="00717C30"/>
    <w:rsid w:val="00722285"/>
    <w:rsid w:val="00724D94"/>
    <w:rsid w:val="007347E0"/>
    <w:rsid w:val="00743BC3"/>
    <w:rsid w:val="00746F9D"/>
    <w:rsid w:val="00747720"/>
    <w:rsid w:val="00750AC6"/>
    <w:rsid w:val="0075133F"/>
    <w:rsid w:val="00781FEA"/>
    <w:rsid w:val="00792228"/>
    <w:rsid w:val="007B2312"/>
    <w:rsid w:val="007D7A5E"/>
    <w:rsid w:val="007E03AE"/>
    <w:rsid w:val="00804E1B"/>
    <w:rsid w:val="00812EEC"/>
    <w:rsid w:val="00827E76"/>
    <w:rsid w:val="00832567"/>
    <w:rsid w:val="008423AC"/>
    <w:rsid w:val="00842ABA"/>
    <w:rsid w:val="008431D2"/>
    <w:rsid w:val="00853FCC"/>
    <w:rsid w:val="00856D20"/>
    <w:rsid w:val="00860923"/>
    <w:rsid w:val="008A3ED4"/>
    <w:rsid w:val="008C2B00"/>
    <w:rsid w:val="008D591C"/>
    <w:rsid w:val="008D76E4"/>
    <w:rsid w:val="008E015E"/>
    <w:rsid w:val="008F4282"/>
    <w:rsid w:val="00901BA1"/>
    <w:rsid w:val="00903AEC"/>
    <w:rsid w:val="00903F27"/>
    <w:rsid w:val="00955AEE"/>
    <w:rsid w:val="00961F43"/>
    <w:rsid w:val="0096434B"/>
    <w:rsid w:val="00985DA8"/>
    <w:rsid w:val="009903C1"/>
    <w:rsid w:val="009A5AC3"/>
    <w:rsid w:val="009B0215"/>
    <w:rsid w:val="009B471D"/>
    <w:rsid w:val="009E1EF6"/>
    <w:rsid w:val="00A0573B"/>
    <w:rsid w:val="00A17635"/>
    <w:rsid w:val="00A36938"/>
    <w:rsid w:val="00A37F5B"/>
    <w:rsid w:val="00A44A90"/>
    <w:rsid w:val="00A47BBC"/>
    <w:rsid w:val="00A53986"/>
    <w:rsid w:val="00A55928"/>
    <w:rsid w:val="00A612E7"/>
    <w:rsid w:val="00A62842"/>
    <w:rsid w:val="00AA5702"/>
    <w:rsid w:val="00AB10D6"/>
    <w:rsid w:val="00AB24E8"/>
    <w:rsid w:val="00AC2F5F"/>
    <w:rsid w:val="00AF3EC9"/>
    <w:rsid w:val="00B12A40"/>
    <w:rsid w:val="00B26F65"/>
    <w:rsid w:val="00B27995"/>
    <w:rsid w:val="00B40085"/>
    <w:rsid w:val="00B43C55"/>
    <w:rsid w:val="00B50A0D"/>
    <w:rsid w:val="00B60475"/>
    <w:rsid w:val="00B65131"/>
    <w:rsid w:val="00B77AE4"/>
    <w:rsid w:val="00B81926"/>
    <w:rsid w:val="00B91FB1"/>
    <w:rsid w:val="00BA2D61"/>
    <w:rsid w:val="00BA6544"/>
    <w:rsid w:val="00BA74AA"/>
    <w:rsid w:val="00BB7755"/>
    <w:rsid w:val="00BD576F"/>
    <w:rsid w:val="00BF567C"/>
    <w:rsid w:val="00C0208D"/>
    <w:rsid w:val="00C243E6"/>
    <w:rsid w:val="00C322FC"/>
    <w:rsid w:val="00C44217"/>
    <w:rsid w:val="00C540CC"/>
    <w:rsid w:val="00C71E39"/>
    <w:rsid w:val="00C75A23"/>
    <w:rsid w:val="00C84938"/>
    <w:rsid w:val="00C8711E"/>
    <w:rsid w:val="00CA29E5"/>
    <w:rsid w:val="00CA2DE5"/>
    <w:rsid w:val="00CB03FA"/>
    <w:rsid w:val="00CD14E3"/>
    <w:rsid w:val="00CE1A52"/>
    <w:rsid w:val="00CE4F89"/>
    <w:rsid w:val="00D22F29"/>
    <w:rsid w:val="00D2529D"/>
    <w:rsid w:val="00D2721D"/>
    <w:rsid w:val="00D366DE"/>
    <w:rsid w:val="00D4500E"/>
    <w:rsid w:val="00D51A17"/>
    <w:rsid w:val="00D732CF"/>
    <w:rsid w:val="00DA1A4D"/>
    <w:rsid w:val="00DA52A3"/>
    <w:rsid w:val="00DA5705"/>
    <w:rsid w:val="00DB5CEC"/>
    <w:rsid w:val="00DB75FA"/>
    <w:rsid w:val="00DC3D07"/>
    <w:rsid w:val="00DE19F3"/>
    <w:rsid w:val="00DE21AB"/>
    <w:rsid w:val="00E0290A"/>
    <w:rsid w:val="00E43A4E"/>
    <w:rsid w:val="00E43AF5"/>
    <w:rsid w:val="00E44936"/>
    <w:rsid w:val="00E51670"/>
    <w:rsid w:val="00E73666"/>
    <w:rsid w:val="00E85A95"/>
    <w:rsid w:val="00EA4F34"/>
    <w:rsid w:val="00EC0945"/>
    <w:rsid w:val="00EC2792"/>
    <w:rsid w:val="00EC5A83"/>
    <w:rsid w:val="00EF62C5"/>
    <w:rsid w:val="00F00338"/>
    <w:rsid w:val="00F023FD"/>
    <w:rsid w:val="00F143EC"/>
    <w:rsid w:val="00F172DE"/>
    <w:rsid w:val="00F23F1B"/>
    <w:rsid w:val="00F25D52"/>
    <w:rsid w:val="00F813BE"/>
    <w:rsid w:val="00F90699"/>
    <w:rsid w:val="00FA4391"/>
    <w:rsid w:val="00FA657E"/>
    <w:rsid w:val="00FA6E2F"/>
    <w:rsid w:val="00FB6785"/>
    <w:rsid w:val="00FC6E7A"/>
    <w:rsid w:val="00FD471B"/>
    <w:rsid w:val="00FD6A3C"/>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4E88"/>
  <w15:docId w15:val="{168D35B3-F8DA-4A92-83D9-A5D7A0388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uiPriority w:val="99"/>
    <w:semiHidden/>
    <w:rsid w:val="00903F27"/>
  </w:style>
  <w:style w:type="character" w:styleId="Strong">
    <w:name w:val="Strong"/>
    <w:uiPriority w:val="22"/>
    <w:qFormat/>
    <w:rsid w:val="00442DD6"/>
    <w:rPr>
      <w:b/>
      <w:bCs/>
    </w:rPr>
  </w:style>
  <w:style w:type="paragraph" w:styleId="NoSpacing">
    <w:name w:val="No Spacing"/>
    <w:uiPriority w:val="1"/>
    <w:qFormat/>
    <w:rsid w:val="00FA6E2F"/>
    <w:pPr>
      <w:spacing w:after="0" w:line="240" w:lineRule="auto"/>
    </w:pPr>
    <w:rPr>
      <w:rFonts w:ascii="Calibri" w:eastAsia="Calibri" w:hAnsi="Calibri" w:cs="Times New Roman"/>
    </w:rPr>
  </w:style>
  <w:style w:type="character" w:customStyle="1" w:styleId="Bodytext3">
    <w:name w:val="Body text (3)_"/>
    <w:basedOn w:val="DefaultParagraphFont"/>
    <w:link w:val="Bodytext30"/>
    <w:rsid w:val="00CA2DE5"/>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CA2DE5"/>
    <w:pPr>
      <w:widowControl w:val="0"/>
      <w:shd w:val="clear" w:color="auto" w:fill="FFFFFF"/>
      <w:spacing w:after="0" w:line="346" w:lineRule="exact"/>
      <w:jc w:val="center"/>
    </w:pPr>
    <w:rPr>
      <w:rFonts w:ascii="Times New Roman" w:eastAsia="Times New Roman" w:hAnsi="Times New Roman" w:cs="Times New Roman"/>
      <w:b/>
      <w:bCs/>
      <w:sz w:val="30"/>
      <w:szCs w:val="30"/>
    </w:rPr>
  </w:style>
  <w:style w:type="character" w:customStyle="1" w:styleId="Heading1">
    <w:name w:val="Heading #1"/>
    <w:basedOn w:val="DefaultParagraphFont"/>
    <w:rsid w:val="00B65131"/>
    <w:rPr>
      <w:rFonts w:ascii="Times New Roman" w:eastAsia="Times New Roman" w:hAnsi="Times New Roman" w:cs="Times New Roman" w:hint="default"/>
      <w:b/>
      <w:bCs/>
      <w:i w:val="0"/>
      <w:iCs w:val="0"/>
      <w:smallCaps w:val="0"/>
      <w:strike w:val="0"/>
      <w:dstrike w:val="0"/>
      <w:color w:val="000000"/>
      <w:spacing w:val="0"/>
      <w:w w:val="100"/>
      <w:position w:val="0"/>
      <w:sz w:val="30"/>
      <w:szCs w:val="30"/>
      <w:u w:val="single"/>
      <w:effect w:val="none"/>
      <w:lang w:val="hy-AM" w:eastAsia="en-US" w:bidi="en-US"/>
    </w:rPr>
  </w:style>
  <w:style w:type="character" w:customStyle="1" w:styleId="Bodytext0">
    <w:name w:val="Body text_"/>
    <w:basedOn w:val="DefaultParagraphFont"/>
    <w:link w:val="BodyText1"/>
    <w:rsid w:val="000D0DEB"/>
    <w:rPr>
      <w:rFonts w:ascii="Times New Roman" w:eastAsia="Times New Roman" w:hAnsi="Times New Roman"/>
      <w:sz w:val="28"/>
      <w:szCs w:val="28"/>
    </w:rPr>
  </w:style>
  <w:style w:type="paragraph" w:customStyle="1" w:styleId="BodyText1">
    <w:name w:val="Body Text1"/>
    <w:basedOn w:val="Normal"/>
    <w:link w:val="Bodytext0"/>
    <w:qFormat/>
    <w:rsid w:val="000D0DEB"/>
    <w:pPr>
      <w:widowControl w:val="0"/>
      <w:spacing w:after="0" w:line="389" w:lineRule="auto"/>
      <w:ind w:firstLine="400"/>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968887">
      <w:bodyDiv w:val="1"/>
      <w:marLeft w:val="0"/>
      <w:marRight w:val="0"/>
      <w:marTop w:val="0"/>
      <w:marBottom w:val="0"/>
      <w:divBdr>
        <w:top w:val="none" w:sz="0" w:space="0" w:color="auto"/>
        <w:left w:val="none" w:sz="0" w:space="0" w:color="auto"/>
        <w:bottom w:val="none" w:sz="0" w:space="0" w:color="auto"/>
        <w:right w:val="none" w:sz="0" w:space="0" w:color="auto"/>
      </w:divBdr>
    </w:div>
    <w:div w:id="636111453">
      <w:bodyDiv w:val="1"/>
      <w:marLeft w:val="0"/>
      <w:marRight w:val="0"/>
      <w:marTop w:val="0"/>
      <w:marBottom w:val="0"/>
      <w:divBdr>
        <w:top w:val="none" w:sz="0" w:space="0" w:color="auto"/>
        <w:left w:val="none" w:sz="0" w:space="0" w:color="auto"/>
        <w:bottom w:val="none" w:sz="0" w:space="0" w:color="auto"/>
        <w:right w:val="none" w:sz="0" w:space="0" w:color="auto"/>
      </w:divBdr>
    </w:div>
    <w:div w:id="1049037593">
      <w:bodyDiv w:val="1"/>
      <w:marLeft w:val="0"/>
      <w:marRight w:val="0"/>
      <w:marTop w:val="0"/>
      <w:marBottom w:val="0"/>
      <w:divBdr>
        <w:top w:val="none" w:sz="0" w:space="0" w:color="auto"/>
        <w:left w:val="none" w:sz="0" w:space="0" w:color="auto"/>
        <w:bottom w:val="none" w:sz="0" w:space="0" w:color="auto"/>
        <w:right w:val="none" w:sz="0" w:space="0" w:color="auto"/>
      </w:divBdr>
    </w:div>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 w:id="1687554288">
      <w:bodyDiv w:val="1"/>
      <w:marLeft w:val="0"/>
      <w:marRight w:val="0"/>
      <w:marTop w:val="0"/>
      <w:marBottom w:val="0"/>
      <w:divBdr>
        <w:top w:val="none" w:sz="0" w:space="0" w:color="auto"/>
        <w:left w:val="none" w:sz="0" w:space="0" w:color="auto"/>
        <w:bottom w:val="none" w:sz="0" w:space="0" w:color="auto"/>
        <w:right w:val="none" w:sz="0" w:space="0" w:color="auto"/>
      </w:divBdr>
    </w:div>
    <w:div w:id="1750956359">
      <w:bodyDiv w:val="1"/>
      <w:marLeft w:val="0"/>
      <w:marRight w:val="0"/>
      <w:marTop w:val="0"/>
      <w:marBottom w:val="0"/>
      <w:divBdr>
        <w:top w:val="none" w:sz="0" w:space="0" w:color="auto"/>
        <w:left w:val="none" w:sz="0" w:space="0" w:color="auto"/>
        <w:bottom w:val="none" w:sz="0" w:space="0" w:color="auto"/>
        <w:right w:val="none" w:sz="0" w:space="0" w:color="auto"/>
      </w:divBdr>
    </w:div>
    <w:div w:id="1772316994">
      <w:bodyDiv w:val="1"/>
      <w:marLeft w:val="0"/>
      <w:marRight w:val="0"/>
      <w:marTop w:val="0"/>
      <w:marBottom w:val="0"/>
      <w:divBdr>
        <w:top w:val="none" w:sz="0" w:space="0" w:color="auto"/>
        <w:left w:val="none" w:sz="0" w:space="0" w:color="auto"/>
        <w:bottom w:val="none" w:sz="0" w:space="0" w:color="auto"/>
        <w:right w:val="none" w:sz="0" w:space="0" w:color="auto"/>
      </w:divBdr>
    </w:div>
    <w:div w:id="193431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061FD-EDCA-4D24-A0F1-89B446DDF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6</Pages>
  <Words>1045</Words>
  <Characters>5960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https:/mul2-moj.gov.am/tasks/213356/oneclick/Ampopatert.docx?token=b644396bc7df9c48f9aa7f15b9bd29f5</cp:keywords>
  <cp:lastModifiedBy>Tatevik Mikaelyan</cp:lastModifiedBy>
  <cp:revision>110</cp:revision>
  <cp:lastPrinted>2023-04-11T12:45:00Z</cp:lastPrinted>
  <dcterms:created xsi:type="dcterms:W3CDTF">2021-11-11T05:35:00Z</dcterms:created>
  <dcterms:modified xsi:type="dcterms:W3CDTF">2026-01-29T07:33:00Z</dcterms:modified>
</cp:coreProperties>
</file>