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0D5469" w14:textId="53B36173" w:rsidR="001F00B0" w:rsidRPr="0013730C" w:rsidRDefault="001F00B0" w:rsidP="00EC2C65">
      <w:pPr>
        <w:spacing w:after="0" w:line="360" w:lineRule="auto"/>
        <w:jc w:val="center"/>
        <w:rPr>
          <w:rFonts w:ascii="GHEA Grapalat" w:eastAsia="Calibri" w:hAnsi="GHEA Grapalat" w:cs="GHEA Mariam"/>
          <w:b/>
          <w:bCs/>
          <w:sz w:val="24"/>
          <w:szCs w:val="24"/>
          <w:lang w:val="hy-AM"/>
        </w:rPr>
      </w:pPr>
      <w:r w:rsidRPr="0013730C">
        <w:rPr>
          <w:rFonts w:ascii="GHEA Grapalat" w:eastAsia="Calibri" w:hAnsi="GHEA Grapalat" w:cs="GHEA Mariam"/>
          <w:b/>
          <w:bCs/>
          <w:sz w:val="24"/>
          <w:szCs w:val="24"/>
          <w:lang w:val="hy-AM"/>
        </w:rPr>
        <w:t>Հիմնավորում</w:t>
      </w:r>
    </w:p>
    <w:p w14:paraId="00B5A1B3" w14:textId="77777777" w:rsidR="00710836" w:rsidRDefault="00CD37A3" w:rsidP="004275B6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>«Եկամտային հարկի տարեկան հաշվարկում (հայտարարագրում) հայտարարագրման ոչ ենթակա</w:t>
      </w:r>
      <w:r w:rsidR="004C7994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նվազեցվող (չհարկվող)</w:t>
      </w:r>
      <w:r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եկամուտների տեսակներ </w:t>
      </w:r>
      <w:r w:rsidR="00EC2C65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>և</w:t>
      </w:r>
      <w:r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շեմեր սահմանելու մասին» </w:t>
      </w:r>
    </w:p>
    <w:p w14:paraId="029ACF4C" w14:textId="507DAF29" w:rsidR="00CD37A3" w:rsidRPr="004275B6" w:rsidRDefault="00CD37A3" w:rsidP="004275B6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>ՀՀ կառավարության որոշմ</w:t>
      </w:r>
      <w:r w:rsidR="00345A53">
        <w:rPr>
          <w:rFonts w:ascii="GHEA Grapalat" w:eastAsia="Calibri" w:hAnsi="GHEA Grapalat" w:cs="Times New Roman"/>
          <w:sz w:val="24"/>
          <w:szCs w:val="24"/>
          <w:lang w:val="hy-AM" w:eastAsia="hy-AM"/>
        </w:rPr>
        <w:t>ա</w:t>
      </w:r>
      <w:r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>ն նախագծի վերաբերյալ</w:t>
      </w:r>
    </w:p>
    <w:p w14:paraId="5910A691" w14:textId="77777777" w:rsidR="005765AA" w:rsidRPr="0013730C" w:rsidRDefault="005765AA" w:rsidP="00D20555">
      <w:pPr>
        <w:spacing w:after="0" w:line="360" w:lineRule="auto"/>
        <w:jc w:val="center"/>
        <w:rPr>
          <w:rFonts w:ascii="GHEA Grapalat" w:eastAsia="Calibri" w:hAnsi="GHEA Grapalat" w:cs="GHEA Mariam"/>
          <w:sz w:val="24"/>
          <w:szCs w:val="24"/>
          <w:lang w:val="hy-AM"/>
        </w:rPr>
      </w:pPr>
    </w:p>
    <w:p w14:paraId="483084D1" w14:textId="10A06EDE" w:rsidR="00973E09" w:rsidRPr="0013730C" w:rsidRDefault="00973E09" w:rsidP="004275B6">
      <w:pPr>
        <w:numPr>
          <w:ilvl w:val="0"/>
          <w:numId w:val="4"/>
        </w:numPr>
        <w:tabs>
          <w:tab w:val="clear" w:pos="928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 ակտի անհրաժեշտությունը (նպատակը</w:t>
      </w:r>
      <w:r w:rsidR="00805A4B"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). 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>Նախագծի նպատակը</w:t>
      </w:r>
      <w:r w:rsidR="00090747"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1451FD" w:rsidRPr="0013730C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>Հայաստանի Հանրապետությունում ֆիզիկական անձանց եկամուտների հայ</w:t>
      </w:r>
      <w:r w:rsidR="00D345C2" w:rsidRPr="0013730C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</w:r>
      <w:r w:rsidR="001451FD" w:rsidRPr="0013730C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>տա</w:t>
      </w:r>
      <w:r w:rsidR="00D345C2" w:rsidRPr="0013730C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</w:r>
      <w:r w:rsidR="001451FD" w:rsidRPr="0013730C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 xml:space="preserve">րարագրման </w:t>
      </w:r>
      <w:r w:rsidR="000B135B" w:rsidRPr="0013730C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>համա</w:t>
      </w:r>
      <w:r w:rsidR="002D4F74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softHyphen/>
      </w:r>
      <w:r w:rsidR="000B135B" w:rsidRPr="0013730C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>կարգի պարզեցման և բարելավման շրջանակ</w:t>
      </w:r>
      <w:r w:rsidR="0013730C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>ներ</w:t>
      </w:r>
      <w:r w:rsidR="000B135B" w:rsidRPr="0013730C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 xml:space="preserve">ում </w:t>
      </w:r>
      <w:r w:rsidR="002A2326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>եկամտային հարկի տարե</w:t>
      </w:r>
      <w:r w:rsidR="00D345C2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2A2326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>կան հաշ</w:t>
      </w:r>
      <w:r w:rsidR="002D4F74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2A2326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>վար</w:t>
      </w:r>
      <w:r w:rsidR="002D4F74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2A2326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կում (հայտարարագրում) հայտարարագրման ոչ ենթակա </w:t>
      </w:r>
      <w:r w:rsidR="00E93C70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>նվազեցվող (չհար</w:t>
      </w:r>
      <w:r w:rsidR="00D345C2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E93C70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կվող) </w:t>
      </w:r>
      <w:r w:rsidR="002A2326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>եկա</w:t>
      </w:r>
      <w:r w:rsidR="002D4F74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2A2326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>մուտ</w:t>
      </w:r>
      <w:r w:rsidR="002D4F74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2A2326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ների տեսակներ </w:t>
      </w:r>
      <w:r w:rsid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>և</w:t>
      </w:r>
      <w:r w:rsidR="002A2326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շեմեր 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>սահման</w:t>
      </w:r>
      <w:r w:rsidR="001451FD" w:rsidRPr="0013730C">
        <w:rPr>
          <w:rFonts w:ascii="GHEA Grapalat" w:eastAsia="Calibri" w:hAnsi="GHEA Grapalat" w:cs="Sylfaen"/>
          <w:sz w:val="24"/>
          <w:szCs w:val="24"/>
          <w:lang w:val="hy-AM"/>
        </w:rPr>
        <w:t>ելն է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14:paraId="0864161A" w14:textId="77777777" w:rsidR="00973E09" w:rsidRPr="0013730C" w:rsidRDefault="00973E09" w:rsidP="004275B6">
      <w:pPr>
        <w:numPr>
          <w:ilvl w:val="0"/>
          <w:numId w:val="4"/>
        </w:numPr>
        <w:tabs>
          <w:tab w:val="clear" w:pos="928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Կարգավորման հարաբերությունների ներկա վիճակը և առկա խնդիրները. </w:t>
      </w:r>
    </w:p>
    <w:p w14:paraId="38977578" w14:textId="024BC4FA" w:rsidR="0013730C" w:rsidRDefault="00973E09" w:rsidP="004275B6">
      <w:pPr>
        <w:tabs>
          <w:tab w:val="num" w:pos="2912"/>
        </w:tabs>
        <w:autoSpaceDN w:val="0"/>
        <w:spacing w:after="0" w:line="360" w:lineRule="auto"/>
        <w:ind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ՀՀ </w:t>
      </w:r>
      <w:r w:rsidR="00B15061" w:rsidRPr="0013730C">
        <w:rPr>
          <w:rFonts w:ascii="GHEA Grapalat" w:eastAsia="Calibri" w:hAnsi="GHEA Grapalat" w:cs="Sylfaen"/>
          <w:sz w:val="24"/>
          <w:szCs w:val="24"/>
          <w:lang w:val="hy-AM"/>
        </w:rPr>
        <w:t>ա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զգային </w:t>
      </w:r>
      <w:r w:rsidR="00B15061" w:rsidRPr="0013730C">
        <w:rPr>
          <w:rFonts w:ascii="GHEA Grapalat" w:eastAsia="Calibri" w:hAnsi="GHEA Grapalat" w:cs="Sylfaen"/>
          <w:sz w:val="24"/>
          <w:szCs w:val="24"/>
          <w:lang w:val="hy-AM"/>
        </w:rPr>
        <w:t>ժ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>ողովի կողմից 202</w:t>
      </w:r>
      <w:r w:rsidR="00B15061" w:rsidRPr="0013730C">
        <w:rPr>
          <w:rFonts w:ascii="GHEA Grapalat" w:eastAsia="Calibri" w:hAnsi="GHEA Grapalat" w:cs="Sylfaen"/>
          <w:sz w:val="24"/>
          <w:szCs w:val="24"/>
          <w:lang w:val="hy-AM"/>
        </w:rPr>
        <w:t>5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 թվականի </w:t>
      </w:r>
      <w:r w:rsidR="00B15061"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հոկտեմբերի </w:t>
      </w:r>
      <w:r w:rsidR="009607BE" w:rsidRPr="0013730C">
        <w:rPr>
          <w:rFonts w:ascii="GHEA Grapalat" w:eastAsia="Calibri" w:hAnsi="GHEA Grapalat" w:cs="Sylfaen"/>
          <w:sz w:val="24"/>
          <w:szCs w:val="24"/>
          <w:lang w:val="hy-AM"/>
        </w:rPr>
        <w:t>24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-ին ընդունված՝ </w:t>
      </w:r>
      <w:r w:rsidR="00B15061" w:rsidRPr="0013730C"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></w:t>
      </w:r>
      <w:r w:rsidR="00B15061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Հայաստանի Հանրապետության հարկային օրենսգրքում լրացումներ և փոփոխություններ կատարելու</w:t>
      </w:r>
      <w:r w:rsidR="00403F07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B15061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>մասին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 ՀՀ օրենքով </w:t>
      </w:r>
      <w:r w:rsidR="00A27C51" w:rsidRPr="0013730C">
        <w:rPr>
          <w:rFonts w:ascii="GHEA Grapalat" w:eastAsia="Calibri" w:hAnsi="GHEA Grapalat" w:cs="Sylfaen"/>
          <w:sz w:val="24"/>
          <w:szCs w:val="24"/>
          <w:lang w:val="hy-AM"/>
        </w:rPr>
        <w:t>էականորեն պարզեցվել է ֆիզիկական անձանց եկամուտների հայտա</w:t>
      </w:r>
      <w:r w:rsidR="002D4F74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A27C51" w:rsidRPr="0013730C">
        <w:rPr>
          <w:rFonts w:ascii="GHEA Grapalat" w:eastAsia="Calibri" w:hAnsi="GHEA Grapalat" w:cs="Sylfaen"/>
          <w:sz w:val="24"/>
          <w:szCs w:val="24"/>
          <w:lang w:val="hy-AM"/>
        </w:rPr>
        <w:t>րա</w:t>
      </w:r>
      <w:r w:rsidR="002D4F74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A27C51" w:rsidRPr="0013730C">
        <w:rPr>
          <w:rFonts w:ascii="GHEA Grapalat" w:eastAsia="Calibri" w:hAnsi="GHEA Grapalat" w:cs="Sylfaen"/>
          <w:sz w:val="24"/>
          <w:szCs w:val="24"/>
          <w:lang w:val="hy-AM"/>
        </w:rPr>
        <w:t>րագր</w:t>
      </w:r>
      <w:r w:rsidR="002D4F74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A27C51"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ման համակարգը: Մասնավորապես, </w:t>
      </w:r>
      <w:r w:rsidR="003D0B30" w:rsidRPr="0013730C">
        <w:rPr>
          <w:rFonts w:ascii="GHEA Grapalat" w:eastAsia="Calibri" w:hAnsi="GHEA Grapalat" w:cs="Sylfaen"/>
          <w:sz w:val="24"/>
          <w:szCs w:val="24"/>
          <w:lang w:val="hy-AM"/>
        </w:rPr>
        <w:t>սահմանվել է</w:t>
      </w:r>
      <w:r w:rsidR="008F343E" w:rsidRPr="0013730C">
        <w:rPr>
          <w:rFonts w:ascii="GHEA Grapalat" w:eastAsia="Calibri" w:hAnsi="GHEA Grapalat" w:cs="Sylfaen"/>
          <w:sz w:val="24"/>
          <w:szCs w:val="24"/>
          <w:lang w:val="hy-AM"/>
        </w:rPr>
        <w:t>,</w:t>
      </w:r>
      <w:r w:rsidR="003D0B30"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8176C9"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որ </w:t>
      </w:r>
      <w:r w:rsidR="003D0B30" w:rsidRPr="0013730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հայտարարագրման ենթակա չեն ընտանիքի անդամներից ստացվող՝ նվազեցվող (չհար</w:t>
      </w:r>
      <w:r w:rsidR="003D0B30" w:rsidRPr="0013730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  <w:t xml:space="preserve">կվող) եկամուտները: </w:t>
      </w:r>
      <w:r w:rsidR="008176C9" w:rsidRPr="0013730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Ս</w:t>
      </w:r>
      <w:r w:rsidR="003D0B30" w:rsidRPr="0013730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ահ</w:t>
      </w:r>
      <w:r w:rsidR="008176C9" w:rsidRPr="0013730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</w:r>
      <w:r w:rsidR="003D0B30" w:rsidRPr="0013730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ման</w:t>
      </w:r>
      <w:r w:rsidR="008176C9" w:rsidRPr="0013730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</w:r>
      <w:r w:rsidR="003D0B30" w:rsidRPr="0013730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վել է</w:t>
      </w:r>
      <w:r w:rsidR="008176C9" w:rsidRPr="0013730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նաև</w:t>
      </w:r>
      <w:r w:rsidR="003D0B30" w:rsidRPr="0013730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, որ եկամտային հարկի հաշվարկ (հայտարարա</w:t>
      </w:r>
      <w:r w:rsidR="009C7C7D" w:rsidRPr="0013730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</w:r>
      <w:r w:rsidR="003D0B30" w:rsidRPr="0013730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գիր) ներկայացնելու պարտավո</w:t>
      </w:r>
      <w:r w:rsidR="008176C9" w:rsidRPr="0013730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</w:r>
      <w:r w:rsidR="003D0B30" w:rsidRPr="0013730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րու</w:t>
      </w:r>
      <w:r w:rsidR="008176C9" w:rsidRPr="0013730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</w:r>
      <w:r w:rsidR="003D0B30" w:rsidRPr="0013730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թյուն կրող ֆիզի</w:t>
      </w:r>
      <w:r w:rsidR="002D4F7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</w:r>
      <w:r w:rsidR="003D0B30" w:rsidRPr="0013730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կական անձի ընտանիքի անդամներ են համարվում նրա ամուսինը, ծնող</w:t>
      </w:r>
      <w:r w:rsidR="008176C9" w:rsidRPr="0013730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</w:r>
      <w:r w:rsidR="003D0B30" w:rsidRPr="0013730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ները, քույրերը, եղբայրները, զավակները (որդեգրողներն ու որդեգրվածները), պապերը, տատերը և թոռները:</w:t>
      </w:r>
    </w:p>
    <w:p w14:paraId="2BCB1C0A" w14:textId="60953DD2" w:rsidR="0013730C" w:rsidRDefault="008176C9" w:rsidP="004275B6">
      <w:pPr>
        <w:tabs>
          <w:tab w:val="num" w:pos="2912"/>
        </w:tabs>
        <w:autoSpaceDN w:val="0"/>
        <w:spacing w:after="0" w:line="360" w:lineRule="auto"/>
        <w:ind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Միաժամանակ, </w:t>
      </w:r>
      <w:r w:rsidR="00973E09"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սահմանվել է, որ </w:t>
      </w:r>
      <w:r w:rsid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Կառավարությունը իրավասու է սահմանել </w:t>
      </w:r>
      <w:r w:rsidR="003D0B30" w:rsidRPr="0013730C">
        <w:rPr>
          <w:rFonts w:ascii="GHEA Grapalat" w:eastAsia="Calibri" w:hAnsi="GHEA Grapalat" w:cs="Sylfaen"/>
          <w:sz w:val="24"/>
          <w:szCs w:val="24"/>
          <w:lang w:val="hy-AM"/>
        </w:rPr>
        <w:t>եկամտային հարկի տարեկան հաշվարկում (հայտա</w:t>
      </w:r>
      <w:r w:rsidR="009C7C7D" w:rsidRPr="0013730C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3D0B30" w:rsidRPr="0013730C">
        <w:rPr>
          <w:rFonts w:ascii="GHEA Grapalat" w:eastAsia="Calibri" w:hAnsi="GHEA Grapalat" w:cs="Sylfaen"/>
          <w:sz w:val="24"/>
          <w:szCs w:val="24"/>
          <w:lang w:val="hy-AM"/>
        </w:rPr>
        <w:t>րա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3D0B30" w:rsidRPr="0013730C">
        <w:rPr>
          <w:rFonts w:ascii="GHEA Grapalat" w:eastAsia="Calibri" w:hAnsi="GHEA Grapalat" w:cs="Sylfaen"/>
          <w:sz w:val="24"/>
          <w:szCs w:val="24"/>
          <w:lang w:val="hy-AM"/>
        </w:rPr>
        <w:t>րագ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3D0B30"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րում) </w:t>
      </w:r>
      <w:r w:rsidR="003D0B30" w:rsidRPr="0013730C">
        <w:rPr>
          <w:rFonts w:ascii="GHEA Grapalat" w:eastAsia="Calibri" w:hAnsi="GHEA Grapalat" w:cs="Sylfaen"/>
          <w:i/>
          <w:sz w:val="24"/>
          <w:szCs w:val="24"/>
          <w:lang w:val="hy-AM"/>
        </w:rPr>
        <w:t>հայտարարագրման ոչ ենթակա այլ եկա</w:t>
      </w:r>
      <w:r w:rsidR="002D4F74">
        <w:rPr>
          <w:rFonts w:ascii="GHEA Grapalat" w:eastAsia="Calibri" w:hAnsi="GHEA Grapalat" w:cs="Sylfaen"/>
          <w:i/>
          <w:sz w:val="24"/>
          <w:szCs w:val="24"/>
          <w:lang w:val="hy-AM"/>
        </w:rPr>
        <w:softHyphen/>
      </w:r>
      <w:r w:rsidR="003D0B30" w:rsidRPr="0013730C">
        <w:rPr>
          <w:rFonts w:ascii="GHEA Grapalat" w:eastAsia="Calibri" w:hAnsi="GHEA Grapalat" w:cs="Sylfaen"/>
          <w:i/>
          <w:sz w:val="24"/>
          <w:szCs w:val="24"/>
          <w:lang w:val="hy-AM"/>
        </w:rPr>
        <w:t>մուտ</w:t>
      </w:r>
      <w:r w:rsidR="002D4F74">
        <w:rPr>
          <w:rFonts w:ascii="GHEA Grapalat" w:eastAsia="Calibri" w:hAnsi="GHEA Grapalat" w:cs="Sylfaen"/>
          <w:i/>
          <w:sz w:val="24"/>
          <w:szCs w:val="24"/>
          <w:lang w:val="hy-AM"/>
        </w:rPr>
        <w:softHyphen/>
      </w:r>
      <w:r w:rsidR="003D0B30" w:rsidRPr="0013730C">
        <w:rPr>
          <w:rFonts w:ascii="GHEA Grapalat" w:eastAsia="Calibri" w:hAnsi="GHEA Grapalat" w:cs="Sylfaen"/>
          <w:i/>
          <w:sz w:val="24"/>
          <w:szCs w:val="24"/>
          <w:lang w:val="hy-AM"/>
        </w:rPr>
        <w:t>ների տեսակներ կամ շեմեր</w:t>
      </w:r>
      <w:r w:rsidR="00973E09" w:rsidRPr="0013730C"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14:paraId="64EC8F67" w14:textId="7FA1A905" w:rsidR="005602BD" w:rsidRPr="0013730C" w:rsidRDefault="00973E09" w:rsidP="004275B6">
      <w:pPr>
        <w:tabs>
          <w:tab w:val="num" w:pos="2912"/>
        </w:tabs>
        <w:autoSpaceDN w:val="0"/>
        <w:spacing w:after="0" w:line="360" w:lineRule="auto"/>
        <w:ind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4275B6">
        <w:rPr>
          <w:rFonts w:ascii="GHEA Grapalat" w:eastAsia="Calibri" w:hAnsi="GHEA Grapalat" w:cs="Sylfaen"/>
          <w:sz w:val="24"/>
          <w:szCs w:val="24"/>
          <w:lang w:val="hy-AM"/>
        </w:rPr>
        <w:t>Խնդիրն</w:t>
      </w:r>
      <w:r w:rsidRPr="001373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այն է, որ</w:t>
      </w:r>
      <w:r w:rsidR="00BE3B2F" w:rsidRPr="001373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որոշմամաբ </w:t>
      </w:r>
      <w:r w:rsidR="00BE3B2F" w:rsidRPr="0013730C">
        <w:rPr>
          <w:rFonts w:ascii="GHEA Grapalat" w:eastAsia="Calibri" w:hAnsi="GHEA Grapalat" w:cs="Sylfaen"/>
          <w:sz w:val="24"/>
          <w:szCs w:val="24"/>
          <w:lang w:val="hy-AM"/>
        </w:rPr>
        <w:t>հայտարարագրման ոչ ենթակա այլ եկա</w:t>
      </w:r>
      <w:r w:rsidR="00BE3B2F" w:rsidRPr="0013730C">
        <w:rPr>
          <w:rFonts w:ascii="GHEA Grapalat" w:eastAsia="Calibri" w:hAnsi="GHEA Grapalat" w:cs="Sylfaen"/>
          <w:sz w:val="24"/>
          <w:szCs w:val="24"/>
          <w:lang w:val="hy-AM"/>
        </w:rPr>
        <w:softHyphen/>
        <w:t>մուտ</w:t>
      </w:r>
      <w:r w:rsidR="00BE3B2F" w:rsidRPr="0013730C">
        <w:rPr>
          <w:rFonts w:ascii="GHEA Grapalat" w:eastAsia="Calibri" w:hAnsi="GHEA Grapalat" w:cs="Sylfaen"/>
          <w:sz w:val="24"/>
          <w:szCs w:val="24"/>
          <w:lang w:val="hy-AM"/>
        </w:rPr>
        <w:softHyphen/>
        <w:t>ների տեսակներ կամ շեմեր սահմանված չեն։</w:t>
      </w:r>
    </w:p>
    <w:p w14:paraId="55306E99" w14:textId="7E3B1F59" w:rsidR="00520E8D" w:rsidRPr="00520CAF" w:rsidRDefault="00973E09" w:rsidP="004275B6">
      <w:pPr>
        <w:numPr>
          <w:ilvl w:val="0"/>
          <w:numId w:val="4"/>
        </w:numPr>
        <w:tabs>
          <w:tab w:val="clear" w:pos="928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20CAF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Առկա խնդիրների առաջարկվող լուծումները. </w:t>
      </w:r>
      <w:r w:rsidRPr="00520CAF">
        <w:rPr>
          <w:rFonts w:ascii="GHEA Grapalat" w:eastAsia="Calibri" w:hAnsi="GHEA Grapalat" w:cs="Sylfaen"/>
          <w:sz w:val="24"/>
          <w:szCs w:val="24"/>
          <w:lang w:val="hy-AM"/>
        </w:rPr>
        <w:t>Նախագծ</w:t>
      </w:r>
      <w:r w:rsidR="00CB52F9" w:rsidRPr="00520CAF">
        <w:rPr>
          <w:rFonts w:ascii="GHEA Grapalat" w:eastAsia="Calibri" w:hAnsi="GHEA Grapalat" w:cs="Sylfaen"/>
          <w:sz w:val="24"/>
          <w:szCs w:val="24"/>
          <w:lang w:val="hy-AM"/>
        </w:rPr>
        <w:t xml:space="preserve">ով </w:t>
      </w:r>
      <w:r w:rsidRPr="00520CAF">
        <w:rPr>
          <w:rFonts w:ascii="GHEA Grapalat" w:eastAsia="Calibri" w:hAnsi="GHEA Grapalat" w:cs="Sylfaen"/>
          <w:sz w:val="24"/>
          <w:szCs w:val="24"/>
          <w:lang w:val="hy-AM"/>
        </w:rPr>
        <w:t xml:space="preserve">առաջարկվում է </w:t>
      </w:r>
      <w:r w:rsidRPr="00520CAF">
        <w:rPr>
          <w:rFonts w:ascii="GHEA Grapalat" w:eastAsia="Calibri" w:hAnsi="GHEA Grapalat" w:cs="Times New Roman"/>
          <w:sz w:val="24"/>
          <w:szCs w:val="24"/>
          <w:lang w:val="hy-AM"/>
        </w:rPr>
        <w:t>սահմա</w:t>
      </w:r>
      <w:r w:rsidR="00705967" w:rsidRPr="00520CAF">
        <w:rPr>
          <w:rFonts w:ascii="GHEA Grapalat" w:eastAsia="Calibri" w:hAnsi="GHEA Grapalat" w:cs="Times New Roman"/>
          <w:sz w:val="24"/>
          <w:szCs w:val="24"/>
          <w:lang w:val="hy-AM"/>
        </w:rPr>
        <w:softHyphen/>
      </w:r>
      <w:r w:rsidRPr="00520CAF">
        <w:rPr>
          <w:rFonts w:ascii="GHEA Grapalat" w:eastAsia="Calibri" w:hAnsi="GHEA Grapalat" w:cs="Times New Roman"/>
          <w:sz w:val="24"/>
          <w:szCs w:val="24"/>
          <w:lang w:val="hy-AM"/>
        </w:rPr>
        <w:t>նել</w:t>
      </w:r>
      <w:r w:rsidR="00CB52F9" w:rsidRPr="00520CA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հայտարարագրման ոչ ենթակա </w:t>
      </w:r>
      <w:r w:rsidR="00511C1B" w:rsidRPr="00520CA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նվազեցվող (չհարկվող) </w:t>
      </w:r>
      <w:r w:rsidR="00CB52F9" w:rsidRPr="00520CAF">
        <w:rPr>
          <w:rFonts w:ascii="GHEA Grapalat" w:eastAsia="Calibri" w:hAnsi="GHEA Grapalat" w:cs="Times New Roman"/>
          <w:sz w:val="24"/>
          <w:szCs w:val="24"/>
          <w:lang w:val="hy-AM"/>
        </w:rPr>
        <w:t>եկամուտների տեսակներ և շեմեր</w:t>
      </w:r>
      <w:r w:rsidR="00520CAF">
        <w:rPr>
          <w:rFonts w:ascii="GHEA Grapalat" w:eastAsia="Calibri" w:hAnsi="GHEA Grapalat" w:cs="Times New Roman"/>
          <w:sz w:val="24"/>
          <w:szCs w:val="24"/>
          <w:lang w:val="hy-AM"/>
        </w:rPr>
        <w:t>: Մ</w:t>
      </w:r>
      <w:r w:rsidR="005E4C2A" w:rsidRPr="00520CAF">
        <w:rPr>
          <w:rFonts w:ascii="GHEA Grapalat" w:eastAsia="Calibri" w:hAnsi="GHEA Grapalat" w:cs="Times New Roman"/>
          <w:sz w:val="24"/>
          <w:szCs w:val="24"/>
          <w:lang w:val="hy-AM"/>
        </w:rPr>
        <w:t>ասնավորապես</w:t>
      </w:r>
      <w:r w:rsidR="00B6694A" w:rsidRPr="00520CAF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E4C2A" w:rsidRPr="00520CA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առաջարկվում է սահմանել, որ</w:t>
      </w:r>
      <w:r w:rsidR="00B6694A" w:rsidRPr="00520CA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հայտարարագրման ենթակա չեն՝</w:t>
      </w:r>
    </w:p>
    <w:p w14:paraId="79C7A60F" w14:textId="7AA292A9" w:rsidR="00D63EDE" w:rsidRPr="0013730C" w:rsidRDefault="00B6694A" w:rsidP="004275B6">
      <w:pPr>
        <w:pStyle w:val="ListParagraph"/>
        <w:numPr>
          <w:ilvl w:val="0"/>
          <w:numId w:val="26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lastRenderedPageBreak/>
        <w:t>ստացվող վարկերի գումարները, բացառությամբ պարտատի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>րոջ կողմից վարկի գումար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>ների զիջման կամ որևէ այլ ձևով այդ գումար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>ները չվերադարձնելու մասին պարտատիրոջ հետ համաձայնության դեպքերի (այդ թվում` օրենքով սահմանված հայցային վաղեմության ժամկետը լրանալու պահին)</w:t>
      </w:r>
      <w:r w:rsidR="00F86ACD"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</w:t>
      </w:r>
    </w:p>
    <w:p w14:paraId="49E14FCF" w14:textId="6C609B61" w:rsidR="00B14E91" w:rsidRPr="0013730C" w:rsidRDefault="008F343E" w:rsidP="004275B6">
      <w:pPr>
        <w:pStyle w:val="ListParagraph"/>
        <w:numPr>
          <w:ilvl w:val="0"/>
          <w:numId w:val="26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4275B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Հայաստանի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Հանրապետության հարկային օրենսգրքի 156-րդ հոդվածի վերջին պար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>բե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>րու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>թյամբ սահմանված ընտանիքի անդամ չհամարվող ֆիզիկական անձանցից</w:t>
      </w:r>
      <w:r w:rsidRPr="0013730C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B14E91"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մինչև </w:t>
      </w:r>
      <w:r w:rsidR="007E3BE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</w:t>
      </w:r>
      <w:r w:rsidR="00EA53F0"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միլիոն</w:t>
      </w:r>
      <w:r w:rsidR="00B14E91"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ՀՀ դրամը ներառյալ միանվագ ստացվող փոխառությունների գումար</w:t>
      </w:r>
      <w:r w:rsidR="00B14E91"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>ները, բացառությամբ պար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</w:r>
      <w:r w:rsidR="00B14E91"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տատի</w:t>
      </w:r>
      <w:r w:rsidR="00B14E91"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>րոջ կողմից փոխա</w:t>
      </w:r>
      <w:r w:rsidR="00B14E91"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>ռության գումարների զիջման կամ որևէ այլ ձևով այդ գումար</w:t>
      </w:r>
      <w:r w:rsidR="00B14E91"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>ները չվերադարձնելու մասին պարտատիրոջ հետ համաձայնության դեպքերի (այդ թվում` օրենքով սահմանված հայցային վաղեմության ժամկետը լրանալու պահին),</w:t>
      </w:r>
    </w:p>
    <w:p w14:paraId="1FEE8C9B" w14:textId="312B8C6A" w:rsidR="00B14E91" w:rsidRPr="0013730C" w:rsidRDefault="00B14E91" w:rsidP="004275B6">
      <w:pPr>
        <w:pStyle w:val="ListParagraph"/>
        <w:numPr>
          <w:ilvl w:val="0"/>
          <w:numId w:val="26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Հայաստանի Հանրապետության ազգային հավաքականի կազմում միջազգային մրցույթ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>նե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>րում հաղթած մարզիկների և մարզիչների մրցանակները,</w:t>
      </w:r>
      <w:r w:rsidR="000068B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ինչպես նաև պետական պար</w:t>
      </w:r>
      <w:r w:rsidR="00EA53F0"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գև</w:t>
      </w:r>
      <w:r w:rsidR="000068B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</w:r>
      <w:r w:rsidR="00EA53F0"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ները (մրցա</w:t>
      </w:r>
      <w:r w:rsidR="00EA53F0"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>նակ</w:t>
      </w:r>
      <w:r w:rsidR="00EA53F0"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>ները),</w:t>
      </w:r>
    </w:p>
    <w:p w14:paraId="263BC01E" w14:textId="218122AC" w:rsidR="00B14E91" w:rsidRPr="0013730C" w:rsidRDefault="00B14E91" w:rsidP="004275B6">
      <w:pPr>
        <w:pStyle w:val="ListParagraph"/>
        <w:numPr>
          <w:ilvl w:val="0"/>
          <w:numId w:val="26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գործատուի կողմից առողջության ապահովագրության համար կատարվող ապահովա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>գրա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>վճարները` եկամտի ստացման յուրաքանչյուր ամսվա հաշվով մինչև 10 հազար դրամի չափով,</w:t>
      </w:r>
      <w:r w:rsidR="00A52396" w:rsidRPr="00A5239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 </w:t>
      </w:r>
      <w:r w:rsidR="00A52396" w:rsidRPr="00347D7E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ինչպես նաև «Առողջության համընդհանուր ապահովագրության մասին» Հայաստանի Հանրապետության օրենքով սահմանված՝ առողջության համընդհանուր ապահովագրության շրջանակում ֆիզիկական անձանց կամ նրանց փոխկապակցված անձանց համար (օգտին) կատարվող ապահովագրավճարները</w:t>
      </w:r>
      <w:r w:rsidR="00A5239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,</w:t>
      </w:r>
    </w:p>
    <w:p w14:paraId="25AEDF43" w14:textId="64A38123" w:rsidR="00B14E91" w:rsidRPr="0013730C" w:rsidRDefault="00B14E91" w:rsidP="004275B6">
      <w:pPr>
        <w:pStyle w:val="ListParagraph"/>
        <w:numPr>
          <w:ilvl w:val="0"/>
          <w:numId w:val="26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մրցույթներում ստացվող դրամական և իրային մրցանակների արժեքը` յուրաքանչ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>յուր մրցա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>նակի դեպքում 50 հազար դրամը չգերազանցող չափով,</w:t>
      </w:r>
    </w:p>
    <w:p w14:paraId="1AAAF455" w14:textId="7343E051" w:rsidR="004F1BF0" w:rsidRPr="0013730C" w:rsidRDefault="00B14E91" w:rsidP="004275B6">
      <w:pPr>
        <w:pStyle w:val="ListParagraph"/>
        <w:numPr>
          <w:ilvl w:val="0"/>
          <w:numId w:val="26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Հայաստանի Հանրապետության օրենսդրության համաձայն՝ ժառանգության և (կամ) նվի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>րատվության կարգով Հայաստանի Հանրապետության հարկային օրենսգրքի 156-րդ հոդ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>վածի վերջին պարբերությամբ սահմանված ընտանիքի անդամ չհամարվող ֆիզիկական անձան</w:t>
      </w:r>
      <w:r w:rsidR="002D4F74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</w:r>
      <w:r w:rsidR="005765A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ցից, մինչև </w:t>
      </w:r>
      <w:r w:rsidR="00A5239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 մլն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ՀՀ դրամը ներառյալ արժեքով ստացվող գույքը և (կամ) դրա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>մա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 xml:space="preserve">կան միջոցները, </w:t>
      </w:r>
    </w:p>
    <w:p w14:paraId="77E8A7B0" w14:textId="5A664E1E" w:rsidR="00B14E91" w:rsidRPr="0013730C" w:rsidRDefault="00B14E91" w:rsidP="004275B6">
      <w:pPr>
        <w:pStyle w:val="ListParagraph"/>
        <w:numPr>
          <w:ilvl w:val="0"/>
          <w:numId w:val="26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ոչ առևտրային կազմակերպություններից մինչև </w:t>
      </w:r>
      <w:r w:rsidR="003426D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 մլն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ՀՀ դրամը ներառյալ չափով անհա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>տույց ստացվող ակտիվները, աշխատանքները, ծառայությունները</w:t>
      </w:r>
      <w:r w:rsidR="00FA25DD"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</w:t>
      </w:r>
    </w:p>
    <w:p w14:paraId="59D7124F" w14:textId="66E6567B" w:rsidR="00FA25DD" w:rsidRPr="0013730C" w:rsidRDefault="00FA25DD" w:rsidP="004275B6">
      <w:pPr>
        <w:pStyle w:val="ListParagraph"/>
        <w:numPr>
          <w:ilvl w:val="0"/>
          <w:numId w:val="26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lastRenderedPageBreak/>
        <w:t>սեփականության իրավունքով ֆիզիկական անձին պատկանող գույքի օտարումից Հայաս</w:t>
      </w:r>
      <w:r w:rsidR="005765A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</w:r>
      <w:r w:rsidR="002D4F74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տանի Հանրապետության հարկային օրենսգրքի </w:t>
      </w:r>
      <w:r w:rsidR="000068B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156-րդ հոդվածի վերջին պարբերու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թ</w:t>
      </w:r>
      <w:r w:rsidR="000068B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յամբ սահմանված ընտանիքի անդամ չհամարվող անհատ ձեռնարկատեր և նոտար չհան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>դի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>սա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 xml:space="preserve">ցող ֆիզիկական անձանցից </w:t>
      </w:r>
      <w:r w:rsidR="00C04AC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մինչև 1 մլն ՀՀ դրամը ներառյալ 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ստացվող եկամուտներ</w:t>
      </w:r>
      <w:r w:rsidR="008F343E"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ը</w:t>
      </w:r>
      <w:r w:rsidR="003B3CF7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 բացա</w:t>
      </w:r>
      <w:r w:rsidR="000068B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</w:r>
      <w:r w:rsidR="003B3CF7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ռությամբ՝ </w:t>
      </w:r>
      <w:r w:rsidR="005765A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ՀՀ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հարկային օրենս</w:t>
      </w:r>
      <w:r w:rsidR="005765A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գրքի 147-րդ հոդ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>վածի 1-ին մասի 38-րդ կետով սահմանված հողամասի (անկախ հողամասի նպա</w:t>
      </w:r>
      <w:r w:rsidR="005765A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տակային նշա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>նա</w:t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  <w:t>կությունից) օտարումից ստացվող եկա</w:t>
      </w:r>
      <w:r w:rsidR="005765A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softHyphen/>
      </w:r>
      <w:r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մուտների</w:t>
      </w:r>
      <w:r w:rsidR="008F343E" w:rsidRPr="0013730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։</w:t>
      </w:r>
    </w:p>
    <w:p w14:paraId="424B19E5" w14:textId="1220A8C1" w:rsidR="00F6005E" w:rsidRPr="0013730C" w:rsidRDefault="001F00B0" w:rsidP="004275B6">
      <w:pPr>
        <w:numPr>
          <w:ilvl w:val="0"/>
          <w:numId w:val="4"/>
        </w:numPr>
        <w:tabs>
          <w:tab w:val="clear" w:pos="928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Կարգավորման առարկան. 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>Նախագծի կարգավորման առարկան</w:t>
      </w:r>
      <w:r w:rsidR="00F6005E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2360CA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>եկամտային հարկի տարեկան հաշվարկում (հայտարարագրում) հայտարարագրման ոչ ենթակա</w:t>
      </w:r>
      <w:r w:rsidR="00F41A02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նվազեցվող (չհարկվող)</w:t>
      </w:r>
      <w:r w:rsidR="002360CA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եկամուտների տեսակներ</w:t>
      </w:r>
      <w:r w:rsidR="00B93E43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>ն</w:t>
      </w:r>
      <w:r w:rsidR="002360CA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B93E43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>ու</w:t>
      </w:r>
      <w:r w:rsidR="002360CA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B93E43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>շեմերն են</w:t>
      </w:r>
      <w:r w:rsidR="00D20555" w:rsidRPr="0013730C"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14:paraId="562D3B75" w14:textId="5DF262EF" w:rsidR="001F00B0" w:rsidRPr="0013730C" w:rsidRDefault="001F00B0" w:rsidP="004275B6">
      <w:pPr>
        <w:numPr>
          <w:ilvl w:val="0"/>
          <w:numId w:val="4"/>
        </w:numPr>
        <w:tabs>
          <w:tab w:val="clear" w:pos="928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GHEA Grapalat"/>
          <w:sz w:val="24"/>
          <w:szCs w:val="24"/>
          <w:lang w:val="hy-AM"/>
        </w:rPr>
      </w:pP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</w:t>
      </w:r>
      <w:r w:rsidRPr="0013730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 </w:t>
      </w:r>
      <w:r w:rsidRPr="0013730C">
        <w:rPr>
          <w:rFonts w:ascii="GHEA Grapalat" w:eastAsia="Calibri" w:hAnsi="GHEA Grapalat" w:cs="Times New Roman"/>
          <w:sz w:val="24"/>
          <w:szCs w:val="24"/>
          <w:lang w:val="hy-AM"/>
        </w:rPr>
        <w:t>Նախա</w:t>
      </w:r>
      <w:r w:rsidR="001E7865" w:rsidRPr="0013730C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1F7B31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Pr="0013730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ծը մշակվել </w:t>
      </w:r>
      <w:r w:rsidR="001F7B31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Pr="0013730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B59F2" w:rsidRPr="0013730C">
        <w:rPr>
          <w:rFonts w:ascii="GHEA Grapalat" w:eastAsia="Calibri" w:hAnsi="GHEA Grapalat" w:cs="Times New Roman"/>
          <w:sz w:val="24"/>
          <w:szCs w:val="24"/>
          <w:lang w:val="hy-AM"/>
        </w:rPr>
        <w:t>ՀՀ ֆ</w:t>
      </w:r>
      <w:r w:rsidRPr="0013730C">
        <w:rPr>
          <w:rFonts w:ascii="GHEA Grapalat" w:eastAsia="Calibri" w:hAnsi="GHEA Grapalat" w:cs="Times New Roman"/>
          <w:sz w:val="24"/>
          <w:szCs w:val="24"/>
          <w:lang w:val="hy-AM"/>
        </w:rPr>
        <w:t>ինանսների նախարարության կողմից:</w:t>
      </w:r>
    </w:p>
    <w:p w14:paraId="204EEC78" w14:textId="7E2A8FE3" w:rsidR="00F6005E" w:rsidRPr="0013730C" w:rsidRDefault="001F00B0" w:rsidP="004275B6">
      <w:pPr>
        <w:numPr>
          <w:ilvl w:val="0"/>
          <w:numId w:val="4"/>
        </w:numPr>
        <w:tabs>
          <w:tab w:val="clear" w:pos="928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13730C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13730C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13730C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13730C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13730C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13730C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. 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>Նախագծի</w:t>
      </w:r>
      <w:r w:rsidRPr="0013730C">
        <w:rPr>
          <w:rFonts w:ascii="GHEA Grapalat" w:eastAsia="Calibri" w:hAnsi="GHEA Grapalat" w:cs="Courier New"/>
          <w:sz w:val="24"/>
          <w:szCs w:val="24"/>
          <w:lang w:val="hy-AM"/>
        </w:rPr>
        <w:t xml:space="preserve"> 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>ընդուն</w:t>
      </w:r>
      <w:r w:rsidR="00050280" w:rsidRPr="0013730C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>ման</w:t>
      </w:r>
      <w:r w:rsidRPr="0013730C">
        <w:rPr>
          <w:rFonts w:ascii="GHEA Grapalat" w:eastAsia="Calibri" w:hAnsi="GHEA Grapalat" w:cs="Courier New"/>
          <w:sz w:val="24"/>
          <w:szCs w:val="24"/>
          <w:lang w:val="hy-AM"/>
        </w:rPr>
        <w:t xml:space="preserve"> 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>արդյունքում</w:t>
      </w:r>
      <w:r w:rsidRPr="0013730C">
        <w:rPr>
          <w:rFonts w:ascii="GHEA Grapalat" w:eastAsia="Calibri" w:hAnsi="GHEA Grapalat" w:cs="Courier New"/>
          <w:sz w:val="24"/>
          <w:szCs w:val="24"/>
          <w:lang w:val="hy-AM"/>
        </w:rPr>
        <w:t xml:space="preserve"> 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>ակնկալվում</w:t>
      </w:r>
      <w:r w:rsidRPr="0013730C">
        <w:rPr>
          <w:rFonts w:ascii="GHEA Grapalat" w:eastAsia="Calibri" w:hAnsi="GHEA Grapalat" w:cs="Courier New"/>
          <w:sz w:val="24"/>
          <w:szCs w:val="24"/>
          <w:lang w:val="hy-AM"/>
        </w:rPr>
        <w:t xml:space="preserve"> 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>է սահմանել</w:t>
      </w:r>
      <w:r w:rsidR="00650666"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650666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>եկամտային հարկի տարեկան հաշվարկում (հայ</w:t>
      </w:r>
      <w:r w:rsidR="00050280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650666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>տա</w:t>
      </w:r>
      <w:r w:rsidR="00050280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650666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>րա</w:t>
      </w:r>
      <w:r w:rsidR="00050280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650666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րագրում) հայտարարագրման ոչ ենթակա </w:t>
      </w:r>
      <w:r w:rsidR="003E6BD6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նվազեցվող (չհարկվող) </w:t>
      </w:r>
      <w:r w:rsidR="00650666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>եկամուտների տեսակներ և շեմեր:</w:t>
      </w:r>
    </w:p>
    <w:p w14:paraId="3EC7D2E4" w14:textId="1EA87149" w:rsidR="00CF2903" w:rsidRPr="0013730C" w:rsidRDefault="00CF2903" w:rsidP="004275B6">
      <w:pPr>
        <w:tabs>
          <w:tab w:val="num" w:pos="2912"/>
        </w:tabs>
        <w:autoSpaceDN w:val="0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4275B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Միաժամանակ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, նախագծի </w:t>
      </w:r>
      <w:r w:rsidRPr="0013730C">
        <w:rPr>
          <w:rFonts w:ascii="GHEA Grapalat" w:eastAsia="Times New Roman" w:hAnsi="GHEA Grapalat" w:cs="Times New Roman"/>
          <w:sz w:val="24"/>
          <w:szCs w:val="24"/>
          <w:lang w:val="hy-AM"/>
        </w:rPr>
        <w:t>ընդունումը</w:t>
      </w:r>
      <w:r w:rsidR="00650666" w:rsidRPr="001373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չի հանգեցնի</w:t>
      </w:r>
      <w:r w:rsidRPr="0013730C">
        <w:rPr>
          <w:rFonts w:ascii="GHEA Grapalat" w:eastAsia="Times New Roman" w:hAnsi="GHEA Grapalat" w:cs="Times New Roman"/>
          <w:bCs/>
          <w:iCs/>
          <w:sz w:val="24"/>
          <w:szCs w:val="24"/>
          <w:shd w:val="clear" w:color="auto" w:fill="FFFFFF"/>
          <w:lang w:val="hy-AM" w:eastAsia="ru-RU"/>
        </w:rPr>
        <w:t xml:space="preserve"> </w:t>
      </w:r>
      <w:r w:rsidRPr="0013730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t>պետական բյուջեի ծախսերի ավե</w:t>
      </w:r>
      <w:r w:rsidR="009351B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softHyphen/>
      </w:r>
      <w:r w:rsidRPr="0013730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t>լաց</w:t>
      </w:r>
      <w:r w:rsidR="009351B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softHyphen/>
      </w:r>
      <w:r w:rsidRPr="0013730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t>ման</w:t>
      </w:r>
      <w:r w:rsidR="00650666" w:rsidRPr="0013730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և </w:t>
      </w:r>
      <w:r w:rsidRPr="0013730C">
        <w:rPr>
          <w:rFonts w:ascii="GHEA Grapalat" w:eastAsia="Times New Roman" w:hAnsi="GHEA Grapalat" w:cs="Times New Roman"/>
          <w:bCs/>
          <w:iCs/>
          <w:sz w:val="24"/>
          <w:szCs w:val="24"/>
          <w:shd w:val="clear" w:color="auto" w:fill="FFFFFF"/>
          <w:lang w:val="hy-AM" w:eastAsia="ru-RU"/>
        </w:rPr>
        <w:t>եկամուտների նվազեցման</w:t>
      </w:r>
      <w:r w:rsidR="00650666" w:rsidRPr="0013730C">
        <w:rPr>
          <w:rFonts w:ascii="GHEA Grapalat" w:eastAsia="Times New Roman" w:hAnsi="GHEA Grapalat" w:cs="Times New Roman"/>
          <w:bCs/>
          <w:iCs/>
          <w:sz w:val="24"/>
          <w:szCs w:val="24"/>
          <w:shd w:val="clear" w:color="auto" w:fill="FFFFFF"/>
          <w:lang w:val="hy-AM" w:eastAsia="ru-RU"/>
        </w:rPr>
        <w:t>:</w:t>
      </w:r>
    </w:p>
    <w:p w14:paraId="3C7E9F63" w14:textId="64A91C47" w:rsidR="00F6005E" w:rsidRPr="0013730C" w:rsidRDefault="00F6005E" w:rsidP="004275B6">
      <w:pPr>
        <w:numPr>
          <w:ilvl w:val="0"/>
          <w:numId w:val="4"/>
        </w:numPr>
        <w:tabs>
          <w:tab w:val="clear" w:pos="928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>Կապը</w:t>
      </w:r>
      <w:r w:rsidRPr="0013730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ռազմավարական փաստաթղթերի հետ. Կառավարության 2021-2026թթ. ծրա</w:t>
      </w:r>
      <w:r w:rsidRPr="0013730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softHyphen/>
        <w:t xml:space="preserve">գիր, </w:t>
      </w:r>
      <w:r w:rsidRPr="0013730C">
        <w:rPr>
          <w:rFonts w:ascii="GHEA Grapalat" w:eastAsia="Times New Roman" w:hAnsi="GHEA Grapalat" w:cs="Sylfaen"/>
          <w:b/>
          <w:sz w:val="24"/>
          <w:szCs w:val="24"/>
          <w:lang w:val="fr-FR"/>
        </w:rPr>
        <w:t>ոլորտային</w:t>
      </w:r>
      <w:r w:rsidRPr="0013730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և/կամ այլ ռազմավարություններ (Պետական ֆինանսների կառավարման համակարգի բարեփոխումների 2019-2023թթ. գործողությունների ծրագիր).</w:t>
      </w:r>
    </w:p>
    <w:p w14:paraId="2D582B1F" w14:textId="6ED2E762" w:rsidR="00811042" w:rsidRPr="0013730C" w:rsidRDefault="000473E1" w:rsidP="004275B6">
      <w:pPr>
        <w:tabs>
          <w:tab w:val="num" w:pos="2912"/>
        </w:tabs>
        <w:autoSpaceDN w:val="0"/>
        <w:spacing w:after="0" w:line="360" w:lineRule="auto"/>
        <w:ind w:firstLine="54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</w:pPr>
      <w:r w:rsidRPr="001373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Նախագ</w:t>
      </w:r>
      <w:r w:rsidR="00E67E8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Pr="001373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ծը</w:t>
      </w:r>
      <w:r w:rsidR="00F6005E" w:rsidRPr="001373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բխում </w:t>
      </w:r>
      <w:r w:rsidR="00E67E8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է</w:t>
      </w:r>
      <w:r w:rsidR="00F6005E" w:rsidRPr="001373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Կառավարության 2021-2026 թվականների ծրագրի 6.8-րդ «</w:t>
      </w:r>
      <w:r w:rsidR="00F6005E" w:rsidRPr="0013730C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Հար</w:t>
      </w:r>
      <w:r w:rsidR="00F6005E" w:rsidRPr="0013730C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կաբյուջետային քաղաքականություն» մասով սահմանված քաղաքականության ուղղություննե</w:t>
      </w:r>
      <w:r w:rsidR="00F6005E" w:rsidRPr="0013730C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րից, ըստ որի ներդրվելու է ֆիզիկական անձանց եկամուտների հայտարարագրման գործուն համակարգ, որը կնպաստի նաև միջազգային պրակտիկայում լայնորեն կիրառվող «սոցիա</w:t>
      </w:r>
      <w:r w:rsidR="00F6005E" w:rsidRPr="0013730C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լա</w:t>
      </w:r>
      <w:r w:rsidR="005765A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="00F6005E" w:rsidRPr="0013730C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կան կրեդիտների» համակարգի ներդրմանը:</w:t>
      </w:r>
      <w:bookmarkStart w:id="0" w:name="_GoBack"/>
      <w:bookmarkEnd w:id="0"/>
    </w:p>
    <w:sectPr w:rsidR="00811042" w:rsidRPr="0013730C" w:rsidSect="004275B6">
      <w:pgSz w:w="12240" w:h="15840"/>
      <w:pgMar w:top="1170" w:right="567" w:bottom="90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1A446992"/>
    <w:multiLevelType w:val="hybridMultilevel"/>
    <w:tmpl w:val="B3FEC54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CF06411"/>
    <w:multiLevelType w:val="hybridMultilevel"/>
    <w:tmpl w:val="5000A0FC"/>
    <w:lvl w:ilvl="0" w:tplc="DC52E898">
      <w:start w:val="1"/>
      <w:numFmt w:val="decimal"/>
      <w:lvlText w:val="%1)"/>
      <w:lvlJc w:val="left"/>
      <w:pPr>
        <w:ind w:left="1287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9304763"/>
    <w:multiLevelType w:val="hybridMultilevel"/>
    <w:tmpl w:val="66506B38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5" w15:restartNumberingAfterBreak="0">
    <w:nsid w:val="2F296EAA"/>
    <w:multiLevelType w:val="hybridMultilevel"/>
    <w:tmpl w:val="6FACBC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21934C9"/>
    <w:multiLevelType w:val="hybridMultilevel"/>
    <w:tmpl w:val="73585176"/>
    <w:lvl w:ilvl="0" w:tplc="04090011">
      <w:start w:val="1"/>
      <w:numFmt w:val="decimal"/>
      <w:lvlText w:val="%1)"/>
      <w:lvlJc w:val="left"/>
      <w:pPr>
        <w:ind w:left="1356" w:hanging="360"/>
      </w:pPr>
    </w:lvl>
    <w:lvl w:ilvl="1" w:tplc="04090019" w:tentative="1">
      <w:start w:val="1"/>
      <w:numFmt w:val="lowerLetter"/>
      <w:lvlText w:val="%2."/>
      <w:lvlJc w:val="left"/>
      <w:pPr>
        <w:ind w:left="2076" w:hanging="360"/>
      </w:pPr>
    </w:lvl>
    <w:lvl w:ilvl="2" w:tplc="0409001B" w:tentative="1">
      <w:start w:val="1"/>
      <w:numFmt w:val="lowerRoman"/>
      <w:lvlText w:val="%3."/>
      <w:lvlJc w:val="right"/>
      <w:pPr>
        <w:ind w:left="2796" w:hanging="180"/>
      </w:pPr>
    </w:lvl>
    <w:lvl w:ilvl="3" w:tplc="0409000F" w:tentative="1">
      <w:start w:val="1"/>
      <w:numFmt w:val="decimal"/>
      <w:lvlText w:val="%4."/>
      <w:lvlJc w:val="left"/>
      <w:pPr>
        <w:ind w:left="3516" w:hanging="360"/>
      </w:pPr>
    </w:lvl>
    <w:lvl w:ilvl="4" w:tplc="04090019" w:tentative="1">
      <w:start w:val="1"/>
      <w:numFmt w:val="lowerLetter"/>
      <w:lvlText w:val="%5."/>
      <w:lvlJc w:val="left"/>
      <w:pPr>
        <w:ind w:left="4236" w:hanging="360"/>
      </w:pPr>
    </w:lvl>
    <w:lvl w:ilvl="5" w:tplc="0409001B" w:tentative="1">
      <w:start w:val="1"/>
      <w:numFmt w:val="lowerRoman"/>
      <w:lvlText w:val="%6."/>
      <w:lvlJc w:val="right"/>
      <w:pPr>
        <w:ind w:left="4956" w:hanging="180"/>
      </w:pPr>
    </w:lvl>
    <w:lvl w:ilvl="6" w:tplc="0409000F" w:tentative="1">
      <w:start w:val="1"/>
      <w:numFmt w:val="decimal"/>
      <w:lvlText w:val="%7."/>
      <w:lvlJc w:val="left"/>
      <w:pPr>
        <w:ind w:left="5676" w:hanging="360"/>
      </w:pPr>
    </w:lvl>
    <w:lvl w:ilvl="7" w:tplc="04090019" w:tentative="1">
      <w:start w:val="1"/>
      <w:numFmt w:val="lowerLetter"/>
      <w:lvlText w:val="%8."/>
      <w:lvlJc w:val="left"/>
      <w:pPr>
        <w:ind w:left="6396" w:hanging="360"/>
      </w:pPr>
    </w:lvl>
    <w:lvl w:ilvl="8" w:tplc="040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 w15:restartNumberingAfterBreak="0">
    <w:nsid w:val="323C6E72"/>
    <w:multiLevelType w:val="hybridMultilevel"/>
    <w:tmpl w:val="2124C02C"/>
    <w:lvl w:ilvl="0" w:tplc="31DC48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7C831A9"/>
    <w:multiLevelType w:val="hybridMultilevel"/>
    <w:tmpl w:val="B4A011E2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9" w15:restartNumberingAfterBreak="0">
    <w:nsid w:val="40327939"/>
    <w:multiLevelType w:val="hybridMultilevel"/>
    <w:tmpl w:val="AD76FF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76283F"/>
    <w:multiLevelType w:val="hybridMultilevel"/>
    <w:tmpl w:val="31502EF6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1" w15:restartNumberingAfterBreak="0">
    <w:nsid w:val="418B3D0A"/>
    <w:multiLevelType w:val="hybridMultilevel"/>
    <w:tmpl w:val="B086789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43277400"/>
    <w:multiLevelType w:val="hybridMultilevel"/>
    <w:tmpl w:val="DF6E05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ACF283F"/>
    <w:multiLevelType w:val="hybridMultilevel"/>
    <w:tmpl w:val="6BF6282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1032C2F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15" w15:restartNumberingAfterBreak="0">
    <w:nsid w:val="55571FEC"/>
    <w:multiLevelType w:val="multilevel"/>
    <w:tmpl w:val="85EC30E0"/>
    <w:styleLink w:val="Normalmultilevelnumbering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16" w15:restartNumberingAfterBreak="0">
    <w:nsid w:val="56BB0098"/>
    <w:multiLevelType w:val="hybridMultilevel"/>
    <w:tmpl w:val="0F382660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7" w15:restartNumberingAfterBreak="0">
    <w:nsid w:val="5E81476E"/>
    <w:multiLevelType w:val="hybridMultilevel"/>
    <w:tmpl w:val="36F82930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8" w15:restartNumberingAfterBreak="0">
    <w:nsid w:val="606435F6"/>
    <w:multiLevelType w:val="hybridMultilevel"/>
    <w:tmpl w:val="AF2A770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619D1BB9"/>
    <w:multiLevelType w:val="hybridMultilevel"/>
    <w:tmpl w:val="AF2A770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64735422"/>
    <w:multiLevelType w:val="hybridMultilevel"/>
    <w:tmpl w:val="B3C649D6"/>
    <w:lvl w:ilvl="0" w:tplc="08090011">
      <w:start w:val="1"/>
      <w:numFmt w:val="decimal"/>
      <w:lvlText w:val="%1)"/>
      <w:lvlJc w:val="left"/>
      <w:pPr>
        <w:ind w:left="1400" w:hanging="360"/>
      </w:pPr>
    </w:lvl>
    <w:lvl w:ilvl="1" w:tplc="042B0019" w:tentative="1">
      <w:start w:val="1"/>
      <w:numFmt w:val="lowerLetter"/>
      <w:lvlText w:val="%2."/>
      <w:lvlJc w:val="left"/>
      <w:pPr>
        <w:ind w:left="2120" w:hanging="360"/>
      </w:pPr>
    </w:lvl>
    <w:lvl w:ilvl="2" w:tplc="042B001B" w:tentative="1">
      <w:start w:val="1"/>
      <w:numFmt w:val="lowerRoman"/>
      <w:lvlText w:val="%3."/>
      <w:lvlJc w:val="right"/>
      <w:pPr>
        <w:ind w:left="2840" w:hanging="180"/>
      </w:pPr>
    </w:lvl>
    <w:lvl w:ilvl="3" w:tplc="042B000F" w:tentative="1">
      <w:start w:val="1"/>
      <w:numFmt w:val="decimal"/>
      <w:lvlText w:val="%4."/>
      <w:lvlJc w:val="left"/>
      <w:pPr>
        <w:ind w:left="3560" w:hanging="360"/>
      </w:pPr>
    </w:lvl>
    <w:lvl w:ilvl="4" w:tplc="042B0019" w:tentative="1">
      <w:start w:val="1"/>
      <w:numFmt w:val="lowerLetter"/>
      <w:lvlText w:val="%5."/>
      <w:lvlJc w:val="left"/>
      <w:pPr>
        <w:ind w:left="4280" w:hanging="360"/>
      </w:pPr>
    </w:lvl>
    <w:lvl w:ilvl="5" w:tplc="042B001B" w:tentative="1">
      <w:start w:val="1"/>
      <w:numFmt w:val="lowerRoman"/>
      <w:lvlText w:val="%6."/>
      <w:lvlJc w:val="right"/>
      <w:pPr>
        <w:ind w:left="5000" w:hanging="180"/>
      </w:pPr>
    </w:lvl>
    <w:lvl w:ilvl="6" w:tplc="042B000F" w:tentative="1">
      <w:start w:val="1"/>
      <w:numFmt w:val="decimal"/>
      <w:lvlText w:val="%7."/>
      <w:lvlJc w:val="left"/>
      <w:pPr>
        <w:ind w:left="5720" w:hanging="360"/>
      </w:pPr>
    </w:lvl>
    <w:lvl w:ilvl="7" w:tplc="042B0019" w:tentative="1">
      <w:start w:val="1"/>
      <w:numFmt w:val="lowerLetter"/>
      <w:lvlText w:val="%8."/>
      <w:lvlJc w:val="left"/>
      <w:pPr>
        <w:ind w:left="6440" w:hanging="360"/>
      </w:pPr>
    </w:lvl>
    <w:lvl w:ilvl="8" w:tplc="042B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1" w15:restartNumberingAfterBreak="0">
    <w:nsid w:val="6ADC53E9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22" w15:restartNumberingAfterBreak="0">
    <w:nsid w:val="6BBE362E"/>
    <w:multiLevelType w:val="hybridMultilevel"/>
    <w:tmpl w:val="97F4045E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23" w15:restartNumberingAfterBreak="0">
    <w:nsid w:val="74425ECC"/>
    <w:multiLevelType w:val="hybridMultilevel"/>
    <w:tmpl w:val="B2F4B472"/>
    <w:lvl w:ilvl="0" w:tplc="115667DC">
      <w:start w:val="1"/>
      <w:numFmt w:val="decimal"/>
      <w:lvlText w:val="%1)"/>
      <w:lvlJc w:val="left"/>
      <w:pPr>
        <w:ind w:left="927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4" w15:restartNumberingAfterBreak="0">
    <w:nsid w:val="796A2A08"/>
    <w:multiLevelType w:val="hybridMultilevel"/>
    <w:tmpl w:val="6154459E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5" w15:restartNumberingAfterBreak="0">
    <w:nsid w:val="7C477F2B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num w:numId="1">
    <w:abstractNumId w:val="21"/>
  </w:num>
  <w:num w:numId="2">
    <w:abstractNumId w:val="23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22"/>
  </w:num>
  <w:num w:numId="7">
    <w:abstractNumId w:val="7"/>
  </w:num>
  <w:num w:numId="8">
    <w:abstractNumId w:val="8"/>
  </w:num>
  <w:num w:numId="9">
    <w:abstractNumId w:val="16"/>
  </w:num>
  <w:num w:numId="10">
    <w:abstractNumId w:val="17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2"/>
  </w:num>
  <w:num w:numId="14">
    <w:abstractNumId w:val="13"/>
  </w:num>
  <w:num w:numId="15">
    <w:abstractNumId w:val="5"/>
  </w:num>
  <w:num w:numId="16">
    <w:abstractNumId w:val="10"/>
  </w:num>
  <w:num w:numId="17">
    <w:abstractNumId w:val="9"/>
  </w:num>
  <w:num w:numId="18">
    <w:abstractNumId w:val="14"/>
  </w:num>
  <w:num w:numId="19">
    <w:abstractNumId w:val="25"/>
  </w:num>
  <w:num w:numId="20">
    <w:abstractNumId w:val="20"/>
  </w:num>
  <w:num w:numId="21">
    <w:abstractNumId w:val="24"/>
  </w:num>
  <w:num w:numId="22">
    <w:abstractNumId w:val="12"/>
  </w:num>
  <w:num w:numId="23">
    <w:abstractNumId w:val="18"/>
  </w:num>
  <w:num w:numId="24">
    <w:abstractNumId w:val="19"/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231"/>
    <w:rsid w:val="000068B5"/>
    <w:rsid w:val="000151F7"/>
    <w:rsid w:val="000473E1"/>
    <w:rsid w:val="00050280"/>
    <w:rsid w:val="0005040D"/>
    <w:rsid w:val="00052981"/>
    <w:rsid w:val="0006742E"/>
    <w:rsid w:val="00071045"/>
    <w:rsid w:val="000720F5"/>
    <w:rsid w:val="00075627"/>
    <w:rsid w:val="00085557"/>
    <w:rsid w:val="00085FC4"/>
    <w:rsid w:val="00090747"/>
    <w:rsid w:val="000945F9"/>
    <w:rsid w:val="00095ECE"/>
    <w:rsid w:val="000A3AF7"/>
    <w:rsid w:val="000A484E"/>
    <w:rsid w:val="000B135B"/>
    <w:rsid w:val="000E2F3D"/>
    <w:rsid w:val="000F39E8"/>
    <w:rsid w:val="000F781B"/>
    <w:rsid w:val="00110FFA"/>
    <w:rsid w:val="0011437D"/>
    <w:rsid w:val="001168CC"/>
    <w:rsid w:val="0013730C"/>
    <w:rsid w:val="001451FD"/>
    <w:rsid w:val="00155DB7"/>
    <w:rsid w:val="001644B9"/>
    <w:rsid w:val="00167427"/>
    <w:rsid w:val="001737C4"/>
    <w:rsid w:val="00181CD5"/>
    <w:rsid w:val="00184F51"/>
    <w:rsid w:val="00197942"/>
    <w:rsid w:val="001B340A"/>
    <w:rsid w:val="001B5F1B"/>
    <w:rsid w:val="001C02CE"/>
    <w:rsid w:val="001C5BC1"/>
    <w:rsid w:val="001D21C5"/>
    <w:rsid w:val="001D4615"/>
    <w:rsid w:val="001D5E50"/>
    <w:rsid w:val="001E1015"/>
    <w:rsid w:val="001E349C"/>
    <w:rsid w:val="001E7865"/>
    <w:rsid w:val="001F00B0"/>
    <w:rsid w:val="001F7B31"/>
    <w:rsid w:val="00201826"/>
    <w:rsid w:val="00202904"/>
    <w:rsid w:val="00206CCF"/>
    <w:rsid w:val="00207B3B"/>
    <w:rsid w:val="002360CA"/>
    <w:rsid w:val="00252856"/>
    <w:rsid w:val="002935AE"/>
    <w:rsid w:val="00295685"/>
    <w:rsid w:val="002A1CC7"/>
    <w:rsid w:val="002A2326"/>
    <w:rsid w:val="002A36AF"/>
    <w:rsid w:val="002B0973"/>
    <w:rsid w:val="002D4F74"/>
    <w:rsid w:val="002E13B5"/>
    <w:rsid w:val="002F723E"/>
    <w:rsid w:val="00304DBC"/>
    <w:rsid w:val="00304FF9"/>
    <w:rsid w:val="00310F11"/>
    <w:rsid w:val="003150B3"/>
    <w:rsid w:val="00327A68"/>
    <w:rsid w:val="003426D0"/>
    <w:rsid w:val="00342E83"/>
    <w:rsid w:val="0034386C"/>
    <w:rsid w:val="00345A53"/>
    <w:rsid w:val="00350ADD"/>
    <w:rsid w:val="00363E25"/>
    <w:rsid w:val="003861FF"/>
    <w:rsid w:val="003953A7"/>
    <w:rsid w:val="003B3CF7"/>
    <w:rsid w:val="003C191B"/>
    <w:rsid w:val="003D0B30"/>
    <w:rsid w:val="003E6BD6"/>
    <w:rsid w:val="003F7EEB"/>
    <w:rsid w:val="00403F07"/>
    <w:rsid w:val="004114F4"/>
    <w:rsid w:val="00414648"/>
    <w:rsid w:val="00420ACD"/>
    <w:rsid w:val="004223DB"/>
    <w:rsid w:val="004275B6"/>
    <w:rsid w:val="00431757"/>
    <w:rsid w:val="004546C8"/>
    <w:rsid w:val="00460443"/>
    <w:rsid w:val="00463DBA"/>
    <w:rsid w:val="004B74A1"/>
    <w:rsid w:val="004C3877"/>
    <w:rsid w:val="004C7994"/>
    <w:rsid w:val="004D3842"/>
    <w:rsid w:val="004F1BF0"/>
    <w:rsid w:val="00506421"/>
    <w:rsid w:val="005079F2"/>
    <w:rsid w:val="00511C1B"/>
    <w:rsid w:val="00516085"/>
    <w:rsid w:val="00520CAF"/>
    <w:rsid w:val="00520E8D"/>
    <w:rsid w:val="005272AE"/>
    <w:rsid w:val="00527C38"/>
    <w:rsid w:val="00543EAC"/>
    <w:rsid w:val="005515E3"/>
    <w:rsid w:val="00551974"/>
    <w:rsid w:val="005602BD"/>
    <w:rsid w:val="005765AA"/>
    <w:rsid w:val="00590A74"/>
    <w:rsid w:val="005B360C"/>
    <w:rsid w:val="005C5175"/>
    <w:rsid w:val="005E4C2A"/>
    <w:rsid w:val="005F350E"/>
    <w:rsid w:val="00600017"/>
    <w:rsid w:val="00602D05"/>
    <w:rsid w:val="00611BD1"/>
    <w:rsid w:val="00612449"/>
    <w:rsid w:val="006165DA"/>
    <w:rsid w:val="00650666"/>
    <w:rsid w:val="0068520B"/>
    <w:rsid w:val="0068595C"/>
    <w:rsid w:val="00695B69"/>
    <w:rsid w:val="00696A03"/>
    <w:rsid w:val="00697466"/>
    <w:rsid w:val="006B371F"/>
    <w:rsid w:val="00705967"/>
    <w:rsid w:val="00710836"/>
    <w:rsid w:val="00721280"/>
    <w:rsid w:val="00724B25"/>
    <w:rsid w:val="00740481"/>
    <w:rsid w:val="00741322"/>
    <w:rsid w:val="00744EF1"/>
    <w:rsid w:val="00745B26"/>
    <w:rsid w:val="007526FF"/>
    <w:rsid w:val="00762037"/>
    <w:rsid w:val="00765FAB"/>
    <w:rsid w:val="00772853"/>
    <w:rsid w:val="00783D98"/>
    <w:rsid w:val="007A13F1"/>
    <w:rsid w:val="007A1B85"/>
    <w:rsid w:val="007A2138"/>
    <w:rsid w:val="007B0346"/>
    <w:rsid w:val="007E132D"/>
    <w:rsid w:val="007E3BEF"/>
    <w:rsid w:val="007F00C5"/>
    <w:rsid w:val="00805A4B"/>
    <w:rsid w:val="00811042"/>
    <w:rsid w:val="008176C9"/>
    <w:rsid w:val="00845072"/>
    <w:rsid w:val="00855303"/>
    <w:rsid w:val="008631D4"/>
    <w:rsid w:val="00867641"/>
    <w:rsid w:val="00886B1C"/>
    <w:rsid w:val="008A2422"/>
    <w:rsid w:val="008A3396"/>
    <w:rsid w:val="008B233D"/>
    <w:rsid w:val="008B3698"/>
    <w:rsid w:val="008B76D9"/>
    <w:rsid w:val="008D4AA4"/>
    <w:rsid w:val="008F343E"/>
    <w:rsid w:val="008F4D6F"/>
    <w:rsid w:val="00906F2D"/>
    <w:rsid w:val="00914128"/>
    <w:rsid w:val="009255E4"/>
    <w:rsid w:val="009351B3"/>
    <w:rsid w:val="00940F17"/>
    <w:rsid w:val="009607BE"/>
    <w:rsid w:val="00964AE7"/>
    <w:rsid w:val="00973E09"/>
    <w:rsid w:val="009772D9"/>
    <w:rsid w:val="009773F7"/>
    <w:rsid w:val="00995548"/>
    <w:rsid w:val="009A0579"/>
    <w:rsid w:val="009C7C7D"/>
    <w:rsid w:val="009E066E"/>
    <w:rsid w:val="009E1DCC"/>
    <w:rsid w:val="00A0503D"/>
    <w:rsid w:val="00A17A1B"/>
    <w:rsid w:val="00A20139"/>
    <w:rsid w:val="00A22DAC"/>
    <w:rsid w:val="00A27C51"/>
    <w:rsid w:val="00A31536"/>
    <w:rsid w:val="00A46766"/>
    <w:rsid w:val="00A52396"/>
    <w:rsid w:val="00A670DB"/>
    <w:rsid w:val="00A805A6"/>
    <w:rsid w:val="00AE3882"/>
    <w:rsid w:val="00AF34E7"/>
    <w:rsid w:val="00B0651C"/>
    <w:rsid w:val="00B12064"/>
    <w:rsid w:val="00B12C2F"/>
    <w:rsid w:val="00B14E91"/>
    <w:rsid w:val="00B14F34"/>
    <w:rsid w:val="00B15061"/>
    <w:rsid w:val="00B21FE0"/>
    <w:rsid w:val="00B463B6"/>
    <w:rsid w:val="00B4663C"/>
    <w:rsid w:val="00B51947"/>
    <w:rsid w:val="00B538AF"/>
    <w:rsid w:val="00B57EEB"/>
    <w:rsid w:val="00B616A0"/>
    <w:rsid w:val="00B6694A"/>
    <w:rsid w:val="00B849F4"/>
    <w:rsid w:val="00B855CA"/>
    <w:rsid w:val="00B9370B"/>
    <w:rsid w:val="00B93E43"/>
    <w:rsid w:val="00BB37A0"/>
    <w:rsid w:val="00BB7926"/>
    <w:rsid w:val="00BC72B9"/>
    <w:rsid w:val="00BE3514"/>
    <w:rsid w:val="00BE3B2F"/>
    <w:rsid w:val="00C04ACE"/>
    <w:rsid w:val="00C42E45"/>
    <w:rsid w:val="00C44C3A"/>
    <w:rsid w:val="00C5098F"/>
    <w:rsid w:val="00C6224E"/>
    <w:rsid w:val="00C8643D"/>
    <w:rsid w:val="00CA33C9"/>
    <w:rsid w:val="00CA557A"/>
    <w:rsid w:val="00CB3A48"/>
    <w:rsid w:val="00CB52F9"/>
    <w:rsid w:val="00CB5536"/>
    <w:rsid w:val="00CB59F2"/>
    <w:rsid w:val="00CD37A3"/>
    <w:rsid w:val="00CD7CB7"/>
    <w:rsid w:val="00CF2903"/>
    <w:rsid w:val="00D00D17"/>
    <w:rsid w:val="00D036D6"/>
    <w:rsid w:val="00D20555"/>
    <w:rsid w:val="00D20BBE"/>
    <w:rsid w:val="00D345C2"/>
    <w:rsid w:val="00D35C77"/>
    <w:rsid w:val="00D40D23"/>
    <w:rsid w:val="00D61AC3"/>
    <w:rsid w:val="00D63EDE"/>
    <w:rsid w:val="00D71D08"/>
    <w:rsid w:val="00D96910"/>
    <w:rsid w:val="00D96DDA"/>
    <w:rsid w:val="00DA5949"/>
    <w:rsid w:val="00DB054A"/>
    <w:rsid w:val="00DB1808"/>
    <w:rsid w:val="00DB6AD0"/>
    <w:rsid w:val="00DB7784"/>
    <w:rsid w:val="00DF7598"/>
    <w:rsid w:val="00DF78A4"/>
    <w:rsid w:val="00E025AA"/>
    <w:rsid w:val="00E14E81"/>
    <w:rsid w:val="00E33B9E"/>
    <w:rsid w:val="00E46EC7"/>
    <w:rsid w:val="00E66A4B"/>
    <w:rsid w:val="00E67E82"/>
    <w:rsid w:val="00E7016A"/>
    <w:rsid w:val="00E70355"/>
    <w:rsid w:val="00E749FF"/>
    <w:rsid w:val="00E75194"/>
    <w:rsid w:val="00E7757C"/>
    <w:rsid w:val="00E80797"/>
    <w:rsid w:val="00E93C70"/>
    <w:rsid w:val="00E96446"/>
    <w:rsid w:val="00EA53F0"/>
    <w:rsid w:val="00EA5534"/>
    <w:rsid w:val="00EB4F83"/>
    <w:rsid w:val="00EC181E"/>
    <w:rsid w:val="00EC2C65"/>
    <w:rsid w:val="00ED4699"/>
    <w:rsid w:val="00ED4C2A"/>
    <w:rsid w:val="00F032FF"/>
    <w:rsid w:val="00F13DB5"/>
    <w:rsid w:val="00F15A85"/>
    <w:rsid w:val="00F24944"/>
    <w:rsid w:val="00F35B4E"/>
    <w:rsid w:val="00F41A02"/>
    <w:rsid w:val="00F543DB"/>
    <w:rsid w:val="00F6005E"/>
    <w:rsid w:val="00F6111A"/>
    <w:rsid w:val="00F81144"/>
    <w:rsid w:val="00F83BA8"/>
    <w:rsid w:val="00F86ACD"/>
    <w:rsid w:val="00F8773C"/>
    <w:rsid w:val="00FA25DD"/>
    <w:rsid w:val="00FA2D7B"/>
    <w:rsid w:val="00FB59F4"/>
    <w:rsid w:val="00FB7EE4"/>
    <w:rsid w:val="00FC7E50"/>
    <w:rsid w:val="00FF5231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CB1C1"/>
  <w15:docId w15:val="{698CAF9C-15D9-4785-8501-44F768FA4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396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4EF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206CCF"/>
    <w:pPr>
      <w:ind w:left="720"/>
      <w:contextualSpacing/>
    </w:pPr>
  </w:style>
  <w:style w:type="numbering" w:customStyle="1" w:styleId="Normalmultilevelnumbering">
    <w:name w:val="Normal multilevel numbering"/>
    <w:uiPriority w:val="99"/>
    <w:rsid w:val="008A3396"/>
    <w:pPr>
      <w:numPr>
        <w:numId w:val="1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5B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B6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1B340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773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773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773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73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73F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D40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4EF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3D0B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594</Words>
  <Characters>4637</Characters>
  <Application>Microsoft Office Word</Application>
  <DocSecurity>0</DocSecurity>
  <Lines>81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Սուսաննա Արզումանյան</dc:creator>
  <cp:keywords>https://mul2-minfin.gov.am/tasks/1136794/oneclick?token=dc5249abf8364dedb1b6e9336a3b4da6</cp:keywords>
  <dc:description/>
  <cp:lastModifiedBy>Arman Poghosyan</cp:lastModifiedBy>
  <cp:revision>8</cp:revision>
  <cp:lastPrinted>2023-02-15T11:30:00Z</cp:lastPrinted>
  <dcterms:created xsi:type="dcterms:W3CDTF">2026-02-09T06:28:00Z</dcterms:created>
  <dcterms:modified xsi:type="dcterms:W3CDTF">2026-02-10T17:46:00Z</dcterms:modified>
</cp:coreProperties>
</file>