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A22E25" w:rsidRPr="00B33EE8" w:rsidRDefault="00B8252E" w:rsidP="004D74F4">
      <w:pPr>
        <w:pStyle w:val="Heading1"/>
        <w:spacing w:line="240" w:lineRule="auto"/>
        <w:ind w:right="279"/>
        <w:jc w:val="center"/>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ՀԻՄՆԱՎՈՐՈՒՄ</w:t>
      </w:r>
    </w:p>
    <w:p w14:paraId="00000002" w14:textId="05AFAA4A" w:rsidR="00A22E25" w:rsidRDefault="00B8252E" w:rsidP="004D74F4">
      <w:pPr>
        <w:spacing w:line="240" w:lineRule="auto"/>
        <w:ind w:right="279"/>
        <w:jc w:val="center"/>
        <w:rPr>
          <w:rFonts w:ascii="GHEA Grapalat" w:eastAsia="GHEA Grapalat" w:hAnsi="GHEA Grapalat" w:cs="GHEA Grapalat"/>
          <w:b/>
          <w:sz w:val="24"/>
          <w:szCs w:val="24"/>
        </w:rPr>
      </w:pPr>
      <w:r w:rsidRPr="00B33EE8">
        <w:rPr>
          <w:rFonts w:ascii="GHEA Grapalat" w:eastAsia="GHEA Grapalat" w:hAnsi="GHEA Grapalat" w:cs="GHEA Grapalat"/>
          <w:b/>
          <w:sz w:val="24"/>
          <w:szCs w:val="24"/>
        </w:rPr>
        <w:t>«ՆԵՐԴՐՈՒՄՆԵՐԻ ՄԱՍԻՆ» ՕՐԵՆՔԻ ԸՆԴՈՒՆՄԱՆ</w:t>
      </w:r>
    </w:p>
    <w:p w14:paraId="3F24865D" w14:textId="77777777" w:rsidR="004D74F4" w:rsidRPr="004D74F4" w:rsidRDefault="004D74F4" w:rsidP="004D74F4">
      <w:pPr>
        <w:spacing w:line="240" w:lineRule="auto"/>
        <w:ind w:right="279"/>
        <w:jc w:val="center"/>
        <w:rPr>
          <w:rFonts w:ascii="GHEA Grapalat" w:eastAsia="GHEA Grapalat" w:hAnsi="GHEA Grapalat" w:cs="GHEA Grapalat"/>
          <w:b/>
          <w:sz w:val="10"/>
          <w:szCs w:val="10"/>
        </w:rPr>
      </w:pPr>
    </w:p>
    <w:p w14:paraId="00000003" w14:textId="39FEDA19" w:rsidR="00A22E25" w:rsidRPr="00B33EE8" w:rsidRDefault="00B8252E" w:rsidP="004D74F4">
      <w:pPr>
        <w:pStyle w:val="Heading2"/>
        <w:numPr>
          <w:ilvl w:val="0"/>
          <w:numId w:val="1"/>
        </w:numPr>
        <w:spacing w:line="240" w:lineRule="auto"/>
        <w:ind w:right="279"/>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Իրավական ակտի անհրաժեշտությունը (նպատակը)</w:t>
      </w:r>
      <w:r w:rsidR="00F67127" w:rsidRPr="00B33EE8">
        <w:rPr>
          <w:rFonts w:ascii="Cambria Math" w:eastAsia="GHEA Grapalat" w:hAnsi="Cambria Math" w:cs="GHEA Grapalat"/>
          <w:color w:val="000000"/>
          <w:sz w:val="24"/>
          <w:szCs w:val="24"/>
        </w:rPr>
        <w:t>․</w:t>
      </w:r>
    </w:p>
    <w:p w14:paraId="00000004" w14:textId="77777777" w:rsidR="00A22E25" w:rsidRPr="00B33EE8" w:rsidRDefault="00B8252E" w:rsidP="004D74F4">
      <w:pPr>
        <w:spacing w:after="0" w:line="240" w:lineRule="auto"/>
        <w:ind w:right="279" w:firstLine="360"/>
        <w:contextualSpacing/>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Ներդրումների խթանումը և ներդրումային միջավայրի բարելավումը ՀՀ կառավարության տնտեսության զարգացման ռազմավարության կարևորագույն բաղադրիչներից են։ Տնտեսական և իրավական հարաբերությունների զարգացման ներկա փուլում անհրաժեշտ է ներդրումային հարաբերությունների համար արդիական, ամբողջական և համապարփակ կարգավորում, որն ի զորու կլինի ապահովելու ներդրողների իրավական պաշտպանվածությունը, խթանելու նոր ներդրումների ներգրավումը և ամրապնդելու պետական քաղաքականության թափանցիկությունն ու հաշվետվողականությունը։</w:t>
      </w:r>
    </w:p>
    <w:p w14:paraId="00000005" w14:textId="77777777" w:rsidR="00A22E25" w:rsidRPr="00B33EE8" w:rsidRDefault="00B8252E" w:rsidP="004D74F4">
      <w:pPr>
        <w:spacing w:after="0" w:line="240" w:lineRule="auto"/>
        <w:ind w:right="279" w:firstLine="360"/>
        <w:contextualSpacing/>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Նախագծի նպատակն է ամրագրել ներդրումային հարաբերությունների արդի պահանջներին համապատասխանեցված, պարզ, թափանցիկ և կանխատեսելի իրավական հիմքեր՝ ապահովելու ներդրողների իրավունքների պաշտպանությունը, ներդրումների ազատությունը և խթանումը՝ ինչպես տեղական, այնպես էլ օտարերկրյա ներդրողների համար։ Նախագծի ընդունմամբ կձևավորվի ներդրումային հստակ և կանխատեսելի իրավական միջավայր, որը հնարավորություն կտա Հայաստանին բարձրացնել իր միջազգային ներդրումային վարկանիշը և մրցունակությունը, ներդրումային գրավչությունը և խթանել կայուն ու ներառական տնտեսական աճ։</w:t>
      </w:r>
    </w:p>
    <w:p w14:paraId="00000006" w14:textId="67828F7B" w:rsidR="00A22E25" w:rsidRPr="00B33EE8" w:rsidRDefault="00B8252E" w:rsidP="004D74F4">
      <w:pPr>
        <w:pStyle w:val="Heading2"/>
        <w:numPr>
          <w:ilvl w:val="0"/>
          <w:numId w:val="1"/>
        </w:numPr>
        <w:spacing w:line="240" w:lineRule="auto"/>
        <w:ind w:right="279"/>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Կարգավորման հարաբերությունների ներկա վիճակը և առկա խնդիրները</w:t>
      </w:r>
      <w:r w:rsidR="00F67127" w:rsidRPr="00B33EE8">
        <w:rPr>
          <w:rFonts w:ascii="Cambria Math" w:eastAsia="GHEA Grapalat" w:hAnsi="Cambria Math" w:cs="GHEA Grapalat"/>
          <w:color w:val="000000"/>
          <w:sz w:val="24"/>
          <w:szCs w:val="24"/>
        </w:rPr>
        <w:t>․</w:t>
      </w:r>
    </w:p>
    <w:p w14:paraId="00000007" w14:textId="77777777" w:rsidR="00A22E25" w:rsidRPr="00B33EE8" w:rsidRDefault="00B8252E" w:rsidP="004D74F4">
      <w:pPr>
        <w:spacing w:after="0" w:line="240" w:lineRule="auto"/>
        <w:ind w:right="279" w:firstLine="360"/>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 xml:space="preserve">Ներկայումս ներդրումային քաղաքականության իրականացումը հիմնված է հնացած և մասնակիորեն կիրառելի իրավական ակտերի վրա, մասնավորապես՝ «Օտարերկրյա ներդրումների մասին» օրենքի, որն ընդունվել է 1994 թվականին, և չի ապահովում ներդրումային գործընթացի ժամանակակից պահանջներին համարժեք ամբողջական կարգավորումը։ Գործող համակարգը չի երաշխավորում ներդրումների նկատմամբ կիրառվող ռեժիմների կանխատեսելիություն, խրախուսման համաչափություն, թափանցիկություն և կայունություն։ Առկա է նաև ներդրումային քաղաքականության ինստիտուցիոնալ շրջանակի անկատարություն, որի հետևանքով պետական աջակցությունը ներդրումային ծրագրերին համակողմանի և համակարգված չէ։ Միևնույն ժամանակ՝ միջազգային փորձը ցույց է տալիս, որ ներդրումային իրավունքի և խթանման արդիականացված դաշտը կարող է էապես նպաստել ուղղակի ներդրումների ներգրավման աճին։ </w:t>
      </w:r>
    </w:p>
    <w:p w14:paraId="00000008" w14:textId="77777777" w:rsidR="00A22E25" w:rsidRPr="00B33EE8" w:rsidRDefault="00B8252E" w:rsidP="004D74F4">
      <w:pPr>
        <w:spacing w:after="0" w:line="240" w:lineRule="auto"/>
        <w:ind w:right="279" w:firstLine="284"/>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 xml:space="preserve">Մասնավորապես, «Ներդրումների մասին» օրենքի մշակման ընթացքում ուսումնասիրվել են մի շարք երկրների փորձը, այդ թվում՝ Վրաստանի, Էստոնիայի, Լիտվայի, Ղազախստանի, Բուլղարիայի, Սերբիայի, Բոսնիա-Հերցեգովինայի, Ավստրիայի, Հունգարիայի, Ֆինլանդիայի, Իսլանդիայի, Իսպանիայի, Չինաստանի։ Դիտարկված 13 երկրներից ներդրումների (օտարերկրյա ներդրումների) մասին օրենք ունեն 9-ը, որոնցից միայն 3-ի դեպքում է (Սերբիա, Լիտվա, Վրաստան) օրենքը վերաբերել և՛ տեղական ներդրումներին, և՛ </w:t>
      </w:r>
      <w:r w:rsidRPr="00B33EE8">
        <w:rPr>
          <w:rFonts w:ascii="GHEA Grapalat" w:eastAsia="GHEA Grapalat" w:hAnsi="GHEA Grapalat" w:cs="GHEA Grapalat"/>
          <w:sz w:val="24"/>
          <w:szCs w:val="24"/>
        </w:rPr>
        <w:lastRenderedPageBreak/>
        <w:t>օտարերկրյա ներդրումներին, ընդ որում՝ նույնիսկ եթե այն վերաբերել է տեղական ներդրումներին՝ կարգավորման շրջանակը երկրից կախված խիստ տարբերվել է։</w:t>
      </w:r>
    </w:p>
    <w:p w14:paraId="00000009" w14:textId="551D30F1" w:rsidR="00A22E25" w:rsidRPr="00B33EE8" w:rsidRDefault="00B8252E" w:rsidP="004D74F4">
      <w:pPr>
        <w:spacing w:after="0" w:line="240" w:lineRule="auto"/>
        <w:ind w:right="279" w:firstLine="284"/>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 xml:space="preserve">Ուսումնասիրված երկրներից Վրաստանում, Բուլղարիայում, Սերբիայում, Իսլանդիայում համապատասխան օրենքներում հստակ նշված են պատասխանատու մարմինների անվանումները, ընդ որում՝ Սերբիայում դրանք երեքն են՝ Տնտեսական զարգացման խորհուրդը, տնտեսական հարաբերությունների ոլորտում լիազոր նախարարությունը և Սերբիայի զարգացման գործակալությունը։ Ի տարբերություն այս երկրների՝ Չինաստանում և Լիտվայում պարզապես նշված է, որ կառավարությունը կարող է հիմնել անհրաժեշտ կառուցվածքային մարմիններ՝ ներդրումների հետ կապված գործառույթները արդյունավետ իրականացնելու համար։ </w:t>
      </w:r>
    </w:p>
    <w:p w14:paraId="0000000A" w14:textId="77777777" w:rsidR="00A22E25" w:rsidRPr="00B33EE8" w:rsidRDefault="00B8252E" w:rsidP="004D74F4">
      <w:pPr>
        <w:spacing w:after="0" w:line="240" w:lineRule="auto"/>
        <w:ind w:right="279" w:firstLine="284"/>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Մի շարք երկրների օրենսդրությունում՝ այդ թվում Լիտվայում, Վրաստանում, Ղազախստանում, ի հավելումն ներպետական ատյանների, հստակ նշվում են միջազգային կառույցներ (օրինակ, ICSID, UNCITRAL, Միջազգային առևտրի պալատի Ստոկհոլմի արբիտրաժ), որոնք պատասխանատու են ներդրումային վեճերի կարգավորման համար։</w:t>
      </w:r>
    </w:p>
    <w:p w14:paraId="0000000B" w14:textId="1807C4E9" w:rsidR="00A22E25" w:rsidRPr="00B33EE8" w:rsidRDefault="00B8252E" w:rsidP="004D74F4">
      <w:pPr>
        <w:spacing w:after="0" w:line="240" w:lineRule="auto"/>
        <w:ind w:right="279" w:firstLine="426"/>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Հայաստանի օրենսդրությամբ սահմանվում է, որ օտարերկրյա ներդրողների հետ կապված վեճերը քննվում են Հայաստանյան դատարաններում, իսկ համաձայնության դեպքում այլ մարմիններում։</w:t>
      </w:r>
    </w:p>
    <w:p w14:paraId="67D05659" w14:textId="77777777" w:rsidR="004F213C" w:rsidRPr="00B33EE8" w:rsidRDefault="00B8252E" w:rsidP="004D74F4">
      <w:pPr>
        <w:spacing w:after="0" w:line="240" w:lineRule="auto"/>
        <w:ind w:right="279" w:firstLine="360"/>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Միջազգային փորձի ուսումնասիրությունը ցույց է տալիս նաև, որ դիտարկված երկրներում գերազանցապես ներդրողների իրավունքները և նրանց տրվող երաշխիքների դրույթները կիրառվում են հնարավորինս ազատական մոտեցմամբ, ինչը թույլ է տալիս ապահովել ներդրումային միջավայրի գրավչությունը։</w:t>
      </w:r>
    </w:p>
    <w:p w14:paraId="0D821891" w14:textId="4806F3CC" w:rsidR="00D42695" w:rsidRPr="00B33EE8" w:rsidRDefault="004F213C" w:rsidP="004D74F4">
      <w:pPr>
        <w:spacing w:after="0" w:line="240" w:lineRule="auto"/>
        <w:ind w:right="279" w:firstLine="360"/>
        <w:jc w:val="both"/>
        <w:rPr>
          <w:rFonts w:ascii="GHEA Grapalat" w:eastAsia="GHEA Grapalat" w:hAnsi="GHEA Grapalat" w:cs="GHEA Grapalat"/>
          <w:sz w:val="24"/>
          <w:szCs w:val="24"/>
        </w:rPr>
      </w:pPr>
      <w:r w:rsidRPr="00B33EE8">
        <w:rPr>
          <w:rFonts w:ascii="GHEA Grapalat" w:hAnsi="GHEA Grapalat"/>
          <w:sz w:val="24"/>
          <w:szCs w:val="24"/>
        </w:rPr>
        <w:t>Ներդրումների մասին նոր օրենքի ընդունումը կարևոր քայլ է Հայաստանի ներդրումային միջավայրի և ներդրողների պաշտպանության ամրապնդման ուղղությամբ։ Սակայն այն իդեալական կլինի, եթե ուղեկցվի նաև կարգավորիչ այլ փոփոխություններով, քանի որ ներդրումների պաշտպանության բազմաթիվ կարևոր կողմեր կարգավորվում են այլ իրավական ակտերով։ Օրինակ՝ էքսպրոպրիացիայի և փոխհատուցման գործընթացները կարգավորվում են «Հասարակության և պետության կարիքների համար սեփականության օտարման մասին» օրենքով և Քաղաքացիական օրենսգրքով, փոքրամասնություն կազմող բաժնետերերի իրավունքները և կորպորատիվ կառավարման հարցերը կարգավորվ</w:t>
      </w:r>
      <w:r w:rsidR="003B2434" w:rsidRPr="00B33EE8">
        <w:rPr>
          <w:rFonts w:ascii="GHEA Grapalat" w:hAnsi="GHEA Grapalat"/>
          <w:sz w:val="24"/>
          <w:szCs w:val="24"/>
        </w:rPr>
        <w:t>ելու</w:t>
      </w:r>
      <w:r w:rsidRPr="00B33EE8">
        <w:rPr>
          <w:rFonts w:ascii="GHEA Grapalat" w:hAnsi="GHEA Grapalat"/>
          <w:sz w:val="24"/>
          <w:szCs w:val="24"/>
        </w:rPr>
        <w:t xml:space="preserve"> են «Ընկերությունների մասին» օրենքով և Քաղաքացիական օրենսգրքով, սնանկությունը և պարտատերերի պաշտպանությունը կարգավորվում են «Սնանկության մասին» օրենքով, կապիտալի շուկայի թափանցիկությունը և ներդրողների բողոքարկման մեխանիզմները ապահովվում են «Արժեթղթերի շուկայի մասին» օրենքով և «Ֆինանսական համակարգի հաշտարարի մասին» օրենքով։</w:t>
      </w:r>
      <w:r w:rsidR="00D42695" w:rsidRPr="00B33EE8">
        <w:rPr>
          <w:rFonts w:ascii="GHEA Grapalat" w:hAnsi="GHEA Grapalat"/>
          <w:sz w:val="24"/>
          <w:szCs w:val="24"/>
        </w:rPr>
        <w:t xml:space="preserve"> </w:t>
      </w:r>
      <w:r w:rsidRPr="00B33EE8">
        <w:rPr>
          <w:rFonts w:ascii="GHEA Grapalat" w:hAnsi="GHEA Grapalat"/>
          <w:sz w:val="24"/>
          <w:szCs w:val="24"/>
        </w:rPr>
        <w:t xml:space="preserve">Հետևաբար, ներդրողների պաշտպանության էական բարելավումը կպահանջի նպատակային բարեփոխումներ այս և այլ ոլորտային օրենքներում՝ բացի </w:t>
      </w:r>
      <w:r w:rsidR="00381CE1">
        <w:rPr>
          <w:rFonts w:ascii="GHEA Grapalat" w:hAnsi="GHEA Grapalat"/>
          <w:sz w:val="24"/>
          <w:szCs w:val="24"/>
        </w:rPr>
        <w:t>«</w:t>
      </w:r>
      <w:r w:rsidRPr="00B33EE8">
        <w:rPr>
          <w:rFonts w:ascii="GHEA Grapalat" w:hAnsi="GHEA Grapalat"/>
          <w:sz w:val="24"/>
          <w:szCs w:val="24"/>
        </w:rPr>
        <w:t>Ներդրումների մասին</w:t>
      </w:r>
      <w:r w:rsidR="00381CE1">
        <w:rPr>
          <w:rFonts w:ascii="GHEA Grapalat" w:hAnsi="GHEA Grapalat"/>
          <w:sz w:val="24"/>
          <w:szCs w:val="24"/>
        </w:rPr>
        <w:t>»</w:t>
      </w:r>
      <w:r w:rsidRPr="00B33EE8">
        <w:rPr>
          <w:rFonts w:ascii="GHEA Grapalat" w:hAnsi="GHEA Grapalat"/>
          <w:sz w:val="24"/>
          <w:szCs w:val="24"/>
        </w:rPr>
        <w:t xml:space="preserve"> նոր օրենքի ընդունումից։</w:t>
      </w:r>
    </w:p>
    <w:p w14:paraId="25370C6E" w14:textId="25862C8E" w:rsidR="00D42695" w:rsidRPr="00B33EE8" w:rsidRDefault="004F213C" w:rsidP="004D74F4">
      <w:pPr>
        <w:spacing w:after="0" w:line="240" w:lineRule="auto"/>
        <w:ind w:right="279" w:firstLine="360"/>
        <w:jc w:val="both"/>
        <w:rPr>
          <w:rFonts w:ascii="GHEA Grapalat" w:eastAsia="GHEA Grapalat" w:hAnsi="GHEA Grapalat" w:cs="GHEA Grapalat"/>
          <w:sz w:val="24"/>
          <w:szCs w:val="24"/>
        </w:rPr>
      </w:pPr>
      <w:r w:rsidRPr="00B33EE8">
        <w:rPr>
          <w:rFonts w:ascii="GHEA Grapalat" w:eastAsia="Times New Roman" w:hAnsi="GHEA Grapalat" w:cs="Times New Roman"/>
          <w:sz w:val="24"/>
          <w:szCs w:val="24"/>
        </w:rPr>
        <w:t>Կառավարությունը նախաձեռնել է նշանակալի բարեփոխումներ, որոնք ուղղված են Հայաստանի ներդրումային միջավայրի արդիականացմանը և բարելավմանը: Սա, ի թիվս այլոց, ներառում է Սնանկության օրեն</w:t>
      </w:r>
      <w:r w:rsidR="009E60F4">
        <w:rPr>
          <w:rFonts w:ascii="GHEA Grapalat" w:eastAsia="Times New Roman" w:hAnsi="GHEA Grapalat" w:cs="Times New Roman"/>
          <w:sz w:val="24"/>
          <w:szCs w:val="24"/>
        </w:rPr>
        <w:t>սգր</w:t>
      </w:r>
      <w:r w:rsidRPr="00B33EE8">
        <w:rPr>
          <w:rFonts w:ascii="GHEA Grapalat" w:eastAsia="Times New Roman" w:hAnsi="GHEA Grapalat" w:cs="Times New Roman"/>
          <w:sz w:val="24"/>
          <w:szCs w:val="24"/>
        </w:rPr>
        <w:t xml:space="preserve">քի, «Ընկերությունների մասին» նոր օրենքի ընդունումը, ինչպես նաև «Տնտեսական մրցակցության և սպառողների իրավունքների պաշտպանության մասին» օրենքում կատարված փոփոխությունները։ Լրացուցիչ </w:t>
      </w:r>
      <w:r w:rsidRPr="00B33EE8">
        <w:rPr>
          <w:rFonts w:ascii="GHEA Grapalat" w:eastAsia="Times New Roman" w:hAnsi="GHEA Grapalat" w:cs="Times New Roman"/>
          <w:sz w:val="24"/>
          <w:szCs w:val="24"/>
        </w:rPr>
        <w:lastRenderedPageBreak/>
        <w:t xml:space="preserve">բարեփոխումներ նախատեսվում են իրականացնել </w:t>
      </w:r>
      <w:r w:rsidR="002B06D5">
        <w:rPr>
          <w:rFonts w:ascii="GHEA Grapalat" w:eastAsia="Times New Roman" w:hAnsi="GHEA Grapalat" w:cs="Times New Roman"/>
          <w:sz w:val="24"/>
          <w:szCs w:val="24"/>
        </w:rPr>
        <w:t>գ</w:t>
      </w:r>
      <w:r w:rsidRPr="00B33EE8">
        <w:rPr>
          <w:rFonts w:ascii="GHEA Grapalat" w:eastAsia="Times New Roman" w:hAnsi="GHEA Grapalat" w:cs="Times New Roman"/>
          <w:sz w:val="24"/>
          <w:szCs w:val="24"/>
        </w:rPr>
        <w:t>ործարար միջավայրի բարելավման ծրագրի շրջանակում, որը իրականացվում է Համաշխարհային բանկի, Եվրոպական միության և այլ միջազգային կազմակերպությունների աջակցությամբ։</w:t>
      </w:r>
    </w:p>
    <w:p w14:paraId="5C5AB660" w14:textId="0FE51A0E" w:rsidR="004F213C" w:rsidRPr="00B33EE8" w:rsidRDefault="004F213C" w:rsidP="004D74F4">
      <w:pPr>
        <w:spacing w:after="0" w:line="240" w:lineRule="auto"/>
        <w:ind w:right="279" w:firstLine="360"/>
        <w:jc w:val="both"/>
        <w:rPr>
          <w:rFonts w:ascii="GHEA Grapalat" w:eastAsia="GHEA Grapalat" w:hAnsi="GHEA Grapalat" w:cs="GHEA Grapalat"/>
          <w:sz w:val="24"/>
          <w:szCs w:val="24"/>
        </w:rPr>
      </w:pPr>
      <w:r w:rsidRPr="00B33EE8">
        <w:rPr>
          <w:rFonts w:ascii="GHEA Grapalat" w:eastAsia="Times New Roman" w:hAnsi="GHEA Grapalat" w:cs="Times New Roman"/>
          <w:sz w:val="24"/>
          <w:szCs w:val="24"/>
        </w:rPr>
        <w:t>Ստորև ներկայացված ցանկը ընդգծում է մի շարք իրավական ակտեր, որոնք կշահեն լրացուցիչ բարեփոխումներից: Այս ցանկը պետք է դիտարկվի որպես նախնական քարտեզագրում, այլ ոչ թե համապարփակ բարեփոխումների օրակարգ։ Անհրաժեշտ է իրականացնել լրացուցիչ վերլուծություն՝ իրավական և ինստիտուցիոնալ դաշտում առկա բացերը բացահայտելու համար</w:t>
      </w:r>
      <w:r w:rsidR="00E935AB">
        <w:rPr>
          <w:rFonts w:ascii="GHEA Grapalat" w:eastAsia="Times New Roman" w:hAnsi="GHEA Grapalat" w:cs="Times New Roman"/>
          <w:sz w:val="24"/>
          <w:szCs w:val="24"/>
        </w:rPr>
        <w:t xml:space="preserve"> </w:t>
      </w:r>
      <w:r w:rsidRPr="00B33EE8">
        <w:rPr>
          <w:rFonts w:ascii="GHEA Grapalat" w:eastAsia="Times New Roman" w:hAnsi="GHEA Grapalat" w:cs="Times New Roman"/>
          <w:sz w:val="24"/>
          <w:szCs w:val="24"/>
        </w:rPr>
        <w:t>այնպիսի ոլորտներում, ինչպիսիք են հողային կառավարումը, հարկային և մաքսային վարչարարությունը, գործարար լիցենզիաներն ու թույլտվությունները, մտավոր սեփականությունը և վեճերի լուծման ընթացակարգերը</w:t>
      </w:r>
      <w:r w:rsidR="00DF7515">
        <w:rPr>
          <w:rFonts w:ascii="GHEA Grapalat" w:eastAsia="Times New Roman" w:hAnsi="GHEA Grapalat" w:cs="Times New Roman"/>
          <w:sz w:val="24"/>
          <w:szCs w:val="24"/>
        </w:rPr>
        <w:t>՝</w:t>
      </w:r>
      <w:r w:rsidRPr="00B33EE8">
        <w:rPr>
          <w:rFonts w:ascii="GHEA Grapalat" w:eastAsia="Times New Roman" w:hAnsi="GHEA Grapalat" w:cs="Times New Roman"/>
          <w:sz w:val="24"/>
          <w:szCs w:val="24"/>
        </w:rPr>
        <w:t xml:space="preserve"> բարեփոխումների հաջորդականությունն ու առաջնահերթությունը որոշելու համար: Միայն նման ավելի լայն բարեփոխումների ծրագրի միջոցով Հայաստանը կարող է ապահովել, որ «Ներդրում</w:t>
      </w:r>
      <w:r w:rsidR="00E935AB">
        <w:rPr>
          <w:rFonts w:ascii="GHEA Grapalat" w:eastAsia="Times New Roman" w:hAnsi="GHEA Grapalat" w:cs="Times New Roman"/>
          <w:sz w:val="24"/>
          <w:szCs w:val="24"/>
        </w:rPr>
        <w:t>ների մասի</w:t>
      </w:r>
      <w:r w:rsidRPr="00B33EE8">
        <w:rPr>
          <w:rFonts w:ascii="GHEA Grapalat" w:eastAsia="Times New Roman" w:hAnsi="GHEA Grapalat" w:cs="Times New Roman"/>
          <w:sz w:val="24"/>
          <w:szCs w:val="24"/>
        </w:rPr>
        <w:t xml:space="preserve">ն» </w:t>
      </w:r>
      <w:r w:rsidR="00E935AB" w:rsidRPr="00B33EE8">
        <w:rPr>
          <w:rFonts w:ascii="GHEA Grapalat" w:eastAsia="Times New Roman" w:hAnsi="GHEA Grapalat" w:cs="Times New Roman"/>
          <w:sz w:val="24"/>
          <w:szCs w:val="24"/>
        </w:rPr>
        <w:t xml:space="preserve">օրենքի </w:t>
      </w:r>
      <w:r w:rsidRPr="00B33EE8">
        <w:rPr>
          <w:rFonts w:ascii="GHEA Grapalat" w:eastAsia="Times New Roman" w:hAnsi="GHEA Grapalat" w:cs="Times New Roman"/>
          <w:sz w:val="24"/>
          <w:szCs w:val="24"/>
        </w:rPr>
        <w:t>նախագծում ուրվագծված կանխատեսելիության, թափանցիկության և արդարության սկզբունքները լիովին իրականացվեն գործնականում:</w:t>
      </w:r>
    </w:p>
    <w:p w14:paraId="1F135FD0" w14:textId="77777777" w:rsidR="004F213C" w:rsidRPr="00B33EE8" w:rsidRDefault="004F213C" w:rsidP="004D74F4">
      <w:pPr>
        <w:spacing w:after="0" w:line="240" w:lineRule="auto"/>
        <w:ind w:right="279"/>
        <w:jc w:val="both"/>
        <w:rPr>
          <w:rFonts w:ascii="GHEA Grapalat" w:eastAsiaTheme="minorHAnsi" w:hAnsi="GHEA Grapalat" w:cs="Calibri"/>
          <w:kern w:val="2"/>
          <w:sz w:val="24"/>
          <w:szCs w:val="24"/>
          <w14:ligatures w14:val="standardContextual"/>
        </w:rPr>
      </w:pPr>
    </w:p>
    <w:tbl>
      <w:tblPr>
        <w:tblStyle w:val="PlainTable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2696"/>
        <w:gridCol w:w="222"/>
        <w:gridCol w:w="3323"/>
        <w:gridCol w:w="222"/>
        <w:gridCol w:w="3419"/>
      </w:tblGrid>
      <w:tr w:rsidR="004F213C" w:rsidRPr="00B33EE8" w14:paraId="7A2F062F" w14:textId="77777777" w:rsidTr="00F96E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right w:val="single" w:sz="4" w:space="0" w:color="auto"/>
            </w:tcBorders>
            <w:hideMark/>
          </w:tcPr>
          <w:p w14:paraId="454F675C" w14:textId="77777777" w:rsidR="004F213C" w:rsidRPr="00B33EE8" w:rsidRDefault="004F213C" w:rsidP="004D74F4">
            <w:pPr>
              <w:ind w:right="279"/>
              <w:rPr>
                <w:rFonts w:ascii="GHEA Grapalat" w:hAnsi="GHEA Grapalat" w:cs="Calibri"/>
                <w:sz w:val="24"/>
                <w:szCs w:val="24"/>
                <w:lang w:val="hy-AM"/>
              </w:rPr>
            </w:pPr>
            <w:r w:rsidRPr="00B33EE8">
              <w:rPr>
                <w:rFonts w:ascii="GHEA Grapalat" w:hAnsi="GHEA Grapalat" w:cs="Calibri"/>
                <w:sz w:val="24"/>
                <w:szCs w:val="24"/>
                <w:lang w:val="hy-AM"/>
              </w:rPr>
              <w:t>N</w:t>
            </w:r>
          </w:p>
        </w:tc>
        <w:tc>
          <w:tcPr>
            <w:tcW w:w="2387" w:type="dxa"/>
            <w:tcBorders>
              <w:top w:val="single" w:sz="4" w:space="0" w:color="auto"/>
              <w:left w:val="single" w:sz="4" w:space="0" w:color="auto"/>
              <w:right w:val="single" w:sz="4" w:space="0" w:color="auto"/>
            </w:tcBorders>
            <w:hideMark/>
          </w:tcPr>
          <w:p w14:paraId="123D0220" w14:textId="77777777" w:rsidR="004F213C" w:rsidRPr="00B33EE8" w:rsidRDefault="004F213C" w:rsidP="004D74F4">
            <w:pPr>
              <w:ind w:right="279"/>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Իրավական ոլորտ</w:t>
            </w:r>
          </w:p>
        </w:tc>
        <w:tc>
          <w:tcPr>
            <w:tcW w:w="222" w:type="dxa"/>
            <w:tcBorders>
              <w:top w:val="single" w:sz="4" w:space="0" w:color="auto"/>
              <w:left w:val="single" w:sz="4" w:space="0" w:color="auto"/>
              <w:right w:val="single" w:sz="4" w:space="0" w:color="auto"/>
            </w:tcBorders>
          </w:tcPr>
          <w:p w14:paraId="498746F6" w14:textId="77777777" w:rsidR="004F213C" w:rsidRPr="00B33EE8" w:rsidRDefault="004F213C" w:rsidP="004D74F4">
            <w:pPr>
              <w:ind w:right="279"/>
              <w:cnfStyle w:val="100000000000" w:firstRow="1"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309" w:type="dxa"/>
            <w:tcBorders>
              <w:top w:val="single" w:sz="4" w:space="0" w:color="auto"/>
              <w:left w:val="single" w:sz="4" w:space="0" w:color="auto"/>
              <w:right w:val="single" w:sz="4" w:space="0" w:color="auto"/>
            </w:tcBorders>
            <w:hideMark/>
          </w:tcPr>
          <w:p w14:paraId="65BA3431" w14:textId="77777777" w:rsidR="004F213C" w:rsidRPr="00B33EE8" w:rsidRDefault="004F213C" w:rsidP="004D74F4">
            <w:pPr>
              <w:ind w:right="279"/>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Իրավական ակտեր</w:t>
            </w:r>
          </w:p>
        </w:tc>
        <w:tc>
          <w:tcPr>
            <w:tcW w:w="222" w:type="dxa"/>
            <w:tcBorders>
              <w:top w:val="single" w:sz="4" w:space="0" w:color="auto"/>
              <w:left w:val="single" w:sz="4" w:space="0" w:color="auto"/>
              <w:right w:val="single" w:sz="4" w:space="0" w:color="auto"/>
            </w:tcBorders>
          </w:tcPr>
          <w:p w14:paraId="33711A10" w14:textId="77777777" w:rsidR="004F213C" w:rsidRPr="00B33EE8" w:rsidRDefault="004F213C" w:rsidP="004D74F4">
            <w:pPr>
              <w:ind w:right="279"/>
              <w:cnfStyle w:val="100000000000" w:firstRow="1"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404" w:type="dxa"/>
            <w:tcBorders>
              <w:top w:val="single" w:sz="4" w:space="0" w:color="auto"/>
              <w:left w:val="single" w:sz="4" w:space="0" w:color="auto"/>
              <w:right w:val="single" w:sz="4" w:space="0" w:color="auto"/>
            </w:tcBorders>
            <w:hideMark/>
          </w:tcPr>
          <w:p w14:paraId="15019E9F" w14:textId="77777777" w:rsidR="004F213C" w:rsidRPr="00B33EE8" w:rsidRDefault="004F213C" w:rsidP="004D74F4">
            <w:pPr>
              <w:ind w:right="279"/>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Մանրամասներ</w:t>
            </w:r>
          </w:p>
        </w:tc>
      </w:tr>
      <w:tr w:rsidR="004F213C" w:rsidRPr="00B33EE8" w14:paraId="7FE38D16" w14:textId="77777777" w:rsidTr="00F96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left w:val="single" w:sz="4" w:space="0" w:color="auto"/>
              <w:right w:val="single" w:sz="4" w:space="0" w:color="auto"/>
            </w:tcBorders>
            <w:hideMark/>
          </w:tcPr>
          <w:p w14:paraId="790D43C3"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t>1</w:t>
            </w:r>
          </w:p>
        </w:tc>
        <w:tc>
          <w:tcPr>
            <w:tcW w:w="2387" w:type="dxa"/>
            <w:tcBorders>
              <w:left w:val="single" w:sz="4" w:space="0" w:color="auto"/>
              <w:right w:val="single" w:sz="4" w:space="0" w:color="auto"/>
            </w:tcBorders>
            <w:hideMark/>
          </w:tcPr>
          <w:p w14:paraId="0CED9870"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b/>
                <w:bCs/>
                <w:sz w:val="24"/>
                <w:szCs w:val="24"/>
                <w:lang w:val="hy-AM"/>
              </w:rPr>
              <w:t xml:space="preserve">Մտավոր սեփականության իրավունքներ (հեղինակային իրավունք, ապրանքանիշեր, գյուտեր) և նորարարություն  </w:t>
            </w:r>
          </w:p>
        </w:tc>
        <w:tc>
          <w:tcPr>
            <w:tcW w:w="222" w:type="dxa"/>
            <w:tcBorders>
              <w:left w:val="single" w:sz="4" w:space="0" w:color="auto"/>
              <w:right w:val="single" w:sz="4" w:space="0" w:color="auto"/>
            </w:tcBorders>
          </w:tcPr>
          <w:p w14:paraId="11FDB943"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309" w:type="dxa"/>
            <w:tcBorders>
              <w:left w:val="single" w:sz="4" w:space="0" w:color="auto"/>
              <w:right w:val="single" w:sz="4" w:space="0" w:color="auto"/>
            </w:tcBorders>
            <w:hideMark/>
          </w:tcPr>
          <w:p w14:paraId="4DB8F823"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Քաղաքացիական օրենսգիրք (Բաժին 10)</w:t>
            </w:r>
          </w:p>
          <w:p w14:paraId="4C14246A"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kern w:val="0"/>
                <w:sz w:val="24"/>
                <w:szCs w:val="24"/>
                <w:lang w:val="hy-AM"/>
                <w14:ligatures w14:val="none"/>
              </w:rPr>
            </w:pPr>
            <w:r w:rsidRPr="00B33EE8">
              <w:rPr>
                <w:rFonts w:ascii="GHEA Grapalat" w:hAnsi="GHEA Grapalat" w:cs="Calibri"/>
                <w:sz w:val="24"/>
                <w:szCs w:val="24"/>
                <w:lang w:val="hy-AM"/>
              </w:rPr>
              <w:t>• «</w:t>
            </w:r>
            <w:r w:rsidRPr="00B33EE8">
              <w:rPr>
                <w:rFonts w:ascii="GHEA Grapalat" w:hAnsi="GHEA Grapalat" w:cs="Calibri"/>
                <w:kern w:val="0"/>
                <w:sz w:val="24"/>
                <w:szCs w:val="24"/>
                <w:lang w:val="hy-AM"/>
                <w14:ligatures w14:val="none"/>
              </w:rPr>
              <w:t>Ապրանքային նշանների մասին» օրենք</w:t>
            </w:r>
          </w:p>
          <w:p w14:paraId="3BC5DE36"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«Հեղինակային իրավունքների և հարակից իրավունքների մասին» օրենք</w:t>
            </w:r>
          </w:p>
          <w:p w14:paraId="30EA8014"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«Մաքսային կարգավորման մասին» օրենքի համապատասխան դրույթներ</w:t>
            </w:r>
          </w:p>
          <w:p w14:paraId="2F405D87"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Աշխատանքային օրենսգիրք</w:t>
            </w:r>
          </w:p>
        </w:tc>
        <w:tc>
          <w:tcPr>
            <w:tcW w:w="222" w:type="dxa"/>
            <w:tcBorders>
              <w:left w:val="single" w:sz="4" w:space="0" w:color="auto"/>
              <w:right w:val="single" w:sz="4" w:space="0" w:color="auto"/>
            </w:tcBorders>
          </w:tcPr>
          <w:p w14:paraId="5350CAD9"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404" w:type="dxa"/>
            <w:tcBorders>
              <w:left w:val="single" w:sz="4" w:space="0" w:color="auto"/>
              <w:right w:val="single" w:sz="4" w:space="0" w:color="auto"/>
            </w:tcBorders>
            <w:hideMark/>
          </w:tcPr>
          <w:p w14:paraId="5D82D99F" w14:textId="77777777"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Վերանայել հիմնական օրենսդրությունը՝ մտավոր սեփականության իրավունքների պաշտպանության ամրապնդման, խախտումների կանխարգելման և իրավական պաշտպանության մեխանիզմների ծախսերի նվազեցման նպատակով։</w:t>
            </w:r>
          </w:p>
        </w:tc>
      </w:tr>
      <w:tr w:rsidR="004F213C" w:rsidRPr="00B33EE8" w14:paraId="1AAD2AAA" w14:textId="77777777" w:rsidTr="00F96E90">
        <w:trPr>
          <w:trHeight w:val="530"/>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bottom w:val="single" w:sz="4" w:space="0" w:color="auto"/>
              <w:right w:val="single" w:sz="4" w:space="0" w:color="auto"/>
            </w:tcBorders>
            <w:hideMark/>
          </w:tcPr>
          <w:p w14:paraId="57A88D83"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t>2</w:t>
            </w:r>
          </w:p>
        </w:tc>
        <w:tc>
          <w:tcPr>
            <w:tcW w:w="2387" w:type="dxa"/>
            <w:tcBorders>
              <w:top w:val="single" w:sz="4" w:space="0" w:color="auto"/>
              <w:left w:val="single" w:sz="4" w:space="0" w:color="auto"/>
              <w:bottom w:val="single" w:sz="4" w:space="0" w:color="auto"/>
              <w:right w:val="single" w:sz="4" w:space="0" w:color="auto"/>
            </w:tcBorders>
            <w:hideMark/>
          </w:tcPr>
          <w:p w14:paraId="7849B2A1"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b/>
                <w:bCs/>
                <w:sz w:val="24"/>
                <w:szCs w:val="24"/>
                <w:lang w:val="hy-AM"/>
              </w:rPr>
              <w:t>Ստարտափներ</w:t>
            </w:r>
          </w:p>
        </w:tc>
        <w:tc>
          <w:tcPr>
            <w:tcW w:w="222" w:type="dxa"/>
            <w:tcBorders>
              <w:top w:val="single" w:sz="4" w:space="0" w:color="auto"/>
              <w:left w:val="single" w:sz="4" w:space="0" w:color="auto"/>
              <w:bottom w:val="single" w:sz="4" w:space="0" w:color="auto"/>
              <w:right w:val="single" w:sz="4" w:space="0" w:color="auto"/>
            </w:tcBorders>
          </w:tcPr>
          <w:p w14:paraId="3E56B4BD"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309" w:type="dxa"/>
            <w:tcBorders>
              <w:top w:val="single" w:sz="4" w:space="0" w:color="auto"/>
              <w:left w:val="single" w:sz="4" w:space="0" w:color="auto"/>
              <w:bottom w:val="single" w:sz="4" w:space="0" w:color="auto"/>
              <w:right w:val="single" w:sz="4" w:space="0" w:color="auto"/>
            </w:tcBorders>
            <w:hideMark/>
          </w:tcPr>
          <w:p w14:paraId="1F608004"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«Ընկերությունների մասին» նոր օրենք (նախագիծ)</w:t>
            </w:r>
          </w:p>
          <w:p w14:paraId="541BEC9F"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kern w:val="0"/>
                <w:sz w:val="24"/>
                <w:szCs w:val="24"/>
                <w:lang w:val="hy-AM"/>
                <w14:ligatures w14:val="none"/>
              </w:rPr>
            </w:pPr>
            <w:r w:rsidRPr="00B33EE8">
              <w:rPr>
                <w:rFonts w:ascii="GHEA Grapalat" w:hAnsi="GHEA Grapalat" w:cs="Calibri"/>
                <w:sz w:val="24"/>
                <w:szCs w:val="24"/>
                <w:lang w:val="hy-AM"/>
              </w:rPr>
              <w:t xml:space="preserve">• </w:t>
            </w:r>
            <w:r w:rsidRPr="00B33EE8">
              <w:rPr>
                <w:rFonts w:ascii="GHEA Grapalat" w:hAnsi="GHEA Grapalat" w:cs="Calibri"/>
                <w:kern w:val="0"/>
                <w:sz w:val="24"/>
                <w:szCs w:val="24"/>
                <w:lang w:val="hy-AM"/>
                <w14:ligatures w14:val="none"/>
              </w:rPr>
              <w:t>Իրավաբանական անձանց պետական գրանցման մասին օրենք</w:t>
            </w:r>
          </w:p>
          <w:p w14:paraId="4E51816D"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 Բարձր տեխնոլոգիաների ոլորտի պետական </w:t>
            </w:r>
            <w:r w:rsidRPr="00B33EE8">
              <w:rPr>
                <w:rFonts w:ascii="GHEA Grapalat" w:hAnsi="GHEA Grapalat" w:cs="Calibri"/>
                <w:sz w:val="24"/>
                <w:szCs w:val="24"/>
                <w:lang w:val="hy-AM"/>
              </w:rPr>
              <w:lastRenderedPageBreak/>
              <w:t>աջակցության մասին օրենք</w:t>
            </w:r>
          </w:p>
        </w:tc>
        <w:tc>
          <w:tcPr>
            <w:tcW w:w="222" w:type="dxa"/>
            <w:tcBorders>
              <w:top w:val="single" w:sz="4" w:space="0" w:color="auto"/>
              <w:left w:val="single" w:sz="4" w:space="0" w:color="auto"/>
              <w:bottom w:val="single" w:sz="4" w:space="0" w:color="auto"/>
              <w:right w:val="single" w:sz="4" w:space="0" w:color="auto"/>
            </w:tcBorders>
          </w:tcPr>
          <w:p w14:paraId="27DF217E"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404" w:type="dxa"/>
            <w:tcBorders>
              <w:top w:val="single" w:sz="4" w:space="0" w:color="auto"/>
              <w:left w:val="single" w:sz="4" w:space="0" w:color="auto"/>
              <w:bottom w:val="single" w:sz="4" w:space="0" w:color="auto"/>
              <w:right w:val="single" w:sz="4" w:space="0" w:color="auto"/>
            </w:tcBorders>
          </w:tcPr>
          <w:p w14:paraId="3614B205"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B33EE8">
              <w:rPr>
                <w:rFonts w:ascii="GHEA Grapalat" w:hAnsi="GHEA Grapalat"/>
                <w:sz w:val="24"/>
                <w:szCs w:val="24"/>
                <w:lang w:val="hy-AM"/>
              </w:rPr>
              <w:t xml:space="preserve">Ընդունել նոր «Ընկերությունների մասին» օրենքը՝ </w:t>
            </w:r>
            <w:r w:rsidRPr="00B33EE8">
              <w:rPr>
                <w:rFonts w:ascii="GHEA Grapalat" w:hAnsi="GHEA Grapalat" w:cs="Calibri"/>
                <w:kern w:val="0"/>
                <w:sz w:val="24"/>
                <w:szCs w:val="24"/>
                <w:lang w:val="hy-AM"/>
                <w14:ligatures w14:val="none"/>
              </w:rPr>
              <w:t xml:space="preserve">սկսնակ բիզնեսների ամբողջական կյանքի </w:t>
            </w:r>
            <w:r w:rsidRPr="00B33EE8">
              <w:rPr>
                <w:rFonts w:ascii="GHEA Grapalat" w:hAnsi="GHEA Grapalat"/>
                <w:sz w:val="24"/>
                <w:szCs w:val="24"/>
                <w:lang w:val="hy-AM"/>
              </w:rPr>
              <w:t>ցիկլի բարելավման համար (</w:t>
            </w:r>
            <w:r w:rsidRPr="00B33EE8">
              <w:rPr>
                <w:rFonts w:ascii="GHEA Grapalat" w:hAnsi="GHEA Grapalat" w:cs="Calibri"/>
                <w:kern w:val="0"/>
                <w:sz w:val="24"/>
                <w:szCs w:val="24"/>
                <w:lang w:val="hy-AM"/>
                <w14:ligatures w14:val="none"/>
              </w:rPr>
              <w:t>արդյունավետ կառավարման կառուցվածքներ</w:t>
            </w:r>
            <w:r w:rsidRPr="00B33EE8">
              <w:rPr>
                <w:rFonts w:ascii="GHEA Grapalat" w:hAnsi="GHEA Grapalat"/>
                <w:sz w:val="24"/>
                <w:szCs w:val="24"/>
                <w:lang w:val="hy-AM"/>
              </w:rPr>
              <w:t xml:space="preserve">, ճկուն բաժնետոմսերի դասի </w:t>
            </w:r>
            <w:r w:rsidRPr="00B33EE8">
              <w:rPr>
                <w:rFonts w:ascii="GHEA Grapalat" w:hAnsi="GHEA Grapalat"/>
                <w:sz w:val="24"/>
                <w:szCs w:val="24"/>
                <w:lang w:val="hy-AM"/>
              </w:rPr>
              <w:lastRenderedPageBreak/>
              <w:t>օպցիոններ, փոխարկելի գործիքներ, բաժնետոմսերի փոխանցման և միաձուլումների ու ձեռքբերումների պարզեցված գործընթացներ, աշխատակիցների կողմից բաժնետոմսերի սեփականության մեխանիզմներ և կամավոր լուծարման արագացված ընթացակարգեր):</w:t>
            </w:r>
          </w:p>
          <w:p w14:paraId="52FE3C16"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p>
          <w:p w14:paraId="7E5402C3"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B33EE8">
              <w:rPr>
                <w:rFonts w:ascii="GHEA Grapalat" w:hAnsi="GHEA Grapalat"/>
                <w:sz w:val="24"/>
                <w:szCs w:val="24"/>
                <w:lang w:val="hy-AM"/>
              </w:rPr>
              <w:t xml:space="preserve">Վերանայել «Իրավաբանական անձանց պետական </w:t>
            </w:r>
            <w:r w:rsidRPr="00B33EE8">
              <w:rPr>
                <w:rFonts w:ascii="GHEA Grapalat" w:hAnsi="GHEA Grapalat" w:cs="Calibri"/>
                <w:kern w:val="0"/>
                <w:sz w:val="24"/>
                <w:szCs w:val="24"/>
                <w:lang w:val="hy-AM"/>
                <w14:ligatures w14:val="none"/>
              </w:rPr>
              <w:t>գրանցման մասին</w:t>
            </w:r>
            <w:r w:rsidRPr="00B33EE8">
              <w:rPr>
                <w:rFonts w:ascii="GHEA Grapalat" w:hAnsi="GHEA Grapalat"/>
                <w:sz w:val="24"/>
                <w:szCs w:val="24"/>
                <w:lang w:val="hy-AM"/>
              </w:rPr>
              <w:t>» օրենքը՝ նոր «Ընկերությունների մասին» օրենքի հետ համահունչ լինելու և ամբողջությամբ թվայնացված, տվյալահեն բիզնես ռեգիստրի ներդրման նպատակով։</w:t>
            </w:r>
          </w:p>
          <w:p w14:paraId="77FAECD2"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p>
          <w:p w14:paraId="705C2966"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kern w:val="0"/>
                <w:sz w:val="24"/>
                <w:szCs w:val="24"/>
                <w:lang w:val="hy-AM"/>
                <w14:ligatures w14:val="none"/>
              </w:rPr>
              <w:t>Անհրաժեշտության դեպքում փ</w:t>
            </w:r>
            <w:r w:rsidRPr="00B33EE8">
              <w:rPr>
                <w:rFonts w:ascii="GHEA Grapalat" w:hAnsi="GHEA Grapalat"/>
                <w:sz w:val="24"/>
                <w:szCs w:val="24"/>
                <w:lang w:val="hy-AM"/>
              </w:rPr>
              <w:t>ոփոխել «</w:t>
            </w:r>
            <w:r w:rsidRPr="00B33EE8">
              <w:rPr>
                <w:rFonts w:ascii="GHEA Grapalat" w:hAnsi="GHEA Grapalat" w:cs="Calibri"/>
                <w:sz w:val="24"/>
                <w:szCs w:val="24"/>
                <w:lang w:val="hy-AM"/>
              </w:rPr>
              <w:t>Բարձր տեխնոլոգիաների ոլորտի պետական աջակցության մասին</w:t>
            </w:r>
            <w:r w:rsidRPr="00B33EE8">
              <w:rPr>
                <w:rFonts w:ascii="GHEA Grapalat" w:hAnsi="GHEA Grapalat"/>
                <w:sz w:val="24"/>
                <w:szCs w:val="24"/>
                <w:lang w:val="hy-AM"/>
              </w:rPr>
              <w:t xml:space="preserve">» օրենքը՝ </w:t>
            </w:r>
            <w:r w:rsidRPr="00B33EE8">
              <w:rPr>
                <w:rFonts w:ascii="GHEA Grapalat" w:hAnsi="GHEA Grapalat" w:cs="Calibri"/>
                <w:kern w:val="0"/>
                <w:sz w:val="24"/>
                <w:szCs w:val="24"/>
                <w:lang w:val="hy-AM"/>
                <w14:ligatures w14:val="none"/>
              </w:rPr>
              <w:t>ներառելով այնպիսի միջոցառումներ, ինչպիսիք են</w:t>
            </w:r>
            <w:r w:rsidRPr="00B33EE8">
              <w:rPr>
                <w:rFonts w:ascii="GHEA Grapalat" w:hAnsi="GHEA Grapalat"/>
                <w:sz w:val="24"/>
                <w:szCs w:val="24"/>
                <w:lang w:val="hy-AM"/>
              </w:rPr>
              <w:t xml:space="preserve">՝ աշխատակիցների բաժնետիրության ծրագրերի (ESOP) համար հարկային </w:t>
            </w:r>
            <w:r w:rsidRPr="00B33EE8">
              <w:rPr>
                <w:rFonts w:ascii="GHEA Grapalat" w:hAnsi="GHEA Grapalat"/>
                <w:sz w:val="24"/>
                <w:szCs w:val="24"/>
                <w:lang w:val="hy-AM"/>
              </w:rPr>
              <w:lastRenderedPageBreak/>
              <w:t xml:space="preserve">արտոնություններ, Հետազոտությունների և զարգացման (R&amp;D) հարկային արտոնություններ, ստարտափների ներդրումներից ստացված կապիտալի </w:t>
            </w:r>
            <w:r w:rsidRPr="00B33EE8">
              <w:rPr>
                <w:rFonts w:ascii="GHEA Grapalat" w:hAnsi="GHEA Grapalat" w:cs="Calibri"/>
                <w:kern w:val="0"/>
                <w:sz w:val="24"/>
                <w:szCs w:val="24"/>
                <w:lang w:val="hy-AM"/>
                <w14:ligatures w14:val="none"/>
              </w:rPr>
              <w:t>եկամտի</w:t>
            </w:r>
            <w:r w:rsidRPr="00B33EE8">
              <w:rPr>
                <w:rFonts w:ascii="GHEA Grapalat" w:hAnsi="GHEA Grapalat"/>
                <w:sz w:val="24"/>
                <w:szCs w:val="24"/>
                <w:lang w:val="hy-AM"/>
              </w:rPr>
              <w:t xml:space="preserve"> </w:t>
            </w:r>
            <w:r w:rsidRPr="00B33EE8">
              <w:rPr>
                <w:rFonts w:ascii="GHEA Grapalat" w:hAnsi="GHEA Grapalat" w:cs="Calibri"/>
                <w:kern w:val="0"/>
                <w:sz w:val="24"/>
                <w:szCs w:val="24"/>
                <w:lang w:val="hy-AM"/>
                <w14:ligatures w14:val="none"/>
              </w:rPr>
              <w:t>հարկման</w:t>
            </w:r>
            <w:r w:rsidRPr="00B33EE8">
              <w:rPr>
                <w:rFonts w:ascii="GHEA Grapalat" w:hAnsi="GHEA Grapalat"/>
                <w:sz w:val="24"/>
                <w:szCs w:val="24"/>
                <w:lang w:val="hy-AM"/>
              </w:rPr>
              <w:t xml:space="preserve"> նվազեցում, համատեղ ներդրումային հիմնադրամների ստեղծում, կարգավորիչ </w:t>
            </w:r>
            <w:r w:rsidRPr="00B33EE8">
              <w:rPr>
                <w:rFonts w:ascii="GHEA Grapalat" w:hAnsi="GHEA Grapalat" w:cs="Calibri"/>
                <w:kern w:val="0"/>
                <w:sz w:val="24"/>
                <w:szCs w:val="24"/>
                <w:lang w:val="hy-AM"/>
                <w14:ligatures w14:val="none"/>
              </w:rPr>
              <w:t>«փորձարկման հարթակները»,</w:t>
            </w:r>
            <w:r w:rsidRPr="00B33EE8">
              <w:rPr>
                <w:rFonts w:ascii="GHEA Grapalat" w:hAnsi="GHEA Grapalat"/>
                <w:sz w:val="24"/>
                <w:szCs w:val="24"/>
                <w:lang w:val="hy-AM"/>
              </w:rPr>
              <w:t xml:space="preserve"> (regulatory sandboxes), </w:t>
            </w:r>
            <w:r w:rsidRPr="00B33EE8">
              <w:rPr>
                <w:rFonts w:ascii="GHEA Grapalat" w:hAnsi="GHEA Grapalat" w:cs="Calibri"/>
                <w:kern w:val="0"/>
                <w:sz w:val="24"/>
                <w:szCs w:val="24"/>
                <w:lang w:val="hy-AM"/>
                <w14:ligatures w14:val="none"/>
              </w:rPr>
              <w:t>ստարտափների</w:t>
            </w:r>
            <w:r w:rsidRPr="00B33EE8">
              <w:rPr>
                <w:rFonts w:ascii="GHEA Grapalat" w:hAnsi="GHEA Grapalat"/>
                <w:sz w:val="24"/>
                <w:szCs w:val="24"/>
                <w:lang w:val="hy-AM"/>
              </w:rPr>
              <w:t xml:space="preserve"> վիզաներ և այլ համապատասխան դրույթներ։</w:t>
            </w:r>
          </w:p>
        </w:tc>
      </w:tr>
      <w:tr w:rsidR="004F213C" w:rsidRPr="00B33EE8" w14:paraId="762FFB1C" w14:textId="77777777" w:rsidTr="00F96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left w:val="single" w:sz="4" w:space="0" w:color="auto"/>
              <w:right w:val="single" w:sz="4" w:space="0" w:color="auto"/>
            </w:tcBorders>
            <w:hideMark/>
          </w:tcPr>
          <w:p w14:paraId="004A71EF"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lastRenderedPageBreak/>
              <w:t>3</w:t>
            </w:r>
          </w:p>
        </w:tc>
        <w:tc>
          <w:tcPr>
            <w:tcW w:w="2387" w:type="dxa"/>
            <w:tcBorders>
              <w:left w:val="single" w:sz="4" w:space="0" w:color="auto"/>
              <w:right w:val="single" w:sz="4" w:space="0" w:color="auto"/>
            </w:tcBorders>
            <w:hideMark/>
          </w:tcPr>
          <w:p w14:paraId="43019DD0"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b/>
                <w:bCs/>
                <w:sz w:val="24"/>
                <w:szCs w:val="24"/>
                <w:lang w:val="hy-AM"/>
              </w:rPr>
              <w:t>Փոքրամասնություն կազմող բաժնետերերի իրավունքների պաշտպանություն</w:t>
            </w:r>
          </w:p>
        </w:tc>
        <w:tc>
          <w:tcPr>
            <w:tcW w:w="222" w:type="dxa"/>
            <w:tcBorders>
              <w:left w:val="single" w:sz="4" w:space="0" w:color="auto"/>
              <w:right w:val="single" w:sz="4" w:space="0" w:color="auto"/>
            </w:tcBorders>
          </w:tcPr>
          <w:p w14:paraId="3010130D"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309" w:type="dxa"/>
            <w:tcBorders>
              <w:left w:val="single" w:sz="4" w:space="0" w:color="auto"/>
              <w:right w:val="single" w:sz="4" w:space="0" w:color="auto"/>
            </w:tcBorders>
            <w:hideMark/>
          </w:tcPr>
          <w:p w14:paraId="73B79D74"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Ընկերությունների օրենսդրական շրջանակ</w:t>
            </w:r>
          </w:p>
          <w:p w14:paraId="66207322"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Քաղաքացիական օրենսգիրք</w:t>
            </w:r>
          </w:p>
        </w:tc>
        <w:tc>
          <w:tcPr>
            <w:tcW w:w="222" w:type="dxa"/>
            <w:tcBorders>
              <w:left w:val="single" w:sz="4" w:space="0" w:color="auto"/>
              <w:right w:val="single" w:sz="4" w:space="0" w:color="auto"/>
            </w:tcBorders>
          </w:tcPr>
          <w:p w14:paraId="05EDD345" w14:textId="77777777"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404" w:type="dxa"/>
            <w:tcBorders>
              <w:left w:val="single" w:sz="4" w:space="0" w:color="auto"/>
              <w:right w:val="single" w:sz="4" w:space="0" w:color="auto"/>
            </w:tcBorders>
          </w:tcPr>
          <w:p w14:paraId="0FCEB178" w14:textId="77777777"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Ընդունել «Ընկերությունների մասին» նոր օրենք, որը կամրապնդի կորպորատիվ կառավարման պահանջները՝ հստակեցնելով կառավարման տարբեր մարմինների իրավասությունները, վերացնելով շահերի բախման ռիսկերը և ուժեղացնելով փոքրամասնություն ունեցող ներդրողների պաշտպանությունը։</w:t>
            </w:r>
          </w:p>
          <w:p w14:paraId="077B134D" w14:textId="77777777"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p w14:paraId="17A0281F" w14:textId="77777777"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Փոփոխություններ կատարել Քաղաքացիական օրենսգրքում՝ «Ընկերությունների </w:t>
            </w:r>
            <w:r w:rsidRPr="00B33EE8">
              <w:rPr>
                <w:rFonts w:ascii="GHEA Grapalat" w:hAnsi="GHEA Grapalat" w:cs="Calibri"/>
                <w:sz w:val="24"/>
                <w:szCs w:val="24"/>
                <w:lang w:val="hy-AM"/>
              </w:rPr>
              <w:lastRenderedPageBreak/>
              <w:t>մասին» նոր օրենքի հետ համապատասխանությունն ապահովելու համար։</w:t>
            </w:r>
          </w:p>
        </w:tc>
      </w:tr>
      <w:tr w:rsidR="00F96E90" w:rsidRPr="00B33EE8" w14:paraId="10F34FF8" w14:textId="77777777" w:rsidTr="00F96E90">
        <w:trPr>
          <w:trHeight w:val="1844"/>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bottom w:val="single" w:sz="4" w:space="0" w:color="auto"/>
              <w:right w:val="single" w:sz="4" w:space="0" w:color="auto"/>
            </w:tcBorders>
            <w:hideMark/>
          </w:tcPr>
          <w:p w14:paraId="29C156D0"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lastRenderedPageBreak/>
              <w:t>4</w:t>
            </w:r>
          </w:p>
        </w:tc>
        <w:tc>
          <w:tcPr>
            <w:tcW w:w="2387" w:type="dxa"/>
            <w:tcBorders>
              <w:top w:val="single" w:sz="4" w:space="0" w:color="auto"/>
              <w:left w:val="single" w:sz="4" w:space="0" w:color="auto"/>
              <w:bottom w:val="single" w:sz="4" w:space="0" w:color="auto"/>
              <w:right w:val="single" w:sz="4" w:space="0" w:color="auto"/>
            </w:tcBorders>
            <w:hideMark/>
          </w:tcPr>
          <w:p w14:paraId="792C23EE" w14:textId="05214DEA"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b/>
                <w:bCs/>
                <w:sz w:val="24"/>
                <w:szCs w:val="24"/>
                <w:lang w:val="hy-AM"/>
              </w:rPr>
              <w:t>Գույքի պաշտպանություն բռնագրավումից և արգելանքից</w:t>
            </w:r>
          </w:p>
        </w:tc>
        <w:tc>
          <w:tcPr>
            <w:tcW w:w="222" w:type="dxa"/>
            <w:tcBorders>
              <w:top w:val="single" w:sz="4" w:space="0" w:color="auto"/>
              <w:left w:val="single" w:sz="4" w:space="0" w:color="auto"/>
              <w:bottom w:val="single" w:sz="4" w:space="0" w:color="auto"/>
              <w:right w:val="single" w:sz="4" w:space="0" w:color="auto"/>
            </w:tcBorders>
          </w:tcPr>
          <w:p w14:paraId="2D6B4E68"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309" w:type="dxa"/>
            <w:tcBorders>
              <w:top w:val="single" w:sz="4" w:space="0" w:color="auto"/>
              <w:left w:val="single" w:sz="4" w:space="0" w:color="auto"/>
              <w:bottom w:val="single" w:sz="4" w:space="0" w:color="auto"/>
              <w:right w:val="single" w:sz="4" w:space="0" w:color="auto"/>
            </w:tcBorders>
            <w:hideMark/>
          </w:tcPr>
          <w:p w14:paraId="08ABC9D2"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Կատարողական վարույթի մասին օրենք</w:t>
            </w:r>
          </w:p>
          <w:p w14:paraId="416A2F31"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Քաղաքացիական դատավարության օրենսգիրք</w:t>
            </w:r>
          </w:p>
          <w:p w14:paraId="21A14398"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Վարչական դատավարության օրենսգիրք</w:t>
            </w:r>
          </w:p>
        </w:tc>
        <w:tc>
          <w:tcPr>
            <w:tcW w:w="222" w:type="dxa"/>
            <w:tcBorders>
              <w:top w:val="single" w:sz="4" w:space="0" w:color="auto"/>
              <w:left w:val="single" w:sz="4" w:space="0" w:color="auto"/>
              <w:bottom w:val="single" w:sz="4" w:space="0" w:color="auto"/>
              <w:right w:val="single" w:sz="4" w:space="0" w:color="auto"/>
            </w:tcBorders>
          </w:tcPr>
          <w:p w14:paraId="42AADB10"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404" w:type="dxa"/>
            <w:tcBorders>
              <w:top w:val="single" w:sz="4" w:space="0" w:color="auto"/>
              <w:left w:val="single" w:sz="4" w:space="0" w:color="auto"/>
              <w:bottom w:val="single" w:sz="4" w:space="0" w:color="auto"/>
              <w:right w:val="single" w:sz="4" w:space="0" w:color="auto"/>
            </w:tcBorders>
            <w:hideMark/>
          </w:tcPr>
          <w:p w14:paraId="2FA2BB2C"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Վերանայել հիմնական օրենսդրությունը՝ մրցակցային և արդար դատական համակարգ ստեղծելու միջոցով վերացնելու համար անհիմն սահմանափակումները, առգրավումները և կալանքները։</w:t>
            </w:r>
          </w:p>
        </w:tc>
      </w:tr>
      <w:tr w:rsidR="004F213C" w:rsidRPr="00B33EE8" w14:paraId="3D81B89D" w14:textId="77777777" w:rsidTr="00F96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left w:val="single" w:sz="4" w:space="0" w:color="auto"/>
              <w:right w:val="single" w:sz="4" w:space="0" w:color="auto"/>
            </w:tcBorders>
            <w:hideMark/>
          </w:tcPr>
          <w:p w14:paraId="614F8D6C"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t>5</w:t>
            </w:r>
          </w:p>
        </w:tc>
        <w:tc>
          <w:tcPr>
            <w:tcW w:w="2387" w:type="dxa"/>
            <w:tcBorders>
              <w:left w:val="single" w:sz="4" w:space="0" w:color="auto"/>
              <w:right w:val="single" w:sz="4" w:space="0" w:color="auto"/>
            </w:tcBorders>
            <w:hideMark/>
          </w:tcPr>
          <w:p w14:paraId="43F14825"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b/>
                <w:bCs/>
                <w:sz w:val="24"/>
                <w:szCs w:val="24"/>
                <w:lang w:val="hy-AM"/>
              </w:rPr>
              <w:t>Սնանկություն</w:t>
            </w:r>
          </w:p>
        </w:tc>
        <w:tc>
          <w:tcPr>
            <w:tcW w:w="222" w:type="dxa"/>
            <w:tcBorders>
              <w:left w:val="single" w:sz="4" w:space="0" w:color="auto"/>
              <w:right w:val="single" w:sz="4" w:space="0" w:color="auto"/>
            </w:tcBorders>
          </w:tcPr>
          <w:p w14:paraId="1A697A1A"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309" w:type="dxa"/>
            <w:tcBorders>
              <w:left w:val="single" w:sz="4" w:space="0" w:color="auto"/>
              <w:right w:val="single" w:sz="4" w:space="0" w:color="auto"/>
            </w:tcBorders>
            <w:hideMark/>
          </w:tcPr>
          <w:p w14:paraId="5B7DF5EF" w14:textId="65C77714"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 Սնանկության </w:t>
            </w:r>
            <w:r w:rsidR="002B06D5">
              <w:rPr>
                <w:rFonts w:ascii="GHEA Grapalat" w:hAnsi="GHEA Grapalat" w:cs="Calibri"/>
                <w:sz w:val="24"/>
                <w:szCs w:val="24"/>
                <w:lang w:val="hy-AM"/>
              </w:rPr>
              <w:t>օրենսգիրք</w:t>
            </w:r>
          </w:p>
          <w:p w14:paraId="0A50BE66"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Քաղաքացիական օրենսգիրք</w:t>
            </w:r>
          </w:p>
        </w:tc>
        <w:tc>
          <w:tcPr>
            <w:tcW w:w="222" w:type="dxa"/>
            <w:tcBorders>
              <w:left w:val="single" w:sz="4" w:space="0" w:color="auto"/>
              <w:right w:val="single" w:sz="4" w:space="0" w:color="auto"/>
            </w:tcBorders>
          </w:tcPr>
          <w:p w14:paraId="56A50A19"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404" w:type="dxa"/>
            <w:tcBorders>
              <w:left w:val="single" w:sz="4" w:space="0" w:color="auto"/>
              <w:right w:val="single" w:sz="4" w:space="0" w:color="auto"/>
            </w:tcBorders>
            <w:hideMark/>
          </w:tcPr>
          <w:p w14:paraId="14814005" w14:textId="4DF2C149"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Ընդունել </w:t>
            </w:r>
            <w:r w:rsidR="004A2A65">
              <w:rPr>
                <w:rFonts w:ascii="GHEA Grapalat" w:hAnsi="GHEA Grapalat" w:cs="Calibri"/>
                <w:sz w:val="24"/>
                <w:szCs w:val="24"/>
                <w:lang w:val="hy-AM"/>
              </w:rPr>
              <w:t>Ս</w:t>
            </w:r>
            <w:r w:rsidRPr="00B33EE8">
              <w:rPr>
                <w:rFonts w:ascii="GHEA Grapalat" w:hAnsi="GHEA Grapalat" w:cs="Calibri"/>
                <w:sz w:val="24"/>
                <w:szCs w:val="24"/>
                <w:lang w:val="hy-AM"/>
              </w:rPr>
              <w:t>նանկության</w:t>
            </w:r>
            <w:r w:rsidR="004A2A65">
              <w:rPr>
                <w:rFonts w:ascii="GHEA Grapalat" w:hAnsi="GHEA Grapalat" w:cs="Calibri"/>
                <w:sz w:val="24"/>
                <w:szCs w:val="24"/>
                <w:lang w:val="hy-AM"/>
              </w:rPr>
              <w:t xml:space="preserve"> </w:t>
            </w:r>
            <w:r w:rsidRPr="00B33EE8">
              <w:rPr>
                <w:rFonts w:ascii="GHEA Grapalat" w:hAnsi="GHEA Grapalat" w:cs="Calibri"/>
                <w:sz w:val="24"/>
                <w:szCs w:val="24"/>
                <w:lang w:val="hy-AM"/>
              </w:rPr>
              <w:t>օրեն</w:t>
            </w:r>
            <w:r w:rsidR="004A2A65">
              <w:rPr>
                <w:rFonts w:ascii="GHEA Grapalat" w:hAnsi="GHEA Grapalat" w:cs="Calibri"/>
                <w:sz w:val="24"/>
                <w:szCs w:val="24"/>
                <w:lang w:val="hy-AM"/>
              </w:rPr>
              <w:t>սգիր</w:t>
            </w:r>
            <w:r w:rsidRPr="00B33EE8">
              <w:rPr>
                <w:rFonts w:ascii="GHEA Grapalat" w:hAnsi="GHEA Grapalat" w:cs="Calibri"/>
                <w:sz w:val="24"/>
                <w:szCs w:val="24"/>
                <w:lang w:val="hy-AM"/>
              </w:rPr>
              <w:t xml:space="preserve">ք, որը նախատեսված է ներդրողների շահերը պաշտպանելու համար սնանկության գործընթացներում։ </w:t>
            </w:r>
          </w:p>
        </w:tc>
      </w:tr>
      <w:tr w:rsidR="004F213C" w:rsidRPr="00B33EE8" w14:paraId="2600F421" w14:textId="77777777" w:rsidTr="00F96E90">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bottom w:val="single" w:sz="4" w:space="0" w:color="auto"/>
              <w:right w:val="single" w:sz="4" w:space="0" w:color="auto"/>
            </w:tcBorders>
            <w:hideMark/>
          </w:tcPr>
          <w:p w14:paraId="34942CBD"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t>6</w:t>
            </w:r>
          </w:p>
        </w:tc>
        <w:tc>
          <w:tcPr>
            <w:tcW w:w="2387" w:type="dxa"/>
            <w:tcBorders>
              <w:top w:val="single" w:sz="4" w:space="0" w:color="auto"/>
              <w:left w:val="single" w:sz="4" w:space="0" w:color="auto"/>
              <w:bottom w:val="single" w:sz="4" w:space="0" w:color="auto"/>
              <w:right w:val="single" w:sz="4" w:space="0" w:color="auto"/>
            </w:tcBorders>
            <w:hideMark/>
          </w:tcPr>
          <w:p w14:paraId="33851000"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b/>
                <w:bCs/>
                <w:sz w:val="24"/>
                <w:szCs w:val="24"/>
                <w:lang w:val="hy-AM"/>
              </w:rPr>
              <w:t>Արժեթղթերի թողարկում և ազդագրերի գրանցում</w:t>
            </w:r>
          </w:p>
        </w:tc>
        <w:tc>
          <w:tcPr>
            <w:tcW w:w="222" w:type="dxa"/>
            <w:tcBorders>
              <w:top w:val="single" w:sz="4" w:space="0" w:color="auto"/>
              <w:left w:val="single" w:sz="4" w:space="0" w:color="auto"/>
              <w:bottom w:val="single" w:sz="4" w:space="0" w:color="auto"/>
              <w:right w:val="single" w:sz="4" w:space="0" w:color="auto"/>
            </w:tcBorders>
          </w:tcPr>
          <w:p w14:paraId="12C39277"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309" w:type="dxa"/>
            <w:tcBorders>
              <w:top w:val="single" w:sz="4" w:space="0" w:color="auto"/>
              <w:left w:val="single" w:sz="4" w:space="0" w:color="auto"/>
              <w:bottom w:val="single" w:sz="4" w:space="0" w:color="auto"/>
              <w:right w:val="single" w:sz="4" w:space="0" w:color="auto"/>
            </w:tcBorders>
            <w:hideMark/>
          </w:tcPr>
          <w:p w14:paraId="73D69720"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Արժեթղթերի շուկայի մասին օրենք</w:t>
            </w:r>
          </w:p>
          <w:p w14:paraId="0A7093CD"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 Ֆինանսական համակարգի հաշտարարի մասին օրենք </w:t>
            </w:r>
          </w:p>
        </w:tc>
        <w:tc>
          <w:tcPr>
            <w:tcW w:w="222" w:type="dxa"/>
            <w:tcBorders>
              <w:top w:val="single" w:sz="4" w:space="0" w:color="auto"/>
              <w:left w:val="single" w:sz="4" w:space="0" w:color="auto"/>
              <w:bottom w:val="single" w:sz="4" w:space="0" w:color="auto"/>
              <w:right w:val="single" w:sz="4" w:space="0" w:color="auto"/>
            </w:tcBorders>
          </w:tcPr>
          <w:p w14:paraId="1BE2C59D"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404" w:type="dxa"/>
            <w:tcBorders>
              <w:top w:val="single" w:sz="4" w:space="0" w:color="auto"/>
              <w:left w:val="single" w:sz="4" w:space="0" w:color="auto"/>
              <w:bottom w:val="single" w:sz="4" w:space="0" w:color="auto"/>
              <w:right w:val="single" w:sz="4" w:space="0" w:color="auto"/>
            </w:tcBorders>
            <w:hideMark/>
          </w:tcPr>
          <w:p w14:paraId="65C3DCF8"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Վերանայել հիմնական օրենսդրությունը՝ ֆինանսական համակարգի հաշտարարի միջոցով հաշվետու թողարկողների արժեթղթերում ներդրումներ կատարած ներդրողներին պաշտպանելու համար։</w:t>
            </w:r>
          </w:p>
        </w:tc>
      </w:tr>
      <w:tr w:rsidR="004F213C" w:rsidRPr="00B33EE8" w14:paraId="014F4C1E" w14:textId="77777777" w:rsidTr="00F96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left w:val="single" w:sz="4" w:space="0" w:color="auto"/>
              <w:right w:val="single" w:sz="4" w:space="0" w:color="auto"/>
            </w:tcBorders>
            <w:hideMark/>
          </w:tcPr>
          <w:p w14:paraId="0DA26E42"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t>7</w:t>
            </w:r>
          </w:p>
        </w:tc>
        <w:tc>
          <w:tcPr>
            <w:tcW w:w="2387" w:type="dxa"/>
            <w:tcBorders>
              <w:left w:val="single" w:sz="4" w:space="0" w:color="auto"/>
              <w:right w:val="single" w:sz="4" w:space="0" w:color="auto"/>
            </w:tcBorders>
            <w:hideMark/>
          </w:tcPr>
          <w:p w14:paraId="2B6C8C68"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4"/>
                <w:szCs w:val="24"/>
                <w:lang w:val="hy-AM"/>
              </w:rPr>
            </w:pPr>
            <w:r w:rsidRPr="00B33EE8">
              <w:rPr>
                <w:rFonts w:ascii="GHEA Grapalat" w:hAnsi="GHEA Grapalat" w:cs="Calibri"/>
                <w:b/>
                <w:bCs/>
                <w:sz w:val="24"/>
                <w:szCs w:val="24"/>
                <w:lang w:val="hy-AM"/>
              </w:rPr>
              <w:t>էքսպրոպրիացիա</w:t>
            </w:r>
          </w:p>
        </w:tc>
        <w:tc>
          <w:tcPr>
            <w:tcW w:w="222" w:type="dxa"/>
            <w:tcBorders>
              <w:left w:val="single" w:sz="4" w:space="0" w:color="auto"/>
              <w:right w:val="single" w:sz="4" w:space="0" w:color="auto"/>
            </w:tcBorders>
          </w:tcPr>
          <w:p w14:paraId="7E532E9F"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309" w:type="dxa"/>
            <w:tcBorders>
              <w:left w:val="single" w:sz="4" w:space="0" w:color="auto"/>
              <w:right w:val="single" w:sz="4" w:space="0" w:color="auto"/>
            </w:tcBorders>
            <w:hideMark/>
          </w:tcPr>
          <w:p w14:paraId="5830767B"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Հասարակության և պետության կարիքների համար սեփականության օտարման մասին օրենք</w:t>
            </w:r>
          </w:p>
          <w:p w14:paraId="563E3C1A"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Քաղաքացիական օրենսգիրք</w:t>
            </w:r>
          </w:p>
          <w:p w14:paraId="2C948F1B"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Հողային օրենսգիրք</w:t>
            </w:r>
          </w:p>
          <w:p w14:paraId="5A42DA98"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 Ոլորտային օրենքներ (օր.՝ էներգետիկա, հանքարդյունաբերություն) </w:t>
            </w:r>
          </w:p>
        </w:tc>
        <w:tc>
          <w:tcPr>
            <w:tcW w:w="222" w:type="dxa"/>
            <w:tcBorders>
              <w:left w:val="single" w:sz="4" w:space="0" w:color="auto"/>
              <w:right w:val="single" w:sz="4" w:space="0" w:color="auto"/>
            </w:tcBorders>
          </w:tcPr>
          <w:p w14:paraId="51C8E69D"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404" w:type="dxa"/>
            <w:tcBorders>
              <w:left w:val="single" w:sz="4" w:space="0" w:color="auto"/>
              <w:right w:val="single" w:sz="4" w:space="0" w:color="auto"/>
            </w:tcBorders>
            <w:hideMark/>
          </w:tcPr>
          <w:p w14:paraId="2343F65E" w14:textId="06381505"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Վերանայել հիմնական օրենսդրությունը՝ սահմանումները, ընթացակարգերը և փոխհատուցման կանոնները համապատասխանեցնելու «Ներդրումների մասին» օրենքի նախագծի </w:t>
            </w:r>
            <w:r w:rsidR="00FB1534">
              <w:rPr>
                <w:rFonts w:ascii="GHEA Grapalat" w:hAnsi="GHEA Grapalat" w:cs="Calibri"/>
                <w:sz w:val="24"/>
                <w:szCs w:val="24"/>
                <w:lang w:val="hy-AM"/>
              </w:rPr>
              <w:t>8</w:t>
            </w:r>
            <w:r w:rsidRPr="00B33EE8">
              <w:rPr>
                <w:rFonts w:ascii="GHEA Grapalat" w:hAnsi="GHEA Grapalat" w:cs="Calibri"/>
                <w:sz w:val="24"/>
                <w:szCs w:val="24"/>
                <w:lang w:val="hy-AM"/>
              </w:rPr>
              <w:t xml:space="preserve">-րդ հոդվածին՝ ապահովելով համաչափություն, </w:t>
            </w:r>
            <w:r w:rsidRPr="00B33EE8">
              <w:rPr>
                <w:rFonts w:ascii="GHEA Grapalat" w:hAnsi="GHEA Grapalat" w:cs="Calibri"/>
                <w:sz w:val="24"/>
                <w:szCs w:val="24"/>
                <w:lang w:val="hy-AM"/>
              </w:rPr>
              <w:lastRenderedPageBreak/>
              <w:t>շուկայական արժեքի արդար փոխհատուցում և ընթացակարգային երաշխիքներ։</w:t>
            </w:r>
          </w:p>
        </w:tc>
      </w:tr>
      <w:tr w:rsidR="004F213C" w:rsidRPr="00B33EE8" w14:paraId="6C05C56C" w14:textId="77777777" w:rsidTr="00F96E90">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bottom w:val="single" w:sz="4" w:space="0" w:color="auto"/>
              <w:right w:val="single" w:sz="4" w:space="0" w:color="auto"/>
            </w:tcBorders>
            <w:hideMark/>
          </w:tcPr>
          <w:p w14:paraId="5A27D7D0"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lastRenderedPageBreak/>
              <w:t>8</w:t>
            </w:r>
          </w:p>
        </w:tc>
        <w:tc>
          <w:tcPr>
            <w:tcW w:w="2387" w:type="dxa"/>
            <w:tcBorders>
              <w:top w:val="single" w:sz="4" w:space="0" w:color="auto"/>
              <w:left w:val="single" w:sz="4" w:space="0" w:color="auto"/>
              <w:bottom w:val="single" w:sz="4" w:space="0" w:color="auto"/>
              <w:right w:val="single" w:sz="4" w:space="0" w:color="auto"/>
            </w:tcBorders>
            <w:hideMark/>
          </w:tcPr>
          <w:p w14:paraId="458F3A41"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4"/>
                <w:szCs w:val="24"/>
                <w:lang w:val="hy-AM"/>
              </w:rPr>
            </w:pPr>
            <w:r w:rsidRPr="00B33EE8">
              <w:rPr>
                <w:rFonts w:ascii="GHEA Grapalat" w:hAnsi="GHEA Grapalat" w:cs="Calibri"/>
                <w:b/>
                <w:bCs/>
                <w:sz w:val="24"/>
                <w:szCs w:val="24"/>
                <w:lang w:val="hy-AM"/>
              </w:rPr>
              <w:t>Վեճերի լուծում և արբիտրաժ</w:t>
            </w:r>
          </w:p>
        </w:tc>
        <w:tc>
          <w:tcPr>
            <w:tcW w:w="222" w:type="dxa"/>
            <w:tcBorders>
              <w:top w:val="single" w:sz="4" w:space="0" w:color="auto"/>
              <w:left w:val="single" w:sz="4" w:space="0" w:color="auto"/>
              <w:bottom w:val="single" w:sz="4" w:space="0" w:color="auto"/>
              <w:right w:val="single" w:sz="4" w:space="0" w:color="auto"/>
            </w:tcBorders>
          </w:tcPr>
          <w:p w14:paraId="22BA9FF0"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309" w:type="dxa"/>
            <w:tcBorders>
              <w:top w:val="single" w:sz="4" w:space="0" w:color="auto"/>
              <w:left w:val="single" w:sz="4" w:space="0" w:color="auto"/>
              <w:bottom w:val="single" w:sz="4" w:space="0" w:color="auto"/>
              <w:right w:val="single" w:sz="4" w:space="0" w:color="auto"/>
            </w:tcBorders>
            <w:hideMark/>
          </w:tcPr>
          <w:p w14:paraId="6C96893C"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Առևտրային արբիտրաժի մասին օրենք</w:t>
            </w:r>
          </w:p>
          <w:p w14:paraId="661BB4D6"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Հաշտարարության մասին օրենք</w:t>
            </w:r>
          </w:p>
          <w:p w14:paraId="4FF56143"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Քաղաքացիական դատավարության օրենսգիրք</w:t>
            </w:r>
          </w:p>
          <w:p w14:paraId="13A13A48"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 Վարչական դատավարության օրենսգիրք </w:t>
            </w:r>
          </w:p>
        </w:tc>
        <w:tc>
          <w:tcPr>
            <w:tcW w:w="222" w:type="dxa"/>
            <w:tcBorders>
              <w:top w:val="single" w:sz="4" w:space="0" w:color="auto"/>
              <w:left w:val="single" w:sz="4" w:space="0" w:color="auto"/>
              <w:bottom w:val="single" w:sz="4" w:space="0" w:color="auto"/>
              <w:right w:val="single" w:sz="4" w:space="0" w:color="auto"/>
            </w:tcBorders>
          </w:tcPr>
          <w:p w14:paraId="2B45A80F"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404" w:type="dxa"/>
            <w:tcBorders>
              <w:top w:val="single" w:sz="4" w:space="0" w:color="auto"/>
              <w:left w:val="single" w:sz="4" w:space="0" w:color="auto"/>
              <w:bottom w:val="single" w:sz="4" w:space="0" w:color="auto"/>
              <w:right w:val="single" w:sz="4" w:space="0" w:color="auto"/>
            </w:tcBorders>
            <w:hideMark/>
          </w:tcPr>
          <w:p w14:paraId="2A4D215D" w14:textId="4D9472B3"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Վերանայել հիմնական օրենսդրությունը՝ ապահովելու համար «Ներդրումների մասին» օրենքի նախագծի 1</w:t>
            </w:r>
            <w:r w:rsidR="003D5C4F">
              <w:rPr>
                <w:rFonts w:ascii="GHEA Grapalat" w:hAnsi="GHEA Grapalat" w:cs="Calibri"/>
                <w:sz w:val="24"/>
                <w:szCs w:val="24"/>
                <w:lang w:val="hy-AM"/>
              </w:rPr>
              <w:t>4</w:t>
            </w:r>
            <w:r w:rsidRPr="00B33EE8">
              <w:rPr>
                <w:rFonts w:ascii="GHEA Grapalat" w:hAnsi="GHEA Grapalat" w:cs="Calibri"/>
                <w:sz w:val="24"/>
                <w:szCs w:val="24"/>
                <w:lang w:val="hy-AM"/>
              </w:rPr>
              <w:t>-րդ հոդվածի հետ լիարժեք համատեղելիությունը, ներառյալ միջնորդության հստակ ընթացակարգերը և որոշումների կիրառելիությունը։</w:t>
            </w:r>
          </w:p>
        </w:tc>
      </w:tr>
      <w:tr w:rsidR="004F213C" w:rsidRPr="00B33EE8" w14:paraId="1E8B22DF" w14:textId="77777777" w:rsidTr="00F96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left w:val="single" w:sz="4" w:space="0" w:color="auto"/>
              <w:right w:val="single" w:sz="4" w:space="0" w:color="auto"/>
            </w:tcBorders>
            <w:hideMark/>
          </w:tcPr>
          <w:p w14:paraId="3473BBDE" w14:textId="77777777" w:rsidR="004F213C" w:rsidRPr="00297004" w:rsidRDefault="004F213C" w:rsidP="004D74F4">
            <w:pPr>
              <w:ind w:right="279"/>
              <w:rPr>
                <w:rFonts w:ascii="GHEA Grapalat" w:hAnsi="GHEA Grapalat" w:cs="Calibri"/>
                <w:b w:val="0"/>
                <w:bCs w:val="0"/>
                <w:sz w:val="18"/>
                <w:szCs w:val="18"/>
                <w:lang w:val="hy-AM"/>
              </w:rPr>
            </w:pPr>
            <w:r w:rsidRPr="00297004">
              <w:rPr>
                <w:rFonts w:ascii="GHEA Grapalat" w:hAnsi="GHEA Grapalat" w:cs="Calibri"/>
                <w:b w:val="0"/>
                <w:bCs w:val="0"/>
                <w:sz w:val="18"/>
                <w:szCs w:val="18"/>
                <w:lang w:val="hy-AM"/>
              </w:rPr>
              <w:t>9</w:t>
            </w:r>
          </w:p>
        </w:tc>
        <w:tc>
          <w:tcPr>
            <w:tcW w:w="2387" w:type="dxa"/>
            <w:tcBorders>
              <w:left w:val="single" w:sz="4" w:space="0" w:color="auto"/>
              <w:right w:val="single" w:sz="4" w:space="0" w:color="auto"/>
            </w:tcBorders>
            <w:hideMark/>
          </w:tcPr>
          <w:p w14:paraId="56FB0266"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4"/>
                <w:szCs w:val="24"/>
                <w:lang w:val="hy-AM"/>
              </w:rPr>
            </w:pPr>
            <w:r w:rsidRPr="00B33EE8">
              <w:rPr>
                <w:rFonts w:ascii="GHEA Grapalat" w:hAnsi="GHEA Grapalat" w:cs="Calibri"/>
                <w:b/>
                <w:bCs/>
                <w:sz w:val="24"/>
                <w:szCs w:val="24"/>
                <w:lang w:val="hy-AM"/>
              </w:rPr>
              <w:t>Հարկային և մաքսային արտոնություններ</w:t>
            </w:r>
          </w:p>
        </w:tc>
        <w:tc>
          <w:tcPr>
            <w:tcW w:w="222" w:type="dxa"/>
            <w:tcBorders>
              <w:left w:val="single" w:sz="4" w:space="0" w:color="auto"/>
              <w:right w:val="single" w:sz="4" w:space="0" w:color="auto"/>
            </w:tcBorders>
          </w:tcPr>
          <w:p w14:paraId="7697D938"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309" w:type="dxa"/>
            <w:tcBorders>
              <w:left w:val="single" w:sz="4" w:space="0" w:color="auto"/>
              <w:right w:val="single" w:sz="4" w:space="0" w:color="auto"/>
            </w:tcBorders>
            <w:hideMark/>
          </w:tcPr>
          <w:p w14:paraId="3A753533"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Հարկային օրենսգիրք</w:t>
            </w:r>
          </w:p>
          <w:p w14:paraId="3D86C91C" w14:textId="77777777" w:rsidR="004F213C" w:rsidRPr="00B33EE8" w:rsidRDefault="004F213C"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Մաքսային օրենսգիրք</w:t>
            </w:r>
          </w:p>
        </w:tc>
        <w:tc>
          <w:tcPr>
            <w:tcW w:w="222" w:type="dxa"/>
            <w:tcBorders>
              <w:left w:val="single" w:sz="4" w:space="0" w:color="auto"/>
              <w:right w:val="single" w:sz="4" w:space="0" w:color="auto"/>
            </w:tcBorders>
          </w:tcPr>
          <w:p w14:paraId="76DDFA01" w14:textId="77777777"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p>
        </w:tc>
        <w:tc>
          <w:tcPr>
            <w:tcW w:w="3404" w:type="dxa"/>
            <w:tcBorders>
              <w:left w:val="single" w:sz="4" w:space="0" w:color="auto"/>
              <w:right w:val="single" w:sz="4" w:space="0" w:color="auto"/>
            </w:tcBorders>
            <w:hideMark/>
          </w:tcPr>
          <w:p w14:paraId="3CCCF977" w14:textId="793E30D4" w:rsidR="004F213C" w:rsidRPr="00B33EE8" w:rsidRDefault="004F213C"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Վերանայել հիմնական օրենսդրությունը՝ «Ներդրումների մասին» օրենքի նախագծի 1</w:t>
            </w:r>
            <w:r w:rsidR="009840E2">
              <w:rPr>
                <w:rFonts w:ascii="GHEA Grapalat" w:hAnsi="GHEA Grapalat" w:cs="Calibri"/>
                <w:sz w:val="24"/>
                <w:szCs w:val="24"/>
                <w:lang w:val="hy-AM"/>
              </w:rPr>
              <w:t>6</w:t>
            </w:r>
            <w:r w:rsidRPr="00B33EE8">
              <w:rPr>
                <w:rFonts w:ascii="GHEA Grapalat" w:hAnsi="GHEA Grapalat" w:cs="Calibri"/>
                <w:sz w:val="24"/>
                <w:szCs w:val="24"/>
                <w:lang w:val="hy-AM"/>
              </w:rPr>
              <w:t>-1</w:t>
            </w:r>
            <w:r w:rsidR="009840E2">
              <w:rPr>
                <w:rFonts w:ascii="GHEA Grapalat" w:hAnsi="GHEA Grapalat" w:cs="Calibri"/>
                <w:sz w:val="24"/>
                <w:szCs w:val="24"/>
                <w:lang w:val="hy-AM"/>
              </w:rPr>
              <w:t>8</w:t>
            </w:r>
            <w:r w:rsidRPr="00B33EE8">
              <w:rPr>
                <w:rFonts w:ascii="GHEA Grapalat" w:hAnsi="GHEA Grapalat" w:cs="Calibri"/>
                <w:sz w:val="24"/>
                <w:szCs w:val="24"/>
                <w:lang w:val="hy-AM"/>
              </w:rPr>
              <w:t>-րդ հոդվածներին համապատասխան հստակ սահմանելու և թափանցիկ կերպով իրականացնելու հարկաբյուջետային և մաքսային խթանները։</w:t>
            </w:r>
          </w:p>
        </w:tc>
      </w:tr>
      <w:tr w:rsidR="004F213C" w:rsidRPr="00B33EE8" w14:paraId="0738AE54" w14:textId="77777777" w:rsidTr="00F96E90">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bottom w:val="single" w:sz="4" w:space="0" w:color="auto"/>
              <w:right w:val="single" w:sz="4" w:space="0" w:color="auto"/>
            </w:tcBorders>
            <w:hideMark/>
          </w:tcPr>
          <w:p w14:paraId="5AC59A47" w14:textId="2F87DBBC" w:rsidR="004F213C" w:rsidRPr="00F96E90" w:rsidRDefault="004F213C" w:rsidP="004D74F4">
            <w:pPr>
              <w:ind w:right="279"/>
              <w:rPr>
                <w:rFonts w:ascii="GHEA Grapalat" w:hAnsi="GHEA Grapalat" w:cs="Calibri"/>
                <w:sz w:val="14"/>
                <w:szCs w:val="14"/>
                <w:lang w:val="hy-AM"/>
              </w:rPr>
            </w:pPr>
            <w:r w:rsidRPr="00F96E90">
              <w:rPr>
                <w:rFonts w:ascii="GHEA Grapalat" w:hAnsi="GHEA Grapalat" w:cs="Calibri"/>
                <w:sz w:val="14"/>
                <w:szCs w:val="14"/>
                <w:lang w:val="hy-AM"/>
              </w:rPr>
              <w:t>1</w:t>
            </w:r>
            <w:r w:rsidR="00F96E90" w:rsidRPr="00F96E90">
              <w:rPr>
                <w:rFonts w:ascii="GHEA Grapalat" w:hAnsi="GHEA Grapalat" w:cs="Calibri"/>
                <w:sz w:val="14"/>
                <w:szCs w:val="14"/>
                <w:lang w:val="hy-AM"/>
              </w:rPr>
              <w:t>0</w:t>
            </w:r>
            <w:r w:rsidRPr="00F96E90">
              <w:rPr>
                <w:rFonts w:ascii="GHEA Grapalat" w:hAnsi="GHEA Grapalat" w:cs="Calibri"/>
                <w:sz w:val="14"/>
                <w:szCs w:val="14"/>
                <w:lang w:val="hy-AM"/>
              </w:rPr>
              <w:t xml:space="preserve"> </w:t>
            </w:r>
          </w:p>
        </w:tc>
        <w:tc>
          <w:tcPr>
            <w:tcW w:w="2387" w:type="dxa"/>
            <w:tcBorders>
              <w:top w:val="single" w:sz="4" w:space="0" w:color="auto"/>
              <w:left w:val="single" w:sz="4" w:space="0" w:color="auto"/>
              <w:bottom w:val="single" w:sz="4" w:space="0" w:color="auto"/>
              <w:right w:val="single" w:sz="4" w:space="0" w:color="auto"/>
            </w:tcBorders>
            <w:hideMark/>
          </w:tcPr>
          <w:p w14:paraId="69BC8AC1"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4"/>
                <w:szCs w:val="24"/>
                <w:lang w:val="hy-AM"/>
              </w:rPr>
            </w:pPr>
            <w:r w:rsidRPr="00B33EE8">
              <w:rPr>
                <w:rFonts w:ascii="GHEA Grapalat" w:hAnsi="GHEA Grapalat" w:cs="Calibri"/>
                <w:b/>
                <w:bCs/>
                <w:sz w:val="24"/>
                <w:szCs w:val="24"/>
                <w:lang w:val="hy-AM"/>
              </w:rPr>
              <w:t>Հավասար պայմաններ ներդրողների համար</w:t>
            </w:r>
          </w:p>
        </w:tc>
        <w:tc>
          <w:tcPr>
            <w:tcW w:w="222" w:type="dxa"/>
            <w:tcBorders>
              <w:top w:val="single" w:sz="4" w:space="0" w:color="auto"/>
              <w:left w:val="single" w:sz="4" w:space="0" w:color="auto"/>
              <w:bottom w:val="single" w:sz="4" w:space="0" w:color="auto"/>
              <w:right w:val="single" w:sz="4" w:space="0" w:color="auto"/>
            </w:tcBorders>
          </w:tcPr>
          <w:p w14:paraId="0123FCB6"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309" w:type="dxa"/>
            <w:tcBorders>
              <w:top w:val="single" w:sz="4" w:space="0" w:color="auto"/>
              <w:left w:val="single" w:sz="4" w:space="0" w:color="auto"/>
              <w:bottom w:val="single" w:sz="4" w:space="0" w:color="auto"/>
              <w:right w:val="single" w:sz="4" w:space="0" w:color="auto"/>
            </w:tcBorders>
            <w:hideMark/>
          </w:tcPr>
          <w:p w14:paraId="5CA2897D" w14:textId="77777777" w:rsidR="004F213C" w:rsidRPr="00B33EE8" w:rsidRDefault="004F213C" w:rsidP="004D74F4">
            <w:pPr>
              <w:ind w:right="279"/>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Տնտեսական մրցակցության և սպառողների իրավունքների պաշտպանության մասին օրենք</w:t>
            </w:r>
          </w:p>
        </w:tc>
        <w:tc>
          <w:tcPr>
            <w:tcW w:w="222" w:type="dxa"/>
            <w:tcBorders>
              <w:top w:val="single" w:sz="4" w:space="0" w:color="auto"/>
              <w:left w:val="single" w:sz="4" w:space="0" w:color="auto"/>
              <w:bottom w:val="single" w:sz="4" w:space="0" w:color="auto"/>
              <w:right w:val="single" w:sz="4" w:space="0" w:color="auto"/>
            </w:tcBorders>
          </w:tcPr>
          <w:p w14:paraId="6281632A"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p>
        </w:tc>
        <w:tc>
          <w:tcPr>
            <w:tcW w:w="3404" w:type="dxa"/>
            <w:tcBorders>
              <w:top w:val="single" w:sz="4" w:space="0" w:color="auto"/>
              <w:left w:val="single" w:sz="4" w:space="0" w:color="auto"/>
              <w:bottom w:val="single" w:sz="4" w:space="0" w:color="auto"/>
              <w:right w:val="single" w:sz="4" w:space="0" w:color="auto"/>
            </w:tcBorders>
            <w:hideMark/>
          </w:tcPr>
          <w:p w14:paraId="18C63700" w14:textId="77777777" w:rsidR="004F213C" w:rsidRPr="00B33EE8" w:rsidRDefault="004F213C" w:rsidP="004D74F4">
            <w:pPr>
              <w:ind w:right="279"/>
              <w:jc w:val="both"/>
              <w:cnfStyle w:val="000000000000" w:firstRow="0" w:lastRow="0" w:firstColumn="0" w:lastColumn="0" w:oddVBand="0" w:evenVBand="0" w:oddHBand="0" w:evenHBand="0" w:firstRowFirstColumn="0" w:firstRowLastColumn="0" w:lastRowFirstColumn="0" w:lastRowLastColumn="0"/>
              <w:rPr>
                <w:rFonts w:ascii="GHEA Grapalat" w:hAnsi="GHEA Grapalat" w:cs="Calibri"/>
                <w:sz w:val="24"/>
                <w:szCs w:val="24"/>
                <w:lang w:val="hy-AM"/>
              </w:rPr>
            </w:pPr>
            <w:r w:rsidRPr="00B33EE8">
              <w:rPr>
                <w:rFonts w:ascii="GHEA Grapalat" w:hAnsi="GHEA Grapalat" w:cs="Calibri"/>
                <w:sz w:val="24"/>
                <w:szCs w:val="24"/>
                <w:lang w:val="hy-AM"/>
              </w:rPr>
              <w:t xml:space="preserve">Վերանայել «Տնտեսական մրցակցության և սպառողների իրավունքների պաշտպանության մասին» օրենքը՝ ամրապնդելու թափանցիկությունը, ընթացակարգային կանխատեսելիությունը, ներդրողների ուղղորդումը, միջգերատեսչական համակարգումը և ճկունությունը միջոցների կիրառման հարցում: </w:t>
            </w:r>
            <w:r w:rsidRPr="00B33EE8">
              <w:rPr>
                <w:rFonts w:ascii="GHEA Grapalat" w:hAnsi="GHEA Grapalat" w:cs="Calibri"/>
                <w:sz w:val="24"/>
                <w:szCs w:val="24"/>
                <w:lang w:val="hy-AM"/>
              </w:rPr>
              <w:lastRenderedPageBreak/>
              <w:t>Բացի այդ, թարմացնել դրույթները՝ էլեկտրոնային առևտրին անդրադառնալու, համաչափ պատժամիջոցներ ապահովելու և արդարացի կիրարկման պրակտիկան խթանելու համար:</w:t>
            </w:r>
          </w:p>
        </w:tc>
      </w:tr>
      <w:tr w:rsidR="004A589B" w:rsidRPr="00B33EE8" w14:paraId="6E7336CD" w14:textId="77777777" w:rsidTr="00F96E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Borders>
              <w:top w:val="single" w:sz="4" w:space="0" w:color="auto"/>
              <w:left w:val="single" w:sz="4" w:space="0" w:color="auto"/>
              <w:bottom w:val="single" w:sz="4" w:space="0" w:color="auto"/>
              <w:right w:val="single" w:sz="4" w:space="0" w:color="auto"/>
            </w:tcBorders>
          </w:tcPr>
          <w:p w14:paraId="2837BF0E" w14:textId="08897E26" w:rsidR="004A589B" w:rsidRPr="00F96E90" w:rsidRDefault="004A589B" w:rsidP="004D74F4">
            <w:pPr>
              <w:ind w:right="279"/>
              <w:rPr>
                <w:rFonts w:ascii="GHEA Grapalat" w:hAnsi="GHEA Grapalat" w:cs="Calibri"/>
                <w:sz w:val="16"/>
                <w:szCs w:val="16"/>
              </w:rPr>
            </w:pPr>
            <w:r w:rsidRPr="00F96E90">
              <w:rPr>
                <w:rFonts w:ascii="GHEA Grapalat" w:hAnsi="GHEA Grapalat" w:cs="Calibri"/>
                <w:sz w:val="16"/>
                <w:szCs w:val="16"/>
              </w:rPr>
              <w:lastRenderedPageBreak/>
              <w:t>11</w:t>
            </w:r>
          </w:p>
        </w:tc>
        <w:tc>
          <w:tcPr>
            <w:tcW w:w="2387" w:type="dxa"/>
            <w:tcBorders>
              <w:top w:val="single" w:sz="4" w:space="0" w:color="auto"/>
              <w:left w:val="single" w:sz="4" w:space="0" w:color="auto"/>
              <w:bottom w:val="single" w:sz="4" w:space="0" w:color="auto"/>
              <w:right w:val="single" w:sz="4" w:space="0" w:color="auto"/>
            </w:tcBorders>
          </w:tcPr>
          <w:p w14:paraId="7DA94330" w14:textId="473CACF9" w:rsidR="004A589B" w:rsidRPr="00B33EE8" w:rsidRDefault="004A589B"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4"/>
                <w:szCs w:val="24"/>
              </w:rPr>
            </w:pPr>
            <w:r>
              <w:rPr>
                <w:rFonts w:ascii="GHEA Grapalat" w:hAnsi="GHEA Grapalat" w:cs="Calibri"/>
                <w:b/>
                <w:bCs/>
                <w:sz w:val="24"/>
                <w:szCs w:val="24"/>
              </w:rPr>
              <w:t>Արտոնություններ ստուգումների կազմակերպման գործընթացում</w:t>
            </w:r>
          </w:p>
        </w:tc>
        <w:tc>
          <w:tcPr>
            <w:tcW w:w="222" w:type="dxa"/>
            <w:tcBorders>
              <w:top w:val="single" w:sz="4" w:space="0" w:color="auto"/>
              <w:left w:val="single" w:sz="4" w:space="0" w:color="auto"/>
              <w:bottom w:val="single" w:sz="4" w:space="0" w:color="auto"/>
              <w:right w:val="single" w:sz="4" w:space="0" w:color="auto"/>
            </w:tcBorders>
          </w:tcPr>
          <w:p w14:paraId="61839719" w14:textId="77777777" w:rsidR="004A589B" w:rsidRPr="00B33EE8" w:rsidRDefault="004A589B"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rPr>
            </w:pPr>
          </w:p>
        </w:tc>
        <w:tc>
          <w:tcPr>
            <w:tcW w:w="3309" w:type="dxa"/>
            <w:tcBorders>
              <w:top w:val="single" w:sz="4" w:space="0" w:color="auto"/>
              <w:left w:val="single" w:sz="4" w:space="0" w:color="auto"/>
              <w:bottom w:val="single" w:sz="4" w:space="0" w:color="auto"/>
              <w:right w:val="single" w:sz="4" w:space="0" w:color="auto"/>
            </w:tcBorders>
          </w:tcPr>
          <w:p w14:paraId="1048944B" w14:textId="38BDEBCC" w:rsidR="004A589B" w:rsidRPr="00B33EE8" w:rsidRDefault="004A589B" w:rsidP="004D74F4">
            <w:pPr>
              <w:ind w:right="279"/>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rPr>
            </w:pPr>
            <w:r>
              <w:rPr>
                <w:rFonts w:ascii="GHEA Grapalat" w:hAnsi="GHEA Grapalat" w:cs="Calibri"/>
                <w:sz w:val="24"/>
                <w:szCs w:val="24"/>
              </w:rPr>
              <w:t>Հա</w:t>
            </w:r>
            <w:r w:rsidR="00D47246">
              <w:rPr>
                <w:rFonts w:ascii="GHEA Grapalat" w:hAnsi="GHEA Grapalat" w:cs="Calibri"/>
                <w:sz w:val="24"/>
                <w:szCs w:val="24"/>
              </w:rPr>
              <w:t>յաստանի Հանրապետությունում ստուգումների կազմակերպման և անցկացման մասին օրենք</w:t>
            </w:r>
          </w:p>
        </w:tc>
        <w:tc>
          <w:tcPr>
            <w:tcW w:w="222" w:type="dxa"/>
            <w:tcBorders>
              <w:top w:val="single" w:sz="4" w:space="0" w:color="auto"/>
              <w:left w:val="single" w:sz="4" w:space="0" w:color="auto"/>
              <w:bottom w:val="single" w:sz="4" w:space="0" w:color="auto"/>
              <w:right w:val="single" w:sz="4" w:space="0" w:color="auto"/>
            </w:tcBorders>
          </w:tcPr>
          <w:p w14:paraId="4B6DBE89" w14:textId="77777777" w:rsidR="004A589B" w:rsidRPr="00B33EE8" w:rsidRDefault="004A589B"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rPr>
            </w:pPr>
          </w:p>
        </w:tc>
        <w:tc>
          <w:tcPr>
            <w:tcW w:w="3404" w:type="dxa"/>
            <w:tcBorders>
              <w:top w:val="single" w:sz="4" w:space="0" w:color="auto"/>
              <w:left w:val="single" w:sz="4" w:space="0" w:color="auto"/>
              <w:bottom w:val="single" w:sz="4" w:space="0" w:color="auto"/>
              <w:right w:val="single" w:sz="4" w:space="0" w:color="auto"/>
            </w:tcBorders>
          </w:tcPr>
          <w:p w14:paraId="4C337DF0" w14:textId="1B3E35DD" w:rsidR="004A589B" w:rsidRPr="00B33EE8" w:rsidRDefault="00D47246" w:rsidP="004D74F4">
            <w:pPr>
              <w:ind w:right="279"/>
              <w:jc w:val="both"/>
              <w:cnfStyle w:val="000000100000" w:firstRow="0" w:lastRow="0" w:firstColumn="0" w:lastColumn="0" w:oddVBand="0" w:evenVBand="0" w:oddHBand="1" w:evenHBand="0" w:firstRowFirstColumn="0" w:firstRowLastColumn="0" w:lastRowFirstColumn="0" w:lastRowLastColumn="0"/>
              <w:rPr>
                <w:rFonts w:ascii="GHEA Grapalat" w:hAnsi="GHEA Grapalat" w:cs="Calibri"/>
                <w:sz w:val="24"/>
                <w:szCs w:val="24"/>
              </w:rPr>
            </w:pPr>
            <w:r>
              <w:rPr>
                <w:rFonts w:ascii="GHEA Grapalat" w:hAnsi="GHEA Grapalat" w:cs="Calibri"/>
                <w:sz w:val="24"/>
                <w:szCs w:val="24"/>
              </w:rPr>
              <w:t>Վերանայել օրենսդրությունը և Կառավարությանը տալ լիազորություն</w:t>
            </w:r>
            <w:r w:rsidR="008B3B6F">
              <w:rPr>
                <w:rFonts w:ascii="GHEA Grapalat" w:hAnsi="GHEA Grapalat" w:cs="Calibri"/>
                <w:sz w:val="24"/>
                <w:szCs w:val="24"/>
              </w:rPr>
              <w:t>՝</w:t>
            </w:r>
            <w:r>
              <w:rPr>
                <w:rFonts w:ascii="GHEA Grapalat" w:hAnsi="GHEA Grapalat" w:cs="Calibri"/>
                <w:sz w:val="24"/>
                <w:szCs w:val="24"/>
              </w:rPr>
              <w:t xml:space="preserve"> որոշակի ծավալով ներդրումային ծրագրի շրջանակում կոնկրետ ներդրողի նկատմամբ հայտարարելու որոշակի արտոնություններ ստուգումների իրականացման գործընթացում։</w:t>
            </w:r>
          </w:p>
        </w:tc>
      </w:tr>
    </w:tbl>
    <w:p w14:paraId="2BAA004E" w14:textId="77777777" w:rsidR="004F213C" w:rsidRPr="00B33EE8" w:rsidRDefault="004F213C" w:rsidP="004D74F4">
      <w:pPr>
        <w:spacing w:after="0" w:line="240" w:lineRule="auto"/>
        <w:ind w:right="279"/>
        <w:jc w:val="both"/>
        <w:rPr>
          <w:rFonts w:ascii="GHEA Grapalat" w:eastAsia="GHEA Grapalat" w:hAnsi="GHEA Grapalat" w:cs="GHEA Grapalat"/>
          <w:sz w:val="24"/>
          <w:szCs w:val="24"/>
        </w:rPr>
      </w:pPr>
    </w:p>
    <w:p w14:paraId="0000000D" w14:textId="1ABD1195" w:rsidR="00A22E25" w:rsidRPr="00B33EE8" w:rsidRDefault="00B8252E" w:rsidP="004D74F4">
      <w:pPr>
        <w:pStyle w:val="Heading2"/>
        <w:numPr>
          <w:ilvl w:val="0"/>
          <w:numId w:val="1"/>
        </w:numPr>
        <w:spacing w:line="240" w:lineRule="auto"/>
        <w:ind w:right="279"/>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Կարգավորման առարկան</w:t>
      </w:r>
      <w:r w:rsidR="00B97BAD" w:rsidRPr="00B33EE8">
        <w:rPr>
          <w:rFonts w:ascii="Cambria Math" w:eastAsia="GHEA Grapalat" w:hAnsi="Cambria Math" w:cs="GHEA Grapalat"/>
          <w:color w:val="000000"/>
          <w:sz w:val="24"/>
          <w:szCs w:val="24"/>
        </w:rPr>
        <w:t>․</w:t>
      </w:r>
    </w:p>
    <w:p w14:paraId="0000000E" w14:textId="77777777" w:rsidR="00A22E25" w:rsidRPr="00B33EE8" w:rsidRDefault="00B8252E" w:rsidP="004D74F4">
      <w:pPr>
        <w:widowControl w:val="0"/>
        <w:spacing w:after="0" w:line="240" w:lineRule="auto"/>
        <w:ind w:right="279" w:firstLine="360"/>
        <w:rPr>
          <w:rFonts w:ascii="GHEA Grapalat" w:eastAsia="GHEA Grapalat" w:hAnsi="GHEA Grapalat" w:cs="GHEA Grapalat"/>
          <w:sz w:val="24"/>
          <w:szCs w:val="24"/>
        </w:rPr>
      </w:pPr>
      <w:r w:rsidRPr="00B33EE8">
        <w:rPr>
          <w:rFonts w:ascii="GHEA Grapalat" w:eastAsia="GHEA Grapalat" w:hAnsi="GHEA Grapalat" w:cs="GHEA Grapalat"/>
          <w:sz w:val="24"/>
          <w:szCs w:val="24"/>
        </w:rPr>
        <w:t>Օրենքի նախագիծը՝</w:t>
      </w:r>
    </w:p>
    <w:p w14:paraId="0000000F" w14:textId="5032CC7B" w:rsidR="00A22E25" w:rsidRPr="00B33EE8" w:rsidRDefault="00B8252E" w:rsidP="004D74F4">
      <w:pPr>
        <w:widowControl w:val="0"/>
        <w:numPr>
          <w:ilvl w:val="0"/>
          <w:numId w:val="3"/>
        </w:numPr>
        <w:pBdr>
          <w:top w:val="nil"/>
          <w:left w:val="nil"/>
          <w:bottom w:val="nil"/>
          <w:right w:val="nil"/>
          <w:between w:val="nil"/>
        </w:pBdr>
        <w:spacing w:after="0" w:line="240" w:lineRule="auto"/>
        <w:ind w:left="0" w:right="279" w:firstLine="426"/>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 xml:space="preserve"> </w:t>
      </w:r>
      <w:r w:rsidR="00F67127" w:rsidRPr="00B33EE8">
        <w:rPr>
          <w:rFonts w:ascii="GHEA Grapalat" w:eastAsia="GHEA Grapalat" w:hAnsi="GHEA Grapalat" w:cs="GHEA Grapalat"/>
          <w:color w:val="000000"/>
          <w:sz w:val="24"/>
          <w:szCs w:val="24"/>
        </w:rPr>
        <w:t>ս</w:t>
      </w:r>
      <w:r w:rsidRPr="00B33EE8">
        <w:rPr>
          <w:rFonts w:ascii="GHEA Grapalat" w:eastAsia="GHEA Grapalat" w:hAnsi="GHEA Grapalat" w:cs="GHEA Grapalat"/>
          <w:color w:val="000000"/>
          <w:sz w:val="24"/>
          <w:szCs w:val="24"/>
        </w:rPr>
        <w:t>ահմանում է ներդրումների և ներդրողների պաշտպանության երաշխիքները՝ ժամանակակից միջազգայնորեն ընդունված ստանդարտների հաշվառմամբ։ Մասնավորապես, նախագիծը սահմանում է.</w:t>
      </w:r>
    </w:p>
    <w:p w14:paraId="00000010" w14:textId="77777777" w:rsidR="00A22E25" w:rsidRPr="00B33EE8" w:rsidRDefault="00B8252E" w:rsidP="004D74F4">
      <w:pPr>
        <w:widowControl w:val="0"/>
        <w:numPr>
          <w:ilvl w:val="0"/>
          <w:numId w:val="2"/>
        </w:numPr>
        <w:pBdr>
          <w:top w:val="nil"/>
          <w:left w:val="nil"/>
          <w:bottom w:val="nil"/>
          <w:right w:val="nil"/>
          <w:between w:val="nil"/>
        </w:pBdr>
        <w:tabs>
          <w:tab w:val="left" w:pos="0"/>
        </w:tabs>
        <w:spacing w:after="0" w:line="240" w:lineRule="auto"/>
        <w:ind w:left="0" w:right="279" w:firstLine="426"/>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խտրականության բացառման երաշխիքը (non-discrimination) իր երկու հայտնի բաղադրիչներով՝ ազգային ռեժիմ (National Treatment/NT) և առավել բարենպաստության ռեժիմ (Most Favoured Nation/MFN).</w:t>
      </w:r>
    </w:p>
    <w:p w14:paraId="00000011" w14:textId="3211EAB1" w:rsidR="00A22E25" w:rsidRPr="00B33EE8" w:rsidRDefault="00F67127" w:rsidP="004D74F4">
      <w:pPr>
        <w:widowControl w:val="0"/>
        <w:numPr>
          <w:ilvl w:val="0"/>
          <w:numId w:val="2"/>
        </w:numPr>
        <w:pBdr>
          <w:top w:val="nil"/>
          <w:left w:val="nil"/>
          <w:bottom w:val="nil"/>
          <w:right w:val="nil"/>
          <w:between w:val="nil"/>
        </w:pBdr>
        <w:tabs>
          <w:tab w:val="left" w:pos="0"/>
        </w:tabs>
        <w:spacing w:after="0" w:line="240" w:lineRule="auto"/>
        <w:ind w:left="0" w:right="279" w:firstLine="426"/>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է</w:t>
      </w:r>
      <w:r w:rsidR="00B8252E" w:rsidRPr="00B33EE8">
        <w:rPr>
          <w:rFonts w:ascii="GHEA Grapalat" w:eastAsia="GHEA Grapalat" w:hAnsi="GHEA Grapalat" w:cs="GHEA Grapalat"/>
          <w:color w:val="000000"/>
          <w:sz w:val="24"/>
          <w:szCs w:val="24"/>
        </w:rPr>
        <w:t>քսպրոպրիացիայից պաշտպանության երաշխիքը</w:t>
      </w:r>
      <w:r w:rsidR="00192FE5">
        <w:rPr>
          <w:rFonts w:ascii="GHEA Grapalat" w:eastAsia="GHEA Grapalat" w:hAnsi="GHEA Grapalat" w:cs="GHEA Grapalat"/>
          <w:color w:val="000000"/>
          <w:sz w:val="24"/>
          <w:szCs w:val="24"/>
        </w:rPr>
        <w:t>, ը</w:t>
      </w:r>
      <w:r w:rsidR="00B8252E" w:rsidRPr="00B33EE8">
        <w:rPr>
          <w:rFonts w:ascii="GHEA Grapalat" w:eastAsia="GHEA Grapalat" w:hAnsi="GHEA Grapalat" w:cs="GHEA Grapalat"/>
          <w:color w:val="000000"/>
          <w:sz w:val="24"/>
          <w:szCs w:val="24"/>
        </w:rPr>
        <w:t xml:space="preserve">նդ որում, նախագիծը տալիս է </w:t>
      </w:r>
      <w:r w:rsidR="00427C51">
        <w:rPr>
          <w:rFonts w:ascii="GHEA Grapalat" w:eastAsia="GHEA Grapalat" w:hAnsi="GHEA Grapalat" w:cs="GHEA Grapalat"/>
          <w:color w:val="000000"/>
          <w:sz w:val="24"/>
          <w:szCs w:val="24"/>
        </w:rPr>
        <w:t xml:space="preserve">ուղղակի և </w:t>
      </w:r>
      <w:r w:rsidR="00B8252E" w:rsidRPr="00B33EE8">
        <w:rPr>
          <w:rFonts w:ascii="GHEA Grapalat" w:eastAsia="GHEA Grapalat" w:hAnsi="GHEA Grapalat" w:cs="GHEA Grapalat"/>
          <w:color w:val="000000"/>
          <w:sz w:val="24"/>
          <w:szCs w:val="24"/>
        </w:rPr>
        <w:t>անուղղակի էքսպրոպրիացիայի հասկացության բնորոշումը</w:t>
      </w:r>
      <w:r w:rsidR="00192FE5">
        <w:rPr>
          <w:rFonts w:ascii="GHEA Grapalat" w:eastAsia="GHEA Grapalat" w:hAnsi="GHEA Grapalat" w:cs="GHEA Grapalat"/>
          <w:color w:val="000000"/>
          <w:sz w:val="24"/>
          <w:szCs w:val="24"/>
        </w:rPr>
        <w:t>։</w:t>
      </w:r>
    </w:p>
    <w:p w14:paraId="00000012" w14:textId="48A343B8" w:rsidR="00A22E25" w:rsidRPr="00B33EE8" w:rsidRDefault="00F67127" w:rsidP="004D74F4">
      <w:pPr>
        <w:widowControl w:val="0"/>
        <w:numPr>
          <w:ilvl w:val="0"/>
          <w:numId w:val="2"/>
        </w:numPr>
        <w:pBdr>
          <w:top w:val="nil"/>
          <w:left w:val="nil"/>
          <w:bottom w:val="nil"/>
          <w:right w:val="nil"/>
          <w:between w:val="nil"/>
        </w:pBdr>
        <w:tabs>
          <w:tab w:val="left" w:pos="0"/>
        </w:tabs>
        <w:spacing w:after="0" w:line="240" w:lineRule="auto"/>
        <w:ind w:left="0" w:right="279" w:firstLine="426"/>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ի</w:t>
      </w:r>
      <w:r w:rsidR="00B8252E" w:rsidRPr="00B33EE8">
        <w:rPr>
          <w:rFonts w:ascii="GHEA Grapalat" w:eastAsia="GHEA Grapalat" w:hAnsi="GHEA Grapalat" w:cs="GHEA Grapalat"/>
          <w:color w:val="000000"/>
          <w:sz w:val="24"/>
          <w:szCs w:val="24"/>
        </w:rPr>
        <w:t>րավական և ֆիզիկական պաշտպանվածության երաշխիքները, ներդրումների իրավական դաշտի թափանցիկությունը և կայունությունը։ Այս առումով, օրինակ` նախագիծը սահմանում է, որ օրենքով սահմանված երաշխիքներից օգտվող ներդրումները շարունակելու են պաշտպանված մնալ օրենքով սահմանված երաշխիքներով՝ անկախ երաշխիքների ծավալում կատարված փոփոխություններից կամ դրանց վերացումից՝ այդպիսի փոփոխությունից կամ վերացումից հետո՝ հինգ տարվա ընթացքում.</w:t>
      </w:r>
    </w:p>
    <w:p w14:paraId="00000013" w14:textId="079BB5B5" w:rsidR="00A22E25" w:rsidRPr="00B33EE8" w:rsidRDefault="00F67127" w:rsidP="004D74F4">
      <w:pPr>
        <w:widowControl w:val="0"/>
        <w:numPr>
          <w:ilvl w:val="0"/>
          <w:numId w:val="2"/>
        </w:numPr>
        <w:pBdr>
          <w:top w:val="nil"/>
          <w:left w:val="nil"/>
          <w:bottom w:val="nil"/>
          <w:right w:val="nil"/>
          <w:between w:val="nil"/>
        </w:pBdr>
        <w:tabs>
          <w:tab w:val="left" w:pos="0"/>
        </w:tabs>
        <w:spacing w:after="0" w:line="240" w:lineRule="auto"/>
        <w:ind w:left="0" w:right="279" w:firstLine="426"/>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lastRenderedPageBreak/>
        <w:t>ա</w:t>
      </w:r>
      <w:r w:rsidR="00B8252E" w:rsidRPr="00B33EE8">
        <w:rPr>
          <w:rFonts w:ascii="GHEA Grapalat" w:eastAsia="GHEA Grapalat" w:hAnsi="GHEA Grapalat" w:cs="GHEA Grapalat"/>
          <w:color w:val="000000"/>
          <w:sz w:val="24"/>
          <w:szCs w:val="24"/>
        </w:rPr>
        <w:t>յնպիսի երաշխիքներ, ինչպիսիք են կապիտալի և գույքի ազատ տեղաշարժն ու փոխարկումը, հողի նկատմամբ սեփականության և այլ գույքային իրավունքները, աշխատողներ վարձելու երաշխիքները, վեճերի լուծման մեխանիզմները և այլն։</w:t>
      </w:r>
    </w:p>
    <w:p w14:paraId="2A840B3E" w14:textId="392BD599" w:rsidR="00D01D06" w:rsidRPr="00B33EE8" w:rsidRDefault="00D01D06" w:rsidP="004D74F4">
      <w:pPr>
        <w:widowControl w:val="0"/>
        <w:numPr>
          <w:ilvl w:val="0"/>
          <w:numId w:val="3"/>
        </w:numPr>
        <w:pBdr>
          <w:top w:val="nil"/>
          <w:left w:val="nil"/>
          <w:bottom w:val="nil"/>
          <w:right w:val="nil"/>
          <w:between w:val="nil"/>
        </w:pBdr>
        <w:spacing w:after="0" w:line="240" w:lineRule="auto"/>
        <w:ind w:left="0" w:right="279" w:firstLine="450"/>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Օրենքի նախագիծը սահմանում է ն</w:t>
      </w:r>
      <w:r w:rsidR="00B8252E" w:rsidRPr="00B33EE8">
        <w:rPr>
          <w:rFonts w:ascii="GHEA Grapalat" w:eastAsia="GHEA Grapalat" w:hAnsi="GHEA Grapalat" w:cs="GHEA Grapalat"/>
          <w:color w:val="000000"/>
          <w:sz w:val="24"/>
          <w:szCs w:val="24"/>
        </w:rPr>
        <w:t>երդրումային խթանների (արտոնությունների) տեսակները, դրանց նպատակը, բնույթը կիրառման իրավական հիմքերն ու մեխանիզմները</w:t>
      </w:r>
      <w:r w:rsidRPr="00B33EE8">
        <w:rPr>
          <w:rFonts w:ascii="GHEA Grapalat" w:hAnsi="GHEA Grapalat" w:cs="GHEA Grapalat"/>
          <w:bCs/>
          <w:sz w:val="24"/>
          <w:szCs w:val="24"/>
        </w:rPr>
        <w:t>։ Բացի այդ, առաջարկում ենք ներդնել ներդրումային խթանների տրամադրման ճկուն մեխանիզմ, այն է` ներդրումային պայմանագրերի միջոցով խթանների տրամադրումը:</w:t>
      </w:r>
      <w:r w:rsidR="00737DFE" w:rsidRPr="00B33EE8">
        <w:rPr>
          <w:rFonts w:ascii="GHEA Grapalat" w:hAnsi="GHEA Grapalat" w:cs="GHEA Grapalat"/>
          <w:bCs/>
          <w:sz w:val="24"/>
          <w:szCs w:val="24"/>
        </w:rPr>
        <w:t xml:space="preserve"> Մասնավորապես</w:t>
      </w:r>
      <w:r w:rsidR="00737DFE" w:rsidRPr="00B33EE8">
        <w:rPr>
          <w:rFonts w:ascii="Cambria Math" w:hAnsi="Cambria Math" w:cs="GHEA Grapalat"/>
          <w:bCs/>
          <w:sz w:val="24"/>
          <w:szCs w:val="24"/>
        </w:rPr>
        <w:t>,</w:t>
      </w:r>
      <w:r w:rsidRPr="00B33EE8">
        <w:rPr>
          <w:rFonts w:ascii="GHEA Grapalat" w:hAnsi="GHEA Grapalat" w:cs="GHEA Grapalat"/>
          <w:bCs/>
          <w:sz w:val="24"/>
          <w:szCs w:val="24"/>
        </w:rPr>
        <w:t xml:space="preserve"> առաջարկվում է նախատեսել հնարավորություն</w:t>
      </w:r>
      <w:r w:rsidR="00737DFE" w:rsidRPr="00B33EE8">
        <w:rPr>
          <w:rFonts w:ascii="GHEA Grapalat" w:eastAsia="GHEA Grapalat" w:hAnsi="GHEA Grapalat" w:cs="GHEA Grapalat"/>
          <w:color w:val="000000"/>
          <w:sz w:val="24"/>
          <w:szCs w:val="24"/>
        </w:rPr>
        <w:t xml:space="preserve"> ներդրումային</w:t>
      </w:r>
      <w:r w:rsidR="00737DFE" w:rsidRPr="00B33EE8">
        <w:rPr>
          <w:rFonts w:ascii="GHEA Grapalat" w:hAnsi="GHEA Grapalat" w:cs="GHEA Grapalat"/>
          <w:bCs/>
          <w:sz w:val="24"/>
          <w:szCs w:val="24"/>
        </w:rPr>
        <w:t xml:space="preserve"> </w:t>
      </w:r>
      <w:r w:rsidRPr="00B33EE8">
        <w:rPr>
          <w:rFonts w:ascii="GHEA Grapalat" w:hAnsi="GHEA Grapalat" w:cs="GHEA Grapalat"/>
          <w:bCs/>
          <w:sz w:val="24"/>
          <w:szCs w:val="24"/>
        </w:rPr>
        <w:t xml:space="preserve">խթանները տրամադրել ոչ միայն օրենքների կամ ՀՀ կառավարության որոշումների հիման վրա, այլ նաև՝ ներդրումային պայմանագրերի միջոցով։ Նման մոտեցումը կստեղծի առավել ճկուն և </w:t>
      </w:r>
      <w:r w:rsidR="00737DFE" w:rsidRPr="00B33EE8">
        <w:rPr>
          <w:rFonts w:ascii="GHEA Grapalat" w:hAnsi="GHEA Grapalat" w:cs="GHEA Grapalat"/>
          <w:bCs/>
          <w:sz w:val="24"/>
          <w:szCs w:val="24"/>
        </w:rPr>
        <w:t xml:space="preserve"> </w:t>
      </w:r>
      <w:r w:rsidRPr="00B33EE8">
        <w:rPr>
          <w:rFonts w:ascii="GHEA Grapalat" w:hAnsi="GHEA Grapalat" w:cs="GHEA Grapalat"/>
          <w:bCs/>
          <w:sz w:val="24"/>
          <w:szCs w:val="24"/>
        </w:rPr>
        <w:t xml:space="preserve">հասցեական մեխանիզմ՝ ներդրողներին խթաններ տրամադրելու համար՝ հաշվի առնելով յուրաքանչյուր կոնկրետ ներդրումային նախաձեռնության առանձնահատկությունները։ </w:t>
      </w:r>
      <w:r w:rsidR="00737DFE" w:rsidRPr="00B33EE8">
        <w:rPr>
          <w:rFonts w:ascii="GHEA Grapalat" w:hAnsi="GHEA Grapalat" w:cs="GHEA Grapalat"/>
          <w:bCs/>
          <w:sz w:val="24"/>
          <w:szCs w:val="24"/>
        </w:rPr>
        <w:t>Միաժամանակ,</w:t>
      </w:r>
      <w:r w:rsidRPr="00B33EE8">
        <w:rPr>
          <w:rFonts w:ascii="GHEA Grapalat" w:hAnsi="GHEA Grapalat" w:cs="GHEA Grapalat"/>
          <w:bCs/>
          <w:sz w:val="24"/>
          <w:szCs w:val="24"/>
        </w:rPr>
        <w:t xml:space="preserve"> </w:t>
      </w:r>
      <w:r w:rsidR="0070490A" w:rsidRPr="00B33EE8">
        <w:rPr>
          <w:rFonts w:ascii="GHEA Grapalat" w:hAnsi="GHEA Grapalat" w:cs="GHEA Grapalat"/>
          <w:bCs/>
          <w:sz w:val="24"/>
          <w:szCs w:val="24"/>
        </w:rPr>
        <w:t xml:space="preserve">առաջարկվում է սահմանել, որ </w:t>
      </w:r>
      <w:r w:rsidR="0070490A" w:rsidRPr="00B33EE8">
        <w:rPr>
          <w:rFonts w:ascii="GHEA Grapalat" w:eastAsia="GHEA Grapalat" w:hAnsi="GHEA Grapalat" w:cs="GHEA Grapalat"/>
          <w:color w:val="000000"/>
          <w:sz w:val="24"/>
          <w:szCs w:val="24"/>
        </w:rPr>
        <w:t>ներդրումային պ</w:t>
      </w:r>
      <w:r w:rsidR="0070490A" w:rsidRPr="00B33EE8">
        <w:rPr>
          <w:rFonts w:ascii="GHEA Grapalat" w:hAnsi="GHEA Grapalat" w:cs="GHEA Grapalat"/>
          <w:bCs/>
          <w:sz w:val="24"/>
          <w:szCs w:val="24"/>
        </w:rPr>
        <w:t>այմանագրի հիմնական պայմանները, չափորոշիչները և գերակա ներդրումային ուղղությունները կսահմանվեն ՀՀ կառավարության որոշմամբ։</w:t>
      </w:r>
    </w:p>
    <w:p w14:paraId="4158EE27" w14:textId="47194893" w:rsidR="000409B9" w:rsidRDefault="00B8252E" w:rsidP="004D74F4">
      <w:pPr>
        <w:widowControl w:val="0"/>
        <w:numPr>
          <w:ilvl w:val="0"/>
          <w:numId w:val="3"/>
        </w:numPr>
        <w:pBdr>
          <w:top w:val="nil"/>
          <w:left w:val="nil"/>
          <w:bottom w:val="nil"/>
          <w:right w:val="nil"/>
          <w:between w:val="nil"/>
        </w:pBdr>
        <w:spacing w:after="0" w:line="240" w:lineRule="auto"/>
        <w:ind w:left="0" w:right="279" w:firstLine="450"/>
        <w:jc w:val="both"/>
        <w:rPr>
          <w:rFonts w:ascii="GHEA Grapalat" w:eastAsia="GHEA Grapalat" w:hAnsi="GHEA Grapalat" w:cs="GHEA Grapalat"/>
          <w:color w:val="000000"/>
          <w:sz w:val="24"/>
          <w:szCs w:val="24"/>
        </w:rPr>
      </w:pPr>
      <w:bookmarkStart w:id="0" w:name="_Hlk202198773"/>
      <w:r w:rsidRPr="00B33EE8">
        <w:rPr>
          <w:rFonts w:ascii="GHEA Grapalat" w:eastAsia="GHEA Grapalat" w:hAnsi="GHEA Grapalat" w:cs="GHEA Grapalat"/>
          <w:color w:val="000000"/>
          <w:sz w:val="24"/>
          <w:szCs w:val="24"/>
        </w:rPr>
        <w:t xml:space="preserve">Օրենքի նախագիծը սահմանում է </w:t>
      </w:r>
      <w:bookmarkEnd w:id="0"/>
      <w:r w:rsidRPr="00B33EE8">
        <w:rPr>
          <w:rFonts w:ascii="GHEA Grapalat" w:eastAsia="GHEA Grapalat" w:hAnsi="GHEA Grapalat" w:cs="GHEA Grapalat"/>
          <w:color w:val="000000"/>
          <w:sz w:val="24"/>
          <w:szCs w:val="24"/>
        </w:rPr>
        <w:t>նաև ներդրումների ոլորտում ինստիտուցիոնալ շրջանակը՝ այդ ոլորտում ՀՀ կառավարության իրավասությունները (անհրաժեշտ լիազորող նորմերը), լիազոր մարմնի իրավասությունները։</w:t>
      </w:r>
    </w:p>
    <w:p w14:paraId="0BA55385" w14:textId="77777777" w:rsidR="006242CE" w:rsidRDefault="000409B9" w:rsidP="004D74F4">
      <w:pPr>
        <w:pStyle w:val="ListParagraph"/>
        <w:widowControl w:val="0"/>
        <w:pBdr>
          <w:top w:val="nil"/>
          <w:left w:val="nil"/>
          <w:bottom w:val="nil"/>
          <w:right w:val="nil"/>
          <w:between w:val="nil"/>
        </w:pBdr>
        <w:tabs>
          <w:tab w:val="left" w:pos="360"/>
        </w:tabs>
        <w:spacing w:after="0" w:line="240" w:lineRule="auto"/>
        <w:ind w:left="0" w:right="279" w:firstLine="567"/>
        <w:jc w:val="both"/>
        <w:rPr>
          <w:rFonts w:ascii="GHEA Grapalat" w:eastAsia="GHEA Grapalat" w:hAnsi="GHEA Grapalat" w:cs="GHEA Grapalat"/>
          <w:color w:val="000000"/>
          <w:sz w:val="24"/>
          <w:szCs w:val="24"/>
        </w:rPr>
      </w:pPr>
      <w:r w:rsidRPr="006242CE">
        <w:rPr>
          <w:rFonts w:ascii="GHEA Grapalat" w:eastAsia="GHEA Grapalat" w:hAnsi="GHEA Grapalat" w:cs="GHEA Grapalat"/>
          <w:color w:val="000000"/>
          <w:sz w:val="24"/>
          <w:szCs w:val="24"/>
        </w:rPr>
        <w:t>4</w:t>
      </w:r>
      <w:r w:rsidRPr="006242CE">
        <w:rPr>
          <w:rFonts w:ascii="MS Mincho" w:eastAsia="MS Mincho" w:hAnsi="MS Mincho" w:cs="MS Mincho" w:hint="eastAsia"/>
          <w:color w:val="000000"/>
          <w:sz w:val="24"/>
          <w:szCs w:val="24"/>
        </w:rPr>
        <w:t>․</w:t>
      </w:r>
      <w:r w:rsidR="00B8252E" w:rsidRPr="006242CE">
        <w:rPr>
          <w:rFonts w:ascii="GHEA Grapalat" w:eastAsia="GHEA Grapalat" w:hAnsi="GHEA Grapalat" w:cs="GHEA Grapalat"/>
          <w:color w:val="000000"/>
          <w:sz w:val="24"/>
          <w:szCs w:val="24"/>
        </w:rPr>
        <w:t xml:space="preserve"> </w:t>
      </w:r>
      <w:r w:rsidRPr="006242CE">
        <w:rPr>
          <w:rFonts w:ascii="GHEA Grapalat" w:eastAsia="GHEA Grapalat" w:hAnsi="GHEA Grapalat" w:cs="GHEA Grapalat"/>
          <w:color w:val="000000"/>
          <w:sz w:val="24"/>
          <w:szCs w:val="24"/>
        </w:rPr>
        <w:t xml:space="preserve">Նախատեսվում է օրենքի ուժի մեջ մտնելու ժամկետը սահմանել պաշտոնական հրապարակումից մեկ ամիս հետո։ </w:t>
      </w:r>
    </w:p>
    <w:p w14:paraId="013491A4" w14:textId="747DBCEA" w:rsidR="000409B9" w:rsidRPr="006242CE" w:rsidRDefault="000409B9" w:rsidP="004D74F4">
      <w:pPr>
        <w:pStyle w:val="ListParagraph"/>
        <w:widowControl w:val="0"/>
        <w:pBdr>
          <w:top w:val="nil"/>
          <w:left w:val="nil"/>
          <w:bottom w:val="nil"/>
          <w:right w:val="nil"/>
          <w:between w:val="nil"/>
        </w:pBdr>
        <w:tabs>
          <w:tab w:val="left" w:pos="360"/>
        </w:tabs>
        <w:spacing w:after="0" w:line="240" w:lineRule="auto"/>
        <w:ind w:left="0" w:right="279" w:firstLine="567"/>
        <w:jc w:val="both"/>
        <w:rPr>
          <w:rFonts w:ascii="GHEA Grapalat" w:eastAsia="GHEA Grapalat" w:hAnsi="GHEA Grapalat" w:cs="GHEA Grapalat"/>
          <w:color w:val="000000"/>
          <w:sz w:val="24"/>
          <w:szCs w:val="24"/>
        </w:rPr>
      </w:pPr>
      <w:r w:rsidRPr="006242CE">
        <w:rPr>
          <w:rFonts w:ascii="GHEA Grapalat" w:eastAsia="GHEA Grapalat" w:hAnsi="GHEA Grapalat" w:cs="GHEA Grapalat"/>
          <w:color w:val="000000"/>
          <w:sz w:val="24"/>
          <w:szCs w:val="24"/>
        </w:rPr>
        <w:t>Միևնույն ժամանակ անցումային դրույթներով նախատեսվում է</w:t>
      </w:r>
      <w:r w:rsidR="006242CE" w:rsidRPr="006242CE">
        <w:rPr>
          <w:rFonts w:ascii="GHEA Grapalat" w:eastAsia="GHEA Grapalat" w:hAnsi="GHEA Grapalat" w:cs="GHEA Grapalat"/>
          <w:color w:val="000000"/>
          <w:sz w:val="24"/>
          <w:szCs w:val="24"/>
        </w:rPr>
        <w:t>, որ օրենքը չի տարածվ</w:t>
      </w:r>
      <w:r w:rsidR="006242CE">
        <w:rPr>
          <w:rFonts w:ascii="GHEA Grapalat" w:eastAsia="GHEA Grapalat" w:hAnsi="GHEA Grapalat" w:cs="GHEA Grapalat"/>
          <w:color w:val="000000"/>
          <w:sz w:val="24"/>
          <w:szCs w:val="24"/>
        </w:rPr>
        <w:t>ելու</w:t>
      </w:r>
      <w:r w:rsidR="006242CE" w:rsidRPr="006242CE">
        <w:rPr>
          <w:rFonts w:ascii="GHEA Grapalat" w:eastAsia="GHEA Grapalat" w:hAnsi="GHEA Grapalat" w:cs="GHEA Grapalat"/>
          <w:color w:val="000000"/>
          <w:sz w:val="24"/>
          <w:szCs w:val="24"/>
        </w:rPr>
        <w:t xml:space="preserve"> դրա ուժի մեջ մտնելու </w:t>
      </w:r>
      <w:r w:rsidR="006242CE" w:rsidRPr="006242CE">
        <w:rPr>
          <w:rFonts w:ascii="GHEA Grapalat" w:eastAsia="GHEA Grapalat" w:hAnsi="GHEA Grapalat" w:cs="GHEA Grapalat"/>
          <w:b/>
          <w:bCs/>
          <w:i/>
          <w:iCs/>
          <w:color w:val="000000"/>
          <w:sz w:val="24"/>
          <w:szCs w:val="24"/>
          <w:u w:val="single"/>
        </w:rPr>
        <w:t>օրվանից առաջ</w:t>
      </w:r>
      <w:r w:rsidR="006242CE" w:rsidRPr="006242CE">
        <w:rPr>
          <w:rFonts w:ascii="GHEA Grapalat" w:eastAsia="GHEA Grapalat" w:hAnsi="GHEA Grapalat" w:cs="GHEA Grapalat"/>
          <w:color w:val="000000"/>
          <w:sz w:val="24"/>
          <w:szCs w:val="24"/>
        </w:rPr>
        <w:t xml:space="preserve"> տեղացի ներդրողների կատարած ներդրումների վրա։ Իսկ </w:t>
      </w:r>
      <w:r w:rsidRPr="006242CE">
        <w:rPr>
          <w:rFonts w:ascii="GHEA Grapalat" w:eastAsia="GHEA Grapalat" w:hAnsi="GHEA Grapalat" w:cs="GHEA Grapalat"/>
          <w:color w:val="000000"/>
          <w:sz w:val="24"/>
          <w:szCs w:val="24"/>
        </w:rPr>
        <w:t>օրենք</w:t>
      </w:r>
      <w:r w:rsidR="006242CE">
        <w:rPr>
          <w:rFonts w:ascii="GHEA Grapalat" w:eastAsia="GHEA Grapalat" w:hAnsi="GHEA Grapalat" w:cs="GHEA Grapalat"/>
          <w:color w:val="000000"/>
          <w:sz w:val="24"/>
          <w:szCs w:val="24"/>
        </w:rPr>
        <w:t>ի</w:t>
      </w:r>
      <w:r w:rsidRPr="006242CE">
        <w:rPr>
          <w:rFonts w:ascii="GHEA Grapalat" w:eastAsia="GHEA Grapalat" w:hAnsi="GHEA Grapalat" w:cs="GHEA Grapalat"/>
          <w:color w:val="000000"/>
          <w:sz w:val="24"/>
          <w:szCs w:val="24"/>
        </w:rPr>
        <w:t xml:space="preserve"> ուժի մեջ մտնելու </w:t>
      </w:r>
      <w:r w:rsidRPr="006242CE">
        <w:rPr>
          <w:rFonts w:ascii="GHEA Grapalat" w:eastAsia="GHEA Grapalat" w:hAnsi="GHEA Grapalat" w:cs="GHEA Grapalat"/>
          <w:b/>
          <w:bCs/>
          <w:i/>
          <w:iCs/>
          <w:color w:val="000000"/>
          <w:sz w:val="24"/>
          <w:szCs w:val="24"/>
          <w:u w:val="single"/>
        </w:rPr>
        <w:t>օրվանից հետո</w:t>
      </w:r>
      <w:r w:rsidRPr="006242CE">
        <w:rPr>
          <w:rFonts w:ascii="GHEA Grapalat" w:eastAsia="GHEA Grapalat" w:hAnsi="GHEA Grapalat" w:cs="GHEA Grapalat"/>
          <w:color w:val="000000"/>
          <w:sz w:val="24"/>
          <w:szCs w:val="24"/>
        </w:rPr>
        <w:t xml:space="preserve"> տեղացի ներդրողների կատարած ներդրումների վրա</w:t>
      </w:r>
      <w:r w:rsidR="006242CE" w:rsidRPr="006242CE">
        <w:rPr>
          <w:rFonts w:ascii="GHEA Grapalat" w:eastAsia="GHEA Grapalat" w:hAnsi="GHEA Grapalat" w:cs="GHEA Grapalat"/>
          <w:color w:val="000000"/>
          <w:sz w:val="24"/>
          <w:szCs w:val="24"/>
        </w:rPr>
        <w:t xml:space="preserve"> օրենքը տարածվ</w:t>
      </w:r>
      <w:r w:rsidR="00794F79">
        <w:rPr>
          <w:rFonts w:ascii="GHEA Grapalat" w:eastAsia="GHEA Grapalat" w:hAnsi="GHEA Grapalat" w:cs="GHEA Grapalat"/>
          <w:color w:val="000000"/>
          <w:sz w:val="24"/>
          <w:szCs w:val="24"/>
        </w:rPr>
        <w:t>ելու</w:t>
      </w:r>
      <w:r w:rsidR="006242CE" w:rsidRPr="006242CE">
        <w:rPr>
          <w:rFonts w:ascii="GHEA Grapalat" w:eastAsia="GHEA Grapalat" w:hAnsi="GHEA Grapalat" w:cs="GHEA Grapalat"/>
          <w:color w:val="000000"/>
          <w:sz w:val="24"/>
          <w:szCs w:val="24"/>
        </w:rPr>
        <w:t xml:space="preserve"> է</w:t>
      </w:r>
      <w:r w:rsidRPr="006242CE">
        <w:rPr>
          <w:rFonts w:ascii="GHEA Grapalat" w:eastAsia="GHEA Grapalat" w:hAnsi="GHEA Grapalat" w:cs="GHEA Grapalat"/>
          <w:color w:val="000000"/>
          <w:sz w:val="24"/>
          <w:szCs w:val="24"/>
        </w:rPr>
        <w:t xml:space="preserve"> միայն վերջիններիս պատկանող բաժնեմասնակցության մասով, </w:t>
      </w:r>
      <w:r w:rsidRPr="00EF4888">
        <w:rPr>
          <w:rFonts w:ascii="GHEA Grapalat" w:eastAsia="GHEA Grapalat" w:hAnsi="GHEA Grapalat" w:cs="GHEA Grapalat"/>
          <w:b/>
          <w:bCs/>
          <w:i/>
          <w:iCs/>
          <w:color w:val="000000"/>
          <w:sz w:val="24"/>
          <w:szCs w:val="24"/>
          <w:u w:val="single"/>
        </w:rPr>
        <w:t>մնացած գույքերի մասով</w:t>
      </w:r>
      <w:r w:rsidRPr="006242CE">
        <w:rPr>
          <w:rFonts w:ascii="GHEA Grapalat" w:eastAsia="GHEA Grapalat" w:hAnsi="GHEA Grapalat" w:cs="GHEA Grapalat"/>
          <w:color w:val="000000"/>
          <w:sz w:val="24"/>
          <w:szCs w:val="24"/>
        </w:rPr>
        <w:t xml:space="preserve"> տեղացի ներդրողների և նրանց կատարած ներդրումների վրա օրենքը տարածվում է</w:t>
      </w:r>
      <w:r w:rsidR="00633B19" w:rsidRPr="006242CE">
        <w:rPr>
          <w:rFonts w:ascii="GHEA Grapalat" w:eastAsia="GHEA Grapalat" w:hAnsi="GHEA Grapalat" w:cs="GHEA Grapalat"/>
          <w:color w:val="000000"/>
          <w:sz w:val="24"/>
          <w:szCs w:val="24"/>
        </w:rPr>
        <w:t>՝</w:t>
      </w:r>
    </w:p>
    <w:p w14:paraId="57DB4205" w14:textId="77777777" w:rsidR="000409B9" w:rsidRPr="006242CE" w:rsidRDefault="000409B9" w:rsidP="004D74F4">
      <w:pPr>
        <w:pStyle w:val="ListParagraph"/>
        <w:widowControl w:val="0"/>
        <w:numPr>
          <w:ilvl w:val="0"/>
          <w:numId w:val="10"/>
        </w:numPr>
        <w:pBdr>
          <w:top w:val="nil"/>
          <w:left w:val="nil"/>
          <w:bottom w:val="nil"/>
          <w:right w:val="nil"/>
          <w:between w:val="nil"/>
        </w:pBdr>
        <w:tabs>
          <w:tab w:val="left" w:pos="360"/>
        </w:tabs>
        <w:spacing w:after="0" w:line="240" w:lineRule="auto"/>
        <w:ind w:left="0" w:right="279" w:firstLine="567"/>
        <w:jc w:val="both"/>
        <w:rPr>
          <w:rFonts w:ascii="GHEA Grapalat" w:eastAsia="GHEA Grapalat" w:hAnsi="GHEA Grapalat" w:cs="GHEA Grapalat"/>
          <w:color w:val="000000"/>
          <w:sz w:val="24"/>
          <w:szCs w:val="24"/>
        </w:rPr>
      </w:pPr>
      <w:r w:rsidRPr="006242CE">
        <w:rPr>
          <w:rFonts w:ascii="GHEA Grapalat" w:eastAsia="GHEA Grapalat" w:hAnsi="GHEA Grapalat" w:cs="GHEA Grapalat"/>
          <w:color w:val="000000"/>
          <w:sz w:val="24"/>
          <w:szCs w:val="24"/>
        </w:rPr>
        <w:t>ուժի մեջ մտնելու օրվանից, եթե տեղացի ներդրողի կատարած ներդրման ընդհանուր արժեքը գերազանցում է 500</w:t>
      </w:r>
      <w:r w:rsidRPr="006242CE">
        <w:rPr>
          <w:rFonts w:ascii="MS Mincho" w:eastAsia="MS Mincho" w:hAnsi="MS Mincho" w:cs="MS Mincho" w:hint="eastAsia"/>
          <w:color w:val="000000"/>
          <w:sz w:val="24"/>
          <w:szCs w:val="24"/>
        </w:rPr>
        <w:t>․</w:t>
      </w:r>
      <w:r w:rsidRPr="006242CE">
        <w:rPr>
          <w:rFonts w:ascii="GHEA Grapalat" w:eastAsia="MS Mincho" w:hAnsi="GHEA Grapalat" w:cs="MS Mincho"/>
          <w:color w:val="000000"/>
          <w:sz w:val="24"/>
          <w:szCs w:val="24"/>
        </w:rPr>
        <w:t>000</w:t>
      </w:r>
      <w:r w:rsidRPr="006242CE">
        <w:rPr>
          <w:rFonts w:ascii="MS Mincho" w:eastAsia="MS Mincho" w:hAnsi="MS Mincho" w:cs="MS Mincho" w:hint="eastAsia"/>
          <w:color w:val="000000"/>
          <w:sz w:val="24"/>
          <w:szCs w:val="24"/>
        </w:rPr>
        <w:t>․</w:t>
      </w:r>
      <w:r w:rsidRPr="006242CE">
        <w:rPr>
          <w:rFonts w:ascii="GHEA Grapalat" w:eastAsia="MS Mincho" w:hAnsi="GHEA Grapalat" w:cs="MS Mincho"/>
          <w:color w:val="000000"/>
          <w:sz w:val="24"/>
          <w:szCs w:val="24"/>
        </w:rPr>
        <w:t xml:space="preserve">000 ՀՀ դրամը, </w:t>
      </w:r>
    </w:p>
    <w:p w14:paraId="240B0DAA" w14:textId="77777777" w:rsidR="000409B9" w:rsidRPr="006242CE" w:rsidRDefault="000409B9" w:rsidP="004D74F4">
      <w:pPr>
        <w:pStyle w:val="ListParagraph"/>
        <w:widowControl w:val="0"/>
        <w:numPr>
          <w:ilvl w:val="0"/>
          <w:numId w:val="10"/>
        </w:numPr>
        <w:pBdr>
          <w:top w:val="nil"/>
          <w:left w:val="nil"/>
          <w:bottom w:val="nil"/>
          <w:right w:val="nil"/>
          <w:between w:val="nil"/>
        </w:pBdr>
        <w:tabs>
          <w:tab w:val="left" w:pos="360"/>
        </w:tabs>
        <w:spacing w:after="0" w:line="240" w:lineRule="auto"/>
        <w:ind w:left="0" w:right="279" w:firstLine="567"/>
        <w:jc w:val="both"/>
        <w:rPr>
          <w:rFonts w:ascii="GHEA Grapalat" w:eastAsia="GHEA Grapalat" w:hAnsi="GHEA Grapalat" w:cs="GHEA Grapalat"/>
          <w:color w:val="000000"/>
          <w:sz w:val="24"/>
          <w:szCs w:val="24"/>
        </w:rPr>
      </w:pPr>
      <w:r w:rsidRPr="006242CE">
        <w:rPr>
          <w:rFonts w:ascii="GHEA Grapalat" w:eastAsia="MS Mincho" w:hAnsi="GHEA Grapalat" w:cs="MS Mincho"/>
          <w:color w:val="000000"/>
          <w:sz w:val="24"/>
          <w:szCs w:val="24"/>
        </w:rPr>
        <w:t xml:space="preserve">2028 թվականի հունվարի 1-ից, </w:t>
      </w:r>
      <w:r w:rsidRPr="006242CE">
        <w:rPr>
          <w:rFonts w:ascii="GHEA Grapalat" w:eastAsia="GHEA Grapalat" w:hAnsi="GHEA Grapalat" w:cs="GHEA Grapalat"/>
          <w:color w:val="000000"/>
          <w:sz w:val="24"/>
          <w:szCs w:val="24"/>
        </w:rPr>
        <w:t>եթե տեղացի ներդրողի կատարած ներդրման ընդհանուր արժեքը գերազանցում է 200</w:t>
      </w:r>
      <w:r w:rsidRPr="006242CE">
        <w:rPr>
          <w:rFonts w:ascii="MS Mincho" w:eastAsia="MS Mincho" w:hAnsi="MS Mincho" w:cs="MS Mincho" w:hint="eastAsia"/>
          <w:color w:val="000000"/>
          <w:sz w:val="24"/>
          <w:szCs w:val="24"/>
        </w:rPr>
        <w:t>․</w:t>
      </w:r>
      <w:r w:rsidRPr="006242CE">
        <w:rPr>
          <w:rFonts w:ascii="GHEA Grapalat" w:eastAsia="MS Mincho" w:hAnsi="GHEA Grapalat" w:cs="MS Mincho"/>
          <w:color w:val="000000"/>
          <w:sz w:val="24"/>
          <w:szCs w:val="24"/>
        </w:rPr>
        <w:t>000</w:t>
      </w:r>
      <w:r w:rsidRPr="006242CE">
        <w:rPr>
          <w:rFonts w:ascii="MS Mincho" w:eastAsia="MS Mincho" w:hAnsi="MS Mincho" w:cs="MS Mincho" w:hint="eastAsia"/>
          <w:color w:val="000000"/>
          <w:sz w:val="24"/>
          <w:szCs w:val="24"/>
        </w:rPr>
        <w:t>․</w:t>
      </w:r>
      <w:r w:rsidRPr="006242CE">
        <w:rPr>
          <w:rFonts w:ascii="GHEA Grapalat" w:eastAsia="MS Mincho" w:hAnsi="GHEA Grapalat" w:cs="MS Mincho"/>
          <w:color w:val="000000"/>
          <w:sz w:val="24"/>
          <w:szCs w:val="24"/>
        </w:rPr>
        <w:t>000 ՀՀ դրամը,</w:t>
      </w:r>
    </w:p>
    <w:p w14:paraId="0879EB5F" w14:textId="0DE76914" w:rsidR="000409B9" w:rsidRPr="009405DF" w:rsidRDefault="000409B9" w:rsidP="004D74F4">
      <w:pPr>
        <w:pStyle w:val="ListParagraph"/>
        <w:widowControl w:val="0"/>
        <w:numPr>
          <w:ilvl w:val="0"/>
          <w:numId w:val="10"/>
        </w:numPr>
        <w:pBdr>
          <w:top w:val="nil"/>
          <w:left w:val="nil"/>
          <w:bottom w:val="nil"/>
          <w:right w:val="nil"/>
          <w:between w:val="nil"/>
        </w:pBdr>
        <w:tabs>
          <w:tab w:val="left" w:pos="360"/>
        </w:tabs>
        <w:spacing w:after="0" w:line="240" w:lineRule="auto"/>
        <w:ind w:left="0" w:right="279" w:firstLine="567"/>
        <w:jc w:val="both"/>
        <w:rPr>
          <w:rFonts w:ascii="GHEA Grapalat" w:eastAsia="GHEA Grapalat" w:hAnsi="GHEA Grapalat" w:cs="GHEA Grapalat"/>
          <w:color w:val="000000"/>
          <w:sz w:val="24"/>
          <w:szCs w:val="24"/>
        </w:rPr>
      </w:pPr>
      <w:r w:rsidRPr="006242CE">
        <w:rPr>
          <w:rFonts w:ascii="GHEA Grapalat" w:eastAsia="MS Mincho" w:hAnsi="GHEA Grapalat" w:cs="MS Mincho"/>
          <w:color w:val="000000"/>
          <w:sz w:val="24"/>
          <w:szCs w:val="24"/>
        </w:rPr>
        <w:t xml:space="preserve">2030 թվականի հունվարի 1-ից բոլոր </w:t>
      </w:r>
      <w:r w:rsidRPr="006242CE">
        <w:rPr>
          <w:rFonts w:ascii="GHEA Grapalat" w:eastAsia="GHEA Grapalat" w:hAnsi="GHEA Grapalat" w:cs="GHEA Grapalat"/>
          <w:color w:val="000000"/>
          <w:sz w:val="24"/>
          <w:szCs w:val="24"/>
        </w:rPr>
        <w:t>տեղացի ներդրողների և նրանց կատարած ներդրումների վրա՝ անկախ ներդրման արժեքից։</w:t>
      </w:r>
    </w:p>
    <w:p w14:paraId="00000017" w14:textId="7E338D34" w:rsidR="00A22E25" w:rsidRPr="00B33EE8" w:rsidRDefault="00B8252E" w:rsidP="004D74F4">
      <w:pPr>
        <w:pStyle w:val="Heading2"/>
        <w:numPr>
          <w:ilvl w:val="0"/>
          <w:numId w:val="1"/>
        </w:numPr>
        <w:spacing w:line="240" w:lineRule="auto"/>
        <w:ind w:right="279"/>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Նախագծի մշակման գործընթացում ներգրավված ինստիտուտները և անձինք</w:t>
      </w:r>
      <w:r w:rsidR="00B97BAD" w:rsidRPr="00B33EE8">
        <w:rPr>
          <w:rFonts w:ascii="Cambria Math" w:eastAsia="GHEA Grapalat" w:hAnsi="Cambria Math" w:cs="GHEA Grapalat"/>
          <w:color w:val="000000"/>
          <w:sz w:val="24"/>
          <w:szCs w:val="24"/>
        </w:rPr>
        <w:t>․</w:t>
      </w:r>
    </w:p>
    <w:p w14:paraId="00000019" w14:textId="2C13CE8B" w:rsidR="00A22E25" w:rsidRPr="00B33EE8" w:rsidRDefault="00B8252E" w:rsidP="004D74F4">
      <w:pPr>
        <w:spacing w:line="240" w:lineRule="auto"/>
        <w:ind w:right="279" w:firstLine="360"/>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Նախագիծը մշակվել է Հայաստանի Հանրապետության էկոնոմիկայի նախարարության կողմից։ Նախագծի մշակման փուլում հաշվի են առնվել միջազգային ներդրումային համաձայնագրերի դրույթները, ՄԱԿ-ի առևտրի և զարգացման համաժողովի (UNCTAD) ներդրումային օրենսդրության լավագույն պրակտիկաները, ինչպես նաև միջազգային ֆինանսական կազմակերպությունների առաջարկությունները։</w:t>
      </w:r>
    </w:p>
    <w:p w14:paraId="0000001A" w14:textId="6258472F" w:rsidR="00A22E25" w:rsidRPr="00B33EE8" w:rsidRDefault="00B8252E" w:rsidP="004D74F4">
      <w:pPr>
        <w:pStyle w:val="Heading2"/>
        <w:numPr>
          <w:ilvl w:val="0"/>
          <w:numId w:val="1"/>
        </w:numPr>
        <w:spacing w:line="240" w:lineRule="auto"/>
        <w:ind w:left="0" w:right="279" w:firstLine="360"/>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lastRenderedPageBreak/>
        <w:t>Իրավական ակտի ընդունման կապակցությամբ պետական կամ տեղական ինքնակառավարման մարմնի բյուջեում եկամուտների և ծախսերի էական ավելացման կամ նվազեցման մասին</w:t>
      </w:r>
      <w:r w:rsidR="00B97BAD" w:rsidRPr="00B33EE8">
        <w:rPr>
          <w:rFonts w:ascii="Cambria Math" w:eastAsia="GHEA Grapalat" w:hAnsi="Cambria Math" w:cs="GHEA Grapalat"/>
          <w:color w:val="000000"/>
          <w:sz w:val="24"/>
          <w:szCs w:val="24"/>
        </w:rPr>
        <w:t>․</w:t>
      </w:r>
    </w:p>
    <w:p w14:paraId="0000001B" w14:textId="77777777" w:rsidR="00A22E25" w:rsidRPr="00B33EE8" w:rsidRDefault="00B8252E" w:rsidP="004D74F4">
      <w:pPr>
        <w:spacing w:line="240" w:lineRule="auto"/>
        <w:ind w:right="279" w:firstLine="284"/>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Նախագծի ընդունման արդյունքում պետական կամ տեղական ինքնակառավարման մարմինների բյուջեում եկամուտների կամ ծախսերի էական փոփոխություններ չեն նախատեսվում։ Միաժամանակ, օրենքը կարող է առաջացնել ներդրումների աճի միջոցով միջնաժամկետ և երկարաժամկետ դրական ազդեցություն պետական բյուջեի եկամուտների վրա։</w:t>
      </w:r>
    </w:p>
    <w:p w14:paraId="0000001C" w14:textId="77777777" w:rsidR="00A22E25" w:rsidRPr="00B33EE8" w:rsidRDefault="00B8252E" w:rsidP="004D74F4">
      <w:pPr>
        <w:pStyle w:val="Heading2"/>
        <w:numPr>
          <w:ilvl w:val="0"/>
          <w:numId w:val="1"/>
        </w:numPr>
        <w:spacing w:line="240" w:lineRule="auto"/>
        <w:ind w:right="279"/>
        <w:jc w:val="both"/>
        <w:rPr>
          <w:rFonts w:ascii="GHEA Grapalat" w:eastAsia="GHEA Grapalat" w:hAnsi="GHEA Grapalat" w:cs="GHEA Grapalat"/>
          <w:color w:val="000000"/>
          <w:sz w:val="24"/>
          <w:szCs w:val="24"/>
        </w:rPr>
      </w:pPr>
      <w:r w:rsidRPr="00B33EE8">
        <w:rPr>
          <w:rFonts w:ascii="GHEA Grapalat" w:eastAsia="GHEA Grapalat" w:hAnsi="GHEA Grapalat" w:cs="GHEA Grapalat"/>
          <w:color w:val="000000"/>
          <w:sz w:val="24"/>
          <w:szCs w:val="24"/>
        </w:rPr>
        <w:t>Կապը ռազմավարական փաստաթղթերի հետ</w:t>
      </w:r>
    </w:p>
    <w:p w14:paraId="0000001D" w14:textId="77777777" w:rsidR="00A22E25" w:rsidRDefault="00B8252E" w:rsidP="004D74F4">
      <w:pPr>
        <w:spacing w:line="240" w:lineRule="auto"/>
        <w:ind w:right="279" w:firstLine="360"/>
        <w:jc w:val="both"/>
        <w:rPr>
          <w:rFonts w:ascii="GHEA Grapalat" w:eastAsia="GHEA Grapalat" w:hAnsi="GHEA Grapalat" w:cs="GHEA Grapalat"/>
          <w:sz w:val="24"/>
          <w:szCs w:val="24"/>
        </w:rPr>
      </w:pPr>
      <w:r w:rsidRPr="00B33EE8">
        <w:rPr>
          <w:rFonts w:ascii="GHEA Grapalat" w:eastAsia="GHEA Grapalat" w:hAnsi="GHEA Grapalat" w:cs="GHEA Grapalat"/>
          <w:sz w:val="24"/>
          <w:szCs w:val="24"/>
        </w:rPr>
        <w:t>Նախագծի ընդունումը բխում է ՀՀ կառավարության 2021-2026թթ. ծրագրից (մասնավորապես՝ «Գործարար և ներդրումային միջավայրի բարելավում» նպատակից), Հայաստանի վերափոխման ռազմավարությունից (մինչև 2050 թ.), ինչպես նաև մի շարք ոլորտային ռազմավարություններից, այդ թվում՝ արդյունաբերական քաղաքականության և արտահանման խթանման ռազմավարություններից։ Օրենքը հանդիսանում է ներդրումային դաշտի համակարգային բարեփոխման մաս։</w:t>
      </w:r>
    </w:p>
    <w:sectPr w:rsidR="00A22E25" w:rsidSect="00423E19">
      <w:pgSz w:w="12240" w:h="15840"/>
      <w:pgMar w:top="1418" w:right="567"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D2F9B"/>
    <w:multiLevelType w:val="multilevel"/>
    <w:tmpl w:val="2DAC6784"/>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96E3829"/>
    <w:multiLevelType w:val="multilevel"/>
    <w:tmpl w:val="65A29254"/>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7FB0C4D"/>
    <w:multiLevelType w:val="multilevel"/>
    <w:tmpl w:val="310C15CA"/>
    <w:lvl w:ilvl="0">
      <w:start w:val="1"/>
      <w:numFmt w:val="bullet"/>
      <w:pStyle w:val="ListBullet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9D2CA0"/>
    <w:multiLevelType w:val="multilevel"/>
    <w:tmpl w:val="722ED118"/>
    <w:lvl w:ilvl="0">
      <w:start w:val="1"/>
      <w:numFmt w:val="decimal"/>
      <w:pStyle w:val="ListBullet3"/>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 w15:restartNumberingAfterBreak="0">
    <w:nsid w:val="39B9346C"/>
    <w:multiLevelType w:val="multilevel"/>
    <w:tmpl w:val="B7FA9F78"/>
    <w:lvl w:ilvl="0">
      <w:start w:val="4"/>
      <w:numFmt w:val="decimal"/>
      <w:lvlText w:val="%1)"/>
      <w:lvlJc w:val="left"/>
      <w:pPr>
        <w:ind w:left="720" w:hanging="360"/>
      </w:pPr>
      <w:rPr>
        <w:rFonts w:ascii="GHEA Grapalat" w:eastAsia="GHEA Grapalat" w:hAnsi="GHEA Grapalat" w:cs="GHEA Grapalat"/>
      </w:r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B310D7B"/>
    <w:multiLevelType w:val="multilevel"/>
    <w:tmpl w:val="9B58F694"/>
    <w:lvl w:ilvl="0">
      <w:start w:val="1"/>
      <w:numFmt w:val="decimal"/>
      <w:pStyle w:val="ListBulle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A826B0"/>
    <w:multiLevelType w:val="multilevel"/>
    <w:tmpl w:val="C6C28D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EF2556F"/>
    <w:multiLevelType w:val="hybridMultilevel"/>
    <w:tmpl w:val="AD9A69FA"/>
    <w:lvl w:ilvl="0" w:tplc="0409000D">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E25"/>
    <w:rsid w:val="000409B9"/>
    <w:rsid w:val="000D1AD4"/>
    <w:rsid w:val="00112972"/>
    <w:rsid w:val="00192FE5"/>
    <w:rsid w:val="0023079C"/>
    <w:rsid w:val="00297004"/>
    <w:rsid w:val="002B06D5"/>
    <w:rsid w:val="002F6173"/>
    <w:rsid w:val="00326E2F"/>
    <w:rsid w:val="00381CE1"/>
    <w:rsid w:val="003B2434"/>
    <w:rsid w:val="003D32E1"/>
    <w:rsid w:val="003D5C4F"/>
    <w:rsid w:val="003E3223"/>
    <w:rsid w:val="00423E19"/>
    <w:rsid w:val="00427C51"/>
    <w:rsid w:val="00471716"/>
    <w:rsid w:val="004A2A65"/>
    <w:rsid w:val="004A589B"/>
    <w:rsid w:val="004D74F4"/>
    <w:rsid w:val="004F213C"/>
    <w:rsid w:val="006242CE"/>
    <w:rsid w:val="00633B19"/>
    <w:rsid w:val="006C2A90"/>
    <w:rsid w:val="006C2E74"/>
    <w:rsid w:val="0070490A"/>
    <w:rsid w:val="00737DFE"/>
    <w:rsid w:val="0074407F"/>
    <w:rsid w:val="00794F79"/>
    <w:rsid w:val="007A1283"/>
    <w:rsid w:val="007B36FA"/>
    <w:rsid w:val="008B3B6F"/>
    <w:rsid w:val="009405DF"/>
    <w:rsid w:val="009840E2"/>
    <w:rsid w:val="009E60F4"/>
    <w:rsid w:val="00A22E25"/>
    <w:rsid w:val="00AB4C07"/>
    <w:rsid w:val="00B33EE8"/>
    <w:rsid w:val="00B8252E"/>
    <w:rsid w:val="00B97BAD"/>
    <w:rsid w:val="00C33799"/>
    <w:rsid w:val="00D01D06"/>
    <w:rsid w:val="00D1031B"/>
    <w:rsid w:val="00D42695"/>
    <w:rsid w:val="00D47246"/>
    <w:rsid w:val="00D55EEF"/>
    <w:rsid w:val="00DF6CAE"/>
    <w:rsid w:val="00DF7515"/>
    <w:rsid w:val="00E22B0E"/>
    <w:rsid w:val="00E935AB"/>
    <w:rsid w:val="00EF4888"/>
    <w:rsid w:val="00F57A4E"/>
    <w:rsid w:val="00F67127"/>
    <w:rsid w:val="00F96E90"/>
    <w:rsid w:val="00FB1534"/>
    <w:rsid w:val="00FC4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2DCBF"/>
  <w15:docId w15:val="{509B65CA-8539-491B-A0A0-7395D3F16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Pr>
      <w:rFonts w:ascii="Calibri" w:eastAsia="Calibri" w:hAnsi="Calibri" w:cs="Calibri"/>
      <w:i/>
      <w:color w:val="4F81BD"/>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aliases w:val="List Paragraph (numbered (a)),Numbered Paragraph,Main numbered paragraph,References,Numbered List Paragraph,123 List Paragraph,Bullets,List Paragraph nowy,Liste 1,List_Paragraph,Multilevel para_II,List Paragraph1,Bullet paras,Body,Bullet"/>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7436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68A"/>
    <w:rPr>
      <w:rFonts w:ascii="Segoe UI" w:hAnsi="Segoe UI" w:cs="Segoe UI"/>
      <w:sz w:val="18"/>
      <w:szCs w:val="18"/>
    </w:rPr>
  </w:style>
  <w:style w:type="character" w:customStyle="1" w:styleId="ListParagraphChar">
    <w:name w:val="List Paragraph Char"/>
    <w:aliases w:val="List Paragraph (numbered (a)) Char,Numbered Paragraph Char,Main numbered paragraph Char,References Char,Numbered List Paragraph Char,123 List Paragraph Char,Bullets Char,List Paragraph nowy Char,Liste 1 Char,List_Paragraph Char"/>
    <w:link w:val="ListParagraph"/>
    <w:uiPriority w:val="34"/>
    <w:qFormat/>
    <w:locked/>
    <w:rsid w:val="00BB251F"/>
  </w:style>
  <w:style w:type="paragraph" w:styleId="Revision">
    <w:name w:val="Revision"/>
    <w:hidden/>
    <w:uiPriority w:val="99"/>
    <w:semiHidden/>
    <w:rsid w:val="00F13814"/>
    <w:pPr>
      <w:spacing w:after="0" w:line="240" w:lineRule="auto"/>
    </w:pPr>
  </w:style>
  <w:style w:type="paragraph" w:styleId="NormalWeb">
    <w:name w:val="Normal (Web)"/>
    <w:basedOn w:val="Normal"/>
    <w:uiPriority w:val="99"/>
    <w:semiHidden/>
    <w:unhideWhenUsed/>
    <w:rsid w:val="004F213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PlainTable2">
    <w:name w:val="Plain Table 2"/>
    <w:basedOn w:val="TableNormal"/>
    <w:uiPriority w:val="42"/>
    <w:rsid w:val="004F213C"/>
    <w:pPr>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207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uk4BwbJHAFp9AG2wxznVyigvpw==">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2345</Words>
  <Characters>13369</Characters>
  <Application>Microsoft Office Word</Application>
  <DocSecurity>0</DocSecurity>
  <Lines>111</Lines>
  <Paragraphs>31</Paragraphs>
  <ScaleCrop>false</ScaleCrop>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H. Gevorgyan</dc:creator>
  <cp:keywords>https://mul2.gov.am/tasks/1281572/oneclick?token=21e3a76be12812a4725ab5fcf7bf3ff7</cp:keywords>
  <cp:lastModifiedBy>Sona H. Grigoryan</cp:lastModifiedBy>
  <cp:revision>4</cp:revision>
  <dcterms:created xsi:type="dcterms:W3CDTF">2026-02-13T06:39:00Z</dcterms:created>
  <dcterms:modified xsi:type="dcterms:W3CDTF">2026-02-18T06:56:00Z</dcterms:modified>
</cp:coreProperties>
</file>