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2C5" w:rsidRDefault="005522C5" w:rsidP="005522C5">
      <w:pPr>
        <w:pStyle w:val="NormalWeb"/>
        <w:spacing w:line="360" w:lineRule="auto"/>
        <w:jc w:val="center"/>
        <w:rPr>
          <w:rFonts w:ascii="GHEA Grapalat" w:hAnsi="GHEA Grapalat" w:cs="Sylfaen"/>
          <w:b/>
          <w:lang w:val="af-ZA"/>
        </w:rPr>
      </w:pPr>
      <w:r>
        <w:rPr>
          <w:rFonts w:ascii="GHEA Grapalat" w:hAnsi="GHEA Grapalat" w:cs="Sylfaen"/>
          <w:b/>
          <w:lang w:val="af-ZA"/>
        </w:rPr>
        <w:t>ԱՄՓՈՓԱԹԵՐԹ</w:t>
      </w:r>
    </w:p>
    <w:p w:rsidR="005522C5" w:rsidRDefault="005522C5" w:rsidP="005522C5">
      <w:pPr>
        <w:pStyle w:val="NormalWeb"/>
        <w:spacing w:line="360" w:lineRule="auto"/>
        <w:jc w:val="center"/>
        <w:rPr>
          <w:rFonts w:ascii="GHEA Grapalat" w:hAnsi="GHEA Grapalat" w:cs="Times New Roman"/>
          <w:b/>
          <w:lang w:val="af-ZA"/>
        </w:rPr>
      </w:pPr>
    </w:p>
    <w:p w:rsidR="005522C5" w:rsidRDefault="005522C5" w:rsidP="005522C5">
      <w:pPr>
        <w:pStyle w:val="NormalWeb"/>
        <w:shd w:val="clear" w:color="auto" w:fill="FFFFFF"/>
        <w:tabs>
          <w:tab w:val="left" w:pos="90"/>
          <w:tab w:val="left" w:pos="1080"/>
        </w:tabs>
        <w:spacing w:line="360" w:lineRule="auto"/>
        <w:ind w:firstLine="720"/>
        <w:jc w:val="center"/>
        <w:rPr>
          <w:rFonts w:ascii="GHEA Grapalat" w:hAnsi="GHEA Grapalat"/>
          <w:b/>
          <w:lang w:val="en-US"/>
        </w:rPr>
      </w:pPr>
      <w:r>
        <w:rPr>
          <w:rFonts w:ascii="GHEA Grapalat" w:hAnsi="GHEA Grapalat"/>
          <w:b/>
          <w:lang w:val="hy-AM"/>
        </w:rPr>
        <w:t>«ՀԱՅԱՍՏԱՆԻ ՀԱՆՐԱՊԵՏՈՒԹՅԱՆ ԿԱՌԱՎԱՐՈՒԹՅԱՆ ՄԻ ՇԱՐՔ ՈՐՈՇՈՒՄՆԵՐՈՒՄ ՓՈՓՈԽՈՒԹՅՈՒՆՆԵՐ ԿԱՏԱՐԵԼՈՒ ՄԱՍԻՆ» ՀԱՅԱՍՏԱՆԻ ՀԱՆՐԱՊԵՏՈՒԹՅԱՆ ԿԱՌԱՎԱՐՈՒԹՅԱՆ ՈՐՈՇՄԱՆ ՆԱԽԱԳԾԻ</w:t>
      </w:r>
      <w:r>
        <w:rPr>
          <w:rFonts w:ascii="GHEA Grapalat" w:hAnsi="GHEA Grapalat"/>
          <w:b/>
          <w:lang w:val="en-US"/>
        </w:rPr>
        <w:t xml:space="preserve"> </w:t>
      </w:r>
    </w:p>
    <w:tbl>
      <w:tblPr>
        <w:tblStyle w:val="TableGrid"/>
        <w:tblW w:w="13873" w:type="dxa"/>
        <w:tblInd w:w="-5" w:type="dxa"/>
        <w:tblLook w:val="04A0" w:firstRow="1" w:lastRow="0" w:firstColumn="1" w:lastColumn="0" w:noHBand="0" w:noVBand="1"/>
      </w:tblPr>
      <w:tblGrid>
        <w:gridCol w:w="9158"/>
        <w:gridCol w:w="4703"/>
        <w:gridCol w:w="12"/>
      </w:tblGrid>
      <w:tr w:rsidR="005522C5" w:rsidTr="005522C5">
        <w:trPr>
          <w:gridAfter w:val="1"/>
          <w:wAfter w:w="12" w:type="dxa"/>
        </w:trPr>
        <w:tc>
          <w:tcPr>
            <w:tcW w:w="915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522C5" w:rsidRDefault="005522C5">
            <w:pPr>
              <w:spacing w:line="360" w:lineRule="auto"/>
              <w:jc w:val="center"/>
              <w:rPr>
                <w:rFonts w:ascii="GHEA Grapalat" w:hAnsi="GHEA Grapalat"/>
                <w:sz w:val="24"/>
                <w:szCs w:val="24"/>
                <w:highlight w:val="lightGray"/>
                <w:shd w:val="clear" w:color="auto" w:fill="FFFFFF"/>
                <w:lang w:val="hy-AM"/>
              </w:rPr>
            </w:pPr>
          </w:p>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 xml:space="preserve">1. </w:t>
            </w:r>
            <w:r>
              <w:rPr>
                <w:rFonts w:ascii="GHEA Grapalat" w:hAnsi="GHEA Grapalat"/>
                <w:b/>
                <w:sz w:val="24"/>
                <w:szCs w:val="24"/>
                <w:highlight w:val="lightGray"/>
                <w:shd w:val="clear" w:color="auto" w:fill="FFFFFF"/>
              </w:rPr>
              <w:t xml:space="preserve">ՀՀ </w:t>
            </w:r>
            <w:r>
              <w:rPr>
                <w:rFonts w:ascii="GHEA Grapalat" w:hAnsi="GHEA Grapalat"/>
                <w:b/>
                <w:sz w:val="24"/>
                <w:szCs w:val="24"/>
                <w:highlight w:val="lightGray"/>
                <w:shd w:val="clear" w:color="auto" w:fill="FFFFFF"/>
                <w:lang w:val="hy-AM"/>
              </w:rPr>
              <w:t>արդարադատության նախարարություն</w:t>
            </w:r>
          </w:p>
        </w:tc>
        <w:tc>
          <w:tcPr>
            <w:tcW w:w="4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18</w:t>
            </w:r>
            <w:r>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02</w:t>
            </w:r>
            <w:r>
              <w:rPr>
                <w:rFonts w:ascii="GHEA Grapalat" w:hAnsi="GHEA Grapalat"/>
                <w:sz w:val="24"/>
                <w:szCs w:val="24"/>
                <w:highlight w:val="lightGray"/>
                <w:shd w:val="clear" w:color="auto" w:fill="FFFFFF"/>
                <w:lang w:val="hy-AM"/>
              </w:rPr>
              <w:t>.2026թ.</w:t>
            </w:r>
          </w:p>
        </w:tc>
      </w:tr>
      <w:tr w:rsidR="005522C5" w:rsidTr="005522C5">
        <w:trPr>
          <w:gridAfter w:val="1"/>
          <w:wAfter w:w="12" w:type="dxa"/>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22C5" w:rsidRDefault="005522C5">
            <w:pPr>
              <w:spacing w:line="240" w:lineRule="auto"/>
              <w:rPr>
                <w:rFonts w:ascii="GHEA Grapalat" w:hAnsi="GHEA Grapalat"/>
                <w:sz w:val="24"/>
                <w:szCs w:val="24"/>
                <w:highlight w:val="lightGray"/>
                <w:shd w:val="clear" w:color="auto" w:fill="FFFFFF"/>
                <w:lang w:val="hy-AM"/>
              </w:rPr>
            </w:pPr>
          </w:p>
        </w:tc>
        <w:tc>
          <w:tcPr>
            <w:tcW w:w="4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N /27.3/7445-2026</w:t>
            </w:r>
          </w:p>
        </w:tc>
      </w:tr>
      <w:tr w:rsidR="005522C5" w:rsidTr="005522C5">
        <w:tc>
          <w:tcPr>
            <w:tcW w:w="9158" w:type="dxa"/>
            <w:tcBorders>
              <w:top w:val="single" w:sz="4" w:space="0" w:color="auto"/>
              <w:left w:val="single" w:sz="4" w:space="0" w:color="auto"/>
              <w:bottom w:val="single" w:sz="4" w:space="0" w:color="auto"/>
              <w:right w:val="single" w:sz="4" w:space="0" w:color="auto"/>
            </w:tcBorders>
            <w:hideMark/>
          </w:tcPr>
          <w:p w:rsidR="005522C5" w:rsidRDefault="005522C5">
            <w:pPr>
              <w:shd w:val="clear" w:color="auto" w:fill="FFFFFF"/>
              <w:spacing w:line="360" w:lineRule="auto"/>
              <w:ind w:firstLine="567"/>
              <w:jc w:val="both"/>
              <w:rPr>
                <w:rFonts w:ascii="GHEA Grapalat" w:hAnsi="GHEA Grapalat" w:cs="Arial"/>
                <w:color w:val="333333"/>
                <w:sz w:val="24"/>
                <w:szCs w:val="24"/>
                <w:shd w:val="clear" w:color="auto" w:fill="FFFFFF"/>
                <w:lang w:val="en-GB"/>
              </w:rPr>
            </w:pPr>
            <w:r>
              <w:rPr>
                <w:rFonts w:ascii="GHEA Grapalat" w:hAnsi="GHEA Grapalat" w:cs="Times New Roman"/>
                <w:sz w:val="24"/>
                <w:szCs w:val="24"/>
                <w:lang w:val="hy-AM"/>
              </w:rPr>
              <w:t xml:space="preserve">«Հայաստանի Հանրապետության կառավարության մի շարք որոշումներում փոփոխություններ կատարելու մասին» Հայաստանի Հանրապետության կառավարության որոշման լրամշակված նախագծի 4-րդ կետի համաձայն՝ (…): Եթե անձն ունի սոցիալական ապահովության հաշվով վճարվող գումար, ապա ընտրվում է այդ գումարը վճարող բանկը, հակառակ դեպքում բանկն ընտրվում է ծրագրային մոդուլի կիրառմամբ՝ պատահականության սկզբունքով՝ հաշվի առնելով տվյալ բնակավայրում անկանխիկ եղանակով նպաստ կամ հրատապ օգնություն ստացող ընտանիքների թվի համամասնությունները՝ </w:t>
            </w:r>
            <w:r>
              <w:rPr>
                <w:rFonts w:ascii="GHEA Grapalat" w:hAnsi="GHEA Grapalat" w:cs="Sylfaen"/>
                <w:b/>
                <w:color w:val="333333"/>
                <w:sz w:val="24"/>
                <w:szCs w:val="24"/>
                <w:shd w:val="clear" w:color="auto" w:fill="FFFFFF"/>
                <w:lang w:val="hy-AM"/>
              </w:rPr>
              <w:t>ըստ</w:t>
            </w:r>
            <w:r>
              <w:rPr>
                <w:rFonts w:ascii="GHEA Grapalat" w:hAnsi="GHEA Grapalat" w:cs="Arial"/>
                <w:b/>
                <w:color w:val="333333"/>
                <w:sz w:val="24"/>
                <w:szCs w:val="24"/>
                <w:shd w:val="clear" w:color="auto" w:fill="FFFFFF"/>
                <w:lang w:val="hy-AM"/>
              </w:rPr>
              <w:t xml:space="preserve"> </w:t>
            </w:r>
            <w:r>
              <w:rPr>
                <w:rFonts w:ascii="GHEA Grapalat" w:hAnsi="GHEA Grapalat" w:cs="Arial"/>
                <w:b/>
                <w:color w:val="333333"/>
                <w:sz w:val="24"/>
                <w:szCs w:val="24"/>
                <w:shd w:val="clear" w:color="auto" w:fill="FFFFFF"/>
              </w:rPr>
              <w:t xml:space="preserve">նպաստ կամ հրատապ օգնություն </w:t>
            </w:r>
            <w:r>
              <w:rPr>
                <w:rFonts w:ascii="GHEA Grapalat" w:hAnsi="GHEA Grapalat" w:cs="Sylfaen"/>
                <w:b/>
                <w:color w:val="333333"/>
                <w:sz w:val="24"/>
                <w:szCs w:val="24"/>
                <w:shd w:val="clear" w:color="auto" w:fill="FFFFFF"/>
                <w:lang w:val="hy-AM"/>
              </w:rPr>
              <w:t>վճարող</w:t>
            </w:r>
            <w:r>
              <w:rPr>
                <w:rFonts w:ascii="GHEA Grapalat" w:hAnsi="GHEA Grapalat" w:cs="Arial"/>
                <w:b/>
                <w:color w:val="333333"/>
                <w:sz w:val="24"/>
                <w:szCs w:val="24"/>
                <w:shd w:val="clear" w:color="auto" w:fill="FFFFFF"/>
                <w:lang w:val="hy-AM"/>
              </w:rPr>
              <w:t xml:space="preserve"> </w:t>
            </w:r>
            <w:r>
              <w:rPr>
                <w:rFonts w:ascii="GHEA Grapalat" w:hAnsi="GHEA Grapalat" w:cs="Arial"/>
                <w:b/>
                <w:color w:val="333333"/>
                <w:sz w:val="24"/>
                <w:szCs w:val="24"/>
                <w:shd w:val="clear" w:color="auto" w:fill="FFFFFF"/>
              </w:rPr>
              <w:t xml:space="preserve">այն </w:t>
            </w:r>
            <w:r>
              <w:rPr>
                <w:rFonts w:ascii="GHEA Grapalat" w:hAnsi="GHEA Grapalat" w:cs="Sylfaen"/>
                <w:b/>
                <w:color w:val="333333"/>
                <w:sz w:val="24"/>
                <w:szCs w:val="24"/>
                <w:shd w:val="clear" w:color="auto" w:fill="FFFFFF"/>
                <w:lang w:val="hy-AM"/>
              </w:rPr>
              <w:t>բանկերի</w:t>
            </w:r>
            <w:r>
              <w:rPr>
                <w:rFonts w:ascii="GHEA Grapalat" w:hAnsi="GHEA Grapalat" w:cs="Sylfaen"/>
                <w:sz w:val="24"/>
                <w:szCs w:val="24"/>
                <w:lang w:val="hy-AM"/>
              </w:rPr>
              <w:t xml:space="preserve">, որոնք սուրհանդակային ծառայություններ մատուցելու լիազորություն ունեցող կազմակերպության միջոցով իրականացնում են </w:t>
            </w:r>
            <w:r>
              <w:rPr>
                <w:rFonts w:ascii="GHEA Grapalat" w:hAnsi="GHEA Grapalat" w:cs="Sylfaen"/>
                <w:b/>
                <w:sz w:val="24"/>
                <w:szCs w:val="24"/>
                <w:lang w:val="hy-AM"/>
              </w:rPr>
              <w:t>նպաստ ստացող անձի</w:t>
            </w:r>
            <w:r>
              <w:rPr>
                <w:rFonts w:ascii="GHEA Grapalat" w:hAnsi="GHEA Grapalat" w:cs="Sylfaen"/>
                <w:sz w:val="24"/>
                <w:szCs w:val="24"/>
                <w:lang w:val="hy-AM"/>
              </w:rPr>
              <w:t>՝ բանկի հաճախորդի (բանկային հաշվի տիրոջ) իրավունքներ ձեռք բերելու, քարտի ակտիվացման համար անհրաժեշտ գործողությունները</w:t>
            </w:r>
            <w:r>
              <w:rPr>
                <w:rFonts w:ascii="GHEA Grapalat" w:hAnsi="GHEA Grapalat" w:cs="Arial"/>
                <w:color w:val="333333"/>
                <w:sz w:val="24"/>
                <w:szCs w:val="24"/>
                <w:shd w:val="clear" w:color="auto" w:fill="FFFFFF"/>
                <w:lang w:val="hy-AM"/>
              </w:rPr>
              <w:t>։</w:t>
            </w:r>
            <w:r>
              <w:rPr>
                <w:rFonts w:ascii="GHEA Grapalat" w:hAnsi="GHEA Grapalat" w:cs="Arial"/>
                <w:color w:val="333333"/>
                <w:sz w:val="24"/>
                <w:szCs w:val="24"/>
                <w:shd w:val="clear" w:color="auto" w:fill="FFFFFF"/>
                <w:lang w:val="en-GB"/>
              </w:rPr>
              <w:t xml:space="preserve"> </w:t>
            </w:r>
          </w:p>
          <w:p w:rsidR="005522C5" w:rsidRDefault="005522C5">
            <w:pPr>
              <w:shd w:val="clear" w:color="auto" w:fill="FFFFFF"/>
              <w:spacing w:line="360" w:lineRule="auto"/>
              <w:jc w:val="both"/>
              <w:rPr>
                <w:rFonts w:ascii="GHEA Grapalat" w:hAnsi="GHEA Grapalat" w:cs="Sylfaen"/>
                <w:color w:val="333333"/>
                <w:sz w:val="24"/>
                <w:szCs w:val="24"/>
                <w:shd w:val="clear" w:color="auto" w:fill="FFFFFF"/>
                <w:lang w:val="hy-AM"/>
              </w:rPr>
            </w:pPr>
            <w:r>
              <w:rPr>
                <w:rFonts w:ascii="GHEA Grapalat" w:hAnsi="GHEA Grapalat" w:cs="Arial"/>
                <w:color w:val="333333"/>
                <w:sz w:val="24"/>
                <w:szCs w:val="24"/>
                <w:shd w:val="clear" w:color="auto" w:fill="FFFFFF"/>
                <w:lang w:val="hy-AM"/>
              </w:rPr>
              <w:tab/>
              <w:t xml:space="preserve">Սույն դեպքում, նկատի ունենալով, որ նախատեսված կարգավորումը վերաբերում է ինչպես նպաստին, այնպես էլ՝ հրատապ օգնություն ստանալուն՝ առաջարկում ենք </w:t>
            </w:r>
            <w:r>
              <w:rPr>
                <w:rFonts w:ascii="GHEA Grapalat" w:hAnsi="GHEA Grapalat" w:cs="Sylfaen"/>
                <w:sz w:val="24"/>
                <w:szCs w:val="24"/>
                <w:lang w:val="hy-AM"/>
              </w:rPr>
              <w:t>«</w:t>
            </w:r>
            <w:r>
              <w:rPr>
                <w:rFonts w:ascii="GHEA Grapalat" w:hAnsi="GHEA Grapalat" w:cs="Sylfaen"/>
                <w:b/>
                <w:sz w:val="24"/>
                <w:szCs w:val="24"/>
                <w:lang w:val="hy-AM"/>
              </w:rPr>
              <w:t>նպաստ ստացող անձի</w:t>
            </w:r>
            <w:r>
              <w:rPr>
                <w:rFonts w:ascii="GHEA Grapalat" w:hAnsi="GHEA Grapalat"/>
                <w:bCs/>
                <w:color w:val="000000"/>
                <w:sz w:val="24"/>
                <w:szCs w:val="24"/>
                <w:lang w:val="hy-AM"/>
              </w:rPr>
              <w:t xml:space="preserve">» բառերը փոխարինել </w:t>
            </w:r>
            <w:r>
              <w:rPr>
                <w:rFonts w:ascii="GHEA Grapalat" w:hAnsi="GHEA Grapalat" w:cs="Arial"/>
                <w:color w:val="333333"/>
                <w:sz w:val="24"/>
                <w:szCs w:val="24"/>
                <w:shd w:val="clear" w:color="auto" w:fill="FFFFFF"/>
                <w:lang w:val="hy-AM"/>
              </w:rPr>
              <w:t xml:space="preserve">ենք </w:t>
            </w:r>
            <w:r>
              <w:rPr>
                <w:rFonts w:ascii="GHEA Grapalat" w:hAnsi="GHEA Grapalat" w:cs="Sylfaen"/>
                <w:sz w:val="24"/>
                <w:szCs w:val="24"/>
                <w:lang w:val="hy-AM"/>
              </w:rPr>
              <w:t>«</w:t>
            </w:r>
            <w:r>
              <w:rPr>
                <w:rFonts w:ascii="GHEA Grapalat" w:hAnsi="GHEA Grapalat" w:cs="Sylfaen"/>
                <w:b/>
                <w:sz w:val="24"/>
                <w:szCs w:val="24"/>
                <w:lang w:val="hy-AM"/>
              </w:rPr>
              <w:t>նպաստ կամ հրատապ օգնություն ստացող անձի</w:t>
            </w:r>
            <w:r>
              <w:rPr>
                <w:rFonts w:ascii="GHEA Grapalat" w:hAnsi="GHEA Grapalat"/>
                <w:bCs/>
                <w:color w:val="000000"/>
                <w:sz w:val="24"/>
                <w:szCs w:val="24"/>
                <w:lang w:val="hy-AM"/>
              </w:rPr>
              <w:t>» բառերով։</w:t>
            </w:r>
          </w:p>
        </w:tc>
        <w:tc>
          <w:tcPr>
            <w:tcW w:w="4715" w:type="dxa"/>
            <w:gridSpan w:val="2"/>
            <w:tcBorders>
              <w:top w:val="single" w:sz="4" w:space="0" w:color="auto"/>
              <w:left w:val="single" w:sz="4" w:space="0" w:color="auto"/>
              <w:bottom w:val="single" w:sz="4" w:space="0" w:color="auto"/>
              <w:right w:val="single" w:sz="4" w:space="0" w:color="auto"/>
            </w:tcBorders>
          </w:tcPr>
          <w:p w:rsidR="005522C5" w:rsidRDefault="005522C5">
            <w:pPr>
              <w:spacing w:line="360" w:lineRule="auto"/>
              <w:rPr>
                <w:rFonts w:ascii="GHEA Grapalat" w:hAnsi="GHEA Grapalat"/>
                <w:b/>
                <w:sz w:val="24"/>
                <w:szCs w:val="24"/>
                <w:shd w:val="clear" w:color="auto" w:fill="FFFFFF"/>
              </w:rPr>
            </w:pPr>
            <w:r>
              <w:rPr>
                <w:rFonts w:ascii="GHEA Grapalat" w:hAnsi="GHEA Grapalat"/>
                <w:b/>
                <w:sz w:val="24"/>
                <w:szCs w:val="24"/>
                <w:shd w:val="clear" w:color="auto" w:fill="FFFFFF"/>
              </w:rPr>
              <w:t>Ընդունվել է:</w:t>
            </w:r>
          </w:p>
          <w:p w:rsidR="005522C5" w:rsidRDefault="005522C5">
            <w:pPr>
              <w:spacing w:line="360" w:lineRule="auto"/>
              <w:rPr>
                <w:rFonts w:ascii="GHEA Grapalat" w:hAnsi="GHEA Grapalat"/>
                <w:sz w:val="24"/>
                <w:szCs w:val="24"/>
                <w:shd w:val="clear" w:color="auto" w:fill="FFFFFF"/>
              </w:rPr>
            </w:pPr>
          </w:p>
        </w:tc>
      </w:tr>
      <w:tr w:rsidR="005522C5" w:rsidTr="005522C5">
        <w:trPr>
          <w:gridAfter w:val="1"/>
          <w:wAfter w:w="12" w:type="dxa"/>
          <w:trHeight w:val="400"/>
        </w:trPr>
        <w:tc>
          <w:tcPr>
            <w:tcW w:w="915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522C5" w:rsidRDefault="005522C5">
            <w:pPr>
              <w:spacing w:line="360" w:lineRule="auto"/>
              <w:jc w:val="center"/>
              <w:rPr>
                <w:rFonts w:ascii="GHEA Grapalat" w:hAnsi="GHEA Grapalat"/>
                <w:b/>
                <w:sz w:val="24"/>
                <w:szCs w:val="24"/>
                <w:highlight w:val="lightGray"/>
                <w:shd w:val="clear" w:color="auto" w:fill="FFFFFF"/>
              </w:rPr>
            </w:pPr>
          </w:p>
          <w:p w:rsidR="005522C5" w:rsidRDefault="005522C5" w:rsidP="005522C5">
            <w:pPr>
              <w:pStyle w:val="ListParagraph"/>
              <w:numPr>
                <w:ilvl w:val="0"/>
                <w:numId w:val="9"/>
              </w:numPr>
              <w:spacing w:after="0" w:line="360" w:lineRule="auto"/>
              <w:jc w:val="center"/>
              <w:rPr>
                <w:b/>
                <w:sz w:val="24"/>
                <w:szCs w:val="24"/>
                <w:highlight w:val="lightGray"/>
                <w:shd w:val="clear" w:color="auto" w:fill="FFFFFF"/>
                <w:lang w:val="hy-AM"/>
              </w:rPr>
            </w:pPr>
            <w:r>
              <w:rPr>
                <w:b/>
                <w:sz w:val="24"/>
                <w:szCs w:val="24"/>
                <w:highlight w:val="lightGray"/>
                <w:shd w:val="clear" w:color="auto" w:fill="FFFFFF"/>
                <w:lang w:val="hy-AM"/>
              </w:rPr>
              <w:t xml:space="preserve">ՀՀ արդարադատության նախարարություն </w:t>
            </w:r>
          </w:p>
          <w:p w:rsidR="005522C5" w:rsidRDefault="005522C5">
            <w:pPr>
              <w:pStyle w:val="ListParagraph"/>
              <w:spacing w:after="0" w:line="360" w:lineRule="auto"/>
              <w:rPr>
                <w:b/>
                <w:sz w:val="24"/>
                <w:szCs w:val="24"/>
                <w:highlight w:val="lightGray"/>
                <w:shd w:val="clear" w:color="auto" w:fill="FFFFFF"/>
                <w:lang w:val="hy-AM"/>
              </w:rPr>
            </w:pPr>
          </w:p>
        </w:tc>
        <w:tc>
          <w:tcPr>
            <w:tcW w:w="4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11.02.2026</w:t>
            </w:r>
          </w:p>
        </w:tc>
      </w:tr>
      <w:tr w:rsidR="005522C5" w:rsidTr="005522C5">
        <w:trPr>
          <w:gridAfter w:val="1"/>
          <w:wAfter w:w="12" w:type="dxa"/>
          <w:trHeight w:val="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22C5" w:rsidRDefault="005522C5">
            <w:pPr>
              <w:spacing w:line="240" w:lineRule="auto"/>
              <w:rPr>
                <w:rFonts w:ascii="GHEA Grapalat" w:hAnsi="GHEA Grapalat"/>
                <w:b/>
                <w:sz w:val="24"/>
                <w:szCs w:val="24"/>
                <w:highlight w:val="lightGray"/>
                <w:shd w:val="clear" w:color="auto" w:fill="FFFFFF"/>
                <w:lang w:val="hy-AM"/>
              </w:rPr>
            </w:pPr>
          </w:p>
        </w:tc>
        <w:tc>
          <w:tcPr>
            <w:tcW w:w="4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N /27.3/5889-2026</w:t>
            </w:r>
          </w:p>
        </w:tc>
      </w:tr>
      <w:tr w:rsidR="005522C5" w:rsidTr="005522C5">
        <w:trPr>
          <w:gridAfter w:val="1"/>
          <w:wAfter w:w="12" w:type="dxa"/>
        </w:trPr>
        <w:tc>
          <w:tcPr>
            <w:tcW w:w="9158" w:type="dxa"/>
            <w:tcBorders>
              <w:top w:val="single" w:sz="4" w:space="0" w:color="auto"/>
              <w:left w:val="single" w:sz="4" w:space="0" w:color="auto"/>
              <w:bottom w:val="single" w:sz="4" w:space="0" w:color="auto"/>
              <w:right w:val="single" w:sz="4" w:space="0" w:color="auto"/>
            </w:tcBorders>
          </w:tcPr>
          <w:p w:rsidR="005522C5" w:rsidRDefault="005522C5" w:rsidP="005522C5">
            <w:pPr>
              <w:pStyle w:val="ListParagraph"/>
              <w:numPr>
                <w:ilvl w:val="0"/>
                <w:numId w:val="10"/>
              </w:numPr>
              <w:spacing w:after="0" w:line="360" w:lineRule="auto"/>
              <w:jc w:val="both"/>
              <w:rPr>
                <w:rFonts w:cs="Sylfaen"/>
                <w:sz w:val="24"/>
                <w:szCs w:val="24"/>
                <w:lang w:val="hy-AM"/>
              </w:rPr>
            </w:pPr>
            <w:r>
              <w:rPr>
                <w:rFonts w:cs="Sylfaen"/>
                <w:sz w:val="24"/>
                <w:szCs w:val="24"/>
                <w:lang w:val="hy-AM"/>
              </w:rPr>
              <w:t>«Հայաստանի Հանրապետության կառավարության մի շարք որոշումներում փոփոխություններ և լրացումներ կատարելու մասին</w:t>
            </w:r>
            <w:r>
              <w:rPr>
                <w:bCs/>
                <w:color w:val="000000"/>
                <w:sz w:val="24"/>
                <w:szCs w:val="24"/>
                <w:lang w:val="hy-AM"/>
              </w:rPr>
              <w:t>»</w:t>
            </w:r>
            <w:r>
              <w:rPr>
                <w:b/>
                <w:bCs/>
                <w:color w:val="000000"/>
                <w:sz w:val="24"/>
                <w:szCs w:val="24"/>
                <w:lang w:val="hy-AM"/>
              </w:rPr>
              <w:t xml:space="preserve"> </w:t>
            </w:r>
            <w:r>
              <w:rPr>
                <w:bCs/>
                <w:color w:val="000000"/>
                <w:sz w:val="24"/>
                <w:szCs w:val="24"/>
                <w:lang w:val="hy-AM"/>
              </w:rPr>
              <w:t xml:space="preserve">Հայաստանի Հանրապետության կառավարության որոշման նախագծի (այսուհետ՝ Նախագիծ) </w:t>
            </w:r>
            <w:r>
              <w:rPr>
                <w:rFonts w:cs="Sylfaen"/>
                <w:sz w:val="24"/>
                <w:szCs w:val="24"/>
                <w:lang w:val="hy-AM"/>
              </w:rPr>
              <w:t>1-ին կետի 2-րդ ենթակետի բ</w:t>
            </w:r>
            <w:r>
              <w:rPr>
                <w:rFonts w:ascii="MS Gothic" w:eastAsia="MS Gothic" w:hAnsi="MS Gothic" w:cs="MS Gothic" w:hint="eastAsia"/>
                <w:sz w:val="24"/>
                <w:szCs w:val="24"/>
                <w:lang w:val="hy-AM"/>
              </w:rPr>
              <w:t>․</w:t>
            </w:r>
            <w:r>
              <w:rPr>
                <w:rFonts w:cs="Sylfaen"/>
                <w:sz w:val="24"/>
                <w:szCs w:val="24"/>
                <w:lang w:val="hy-AM"/>
              </w:rPr>
              <w:t>պարբերությամբ նախատեսվում է ուժը կորցրած ճանաչել ՀՀ կառավարության 2014 թվականի հունվարի 30-ի թիվ 145-Ն որոշման 8-րդ հավելվածի 19</w:t>
            </w:r>
            <w:r>
              <w:rPr>
                <w:rFonts w:ascii="MS Gothic" w:eastAsia="MS Gothic" w:hAnsi="MS Gothic" w:cs="MS Gothic" w:hint="eastAsia"/>
                <w:sz w:val="24"/>
                <w:szCs w:val="24"/>
                <w:lang w:val="hy-AM"/>
              </w:rPr>
              <w:t>․</w:t>
            </w:r>
            <w:r>
              <w:rPr>
                <w:rFonts w:cs="Sylfaen"/>
                <w:sz w:val="24"/>
                <w:szCs w:val="24"/>
                <w:lang w:val="hy-AM"/>
              </w:rPr>
              <w:t>1-ին, 19</w:t>
            </w:r>
            <w:r>
              <w:rPr>
                <w:rFonts w:ascii="MS Gothic" w:eastAsia="MS Gothic" w:hAnsi="MS Gothic" w:cs="MS Gothic" w:hint="eastAsia"/>
                <w:sz w:val="24"/>
                <w:szCs w:val="24"/>
                <w:lang w:val="hy-AM"/>
              </w:rPr>
              <w:t>․</w:t>
            </w:r>
            <w:r>
              <w:rPr>
                <w:rFonts w:cs="Sylfaen"/>
                <w:sz w:val="24"/>
                <w:szCs w:val="24"/>
                <w:lang w:val="hy-AM"/>
              </w:rPr>
              <w:t>3-րդ, 19</w:t>
            </w:r>
            <w:r>
              <w:rPr>
                <w:rFonts w:ascii="MS Gothic" w:eastAsia="MS Gothic" w:hAnsi="MS Gothic" w:cs="MS Gothic" w:hint="eastAsia"/>
                <w:sz w:val="24"/>
                <w:szCs w:val="24"/>
                <w:lang w:val="hy-AM"/>
              </w:rPr>
              <w:t>․</w:t>
            </w:r>
            <w:r>
              <w:rPr>
                <w:rFonts w:cs="Sylfaen"/>
                <w:sz w:val="24"/>
                <w:szCs w:val="24"/>
                <w:lang w:val="hy-AM"/>
              </w:rPr>
              <w:t>4-րդ, 20-րդ, 47-րդ, 48-րդ, 53-րդ, 54-րդ, 56-րդ, 60-րդ, 60</w:t>
            </w:r>
            <w:r>
              <w:rPr>
                <w:rFonts w:ascii="MS Gothic" w:eastAsia="MS Gothic" w:hAnsi="MS Gothic" w:cs="MS Gothic" w:hint="eastAsia"/>
                <w:sz w:val="24"/>
                <w:szCs w:val="24"/>
                <w:lang w:val="hy-AM"/>
              </w:rPr>
              <w:t>․</w:t>
            </w:r>
            <w:r>
              <w:rPr>
                <w:rFonts w:cs="Sylfaen"/>
                <w:sz w:val="24"/>
                <w:szCs w:val="24"/>
                <w:lang w:val="hy-AM"/>
              </w:rPr>
              <w:t>1-ին, 60</w:t>
            </w:r>
            <w:r>
              <w:rPr>
                <w:rFonts w:ascii="MS Gothic" w:eastAsia="MS Gothic" w:hAnsi="MS Gothic" w:cs="MS Gothic" w:hint="eastAsia"/>
                <w:sz w:val="24"/>
                <w:szCs w:val="24"/>
                <w:lang w:val="hy-AM"/>
              </w:rPr>
              <w:t>․</w:t>
            </w:r>
            <w:r>
              <w:rPr>
                <w:rFonts w:cs="Sylfaen"/>
                <w:sz w:val="24"/>
                <w:szCs w:val="24"/>
                <w:lang w:val="hy-AM"/>
              </w:rPr>
              <w:t xml:space="preserve">2-րդ կետերը և 9-րդ, 10-րդ և 12-րդ ձևերը։ </w:t>
            </w:r>
          </w:p>
          <w:p w:rsidR="005522C5" w:rsidRDefault="005522C5">
            <w:pPr>
              <w:pStyle w:val="ListParagraph"/>
              <w:spacing w:after="0" w:line="360" w:lineRule="auto"/>
              <w:ind w:left="360"/>
              <w:jc w:val="both"/>
              <w:rPr>
                <w:rFonts w:cs="Sylfaen"/>
                <w:sz w:val="24"/>
                <w:szCs w:val="24"/>
                <w:lang w:val="hy-AM"/>
              </w:rPr>
            </w:pPr>
            <w:r>
              <w:rPr>
                <w:rFonts w:cs="Sylfaen"/>
                <w:sz w:val="24"/>
                <w:szCs w:val="24"/>
                <w:lang w:val="hy-AM"/>
              </w:rPr>
              <w:t xml:space="preserve">Այս կապակցությամբ հարկ է նկատի ունենալ, որ ՀՀ կառավարության 2014 թվականի հունվարի 30-ի թիվ 145-Ն որոշման 8-րդ հավելվածի 47-րդ կետի համաձայն՝ նպաստի և հրատապ օգնության կանխիկ </w:t>
            </w:r>
            <w:r>
              <w:rPr>
                <w:rFonts w:cs="Sylfaen"/>
                <w:b/>
                <w:sz w:val="24"/>
                <w:szCs w:val="24"/>
                <w:lang w:val="hy-AM"/>
              </w:rPr>
              <w:t>վճարման ցուցակները</w:t>
            </w:r>
            <w:r>
              <w:rPr>
                <w:rFonts w:cs="Sylfaen"/>
                <w:sz w:val="24"/>
                <w:szCs w:val="24"/>
                <w:lang w:val="hy-AM"/>
              </w:rPr>
              <w:t xml:space="preserve"> </w:t>
            </w:r>
            <w:r>
              <w:rPr>
                <w:rFonts w:cs="Sylfaen"/>
                <w:b/>
                <w:sz w:val="24"/>
                <w:szCs w:val="24"/>
                <w:lang w:val="hy-AM"/>
              </w:rPr>
              <w:t>(այսուհետ՝ վճարման ցուցակ)</w:t>
            </w:r>
            <w:r>
              <w:rPr>
                <w:rFonts w:cs="Sylfaen"/>
                <w:sz w:val="24"/>
                <w:szCs w:val="24"/>
                <w:lang w:val="hy-AM"/>
              </w:rPr>
              <w:t xml:space="preserve"> </w:t>
            </w:r>
            <w:r>
              <w:rPr>
                <w:rFonts w:cs="Sylfaen"/>
                <w:b/>
                <w:sz w:val="24"/>
                <w:szCs w:val="24"/>
                <w:lang w:val="hy-AM"/>
              </w:rPr>
              <w:t>կազմվում են էլեկտրոնային տարբերակով</w:t>
            </w:r>
            <w:r>
              <w:rPr>
                <w:rFonts w:cs="Sylfaen"/>
                <w:sz w:val="24"/>
                <w:szCs w:val="24"/>
                <w:lang w:val="hy-AM"/>
              </w:rPr>
              <w:t xml:space="preserve">՝ գնահատման համակարգի կենտրոնական տեղեկատվական բազան շահագործող կազմակերպության կողմից </w:t>
            </w:r>
            <w:r>
              <w:rPr>
                <w:rFonts w:cs="Sylfaen"/>
                <w:b/>
                <w:sz w:val="24"/>
                <w:szCs w:val="24"/>
                <w:lang w:val="hy-AM"/>
              </w:rPr>
              <w:t>(այսուհետ` կազմակերպություն)`</w:t>
            </w:r>
            <w:r>
              <w:rPr>
                <w:rFonts w:cs="Sylfaen"/>
                <w:sz w:val="24"/>
                <w:szCs w:val="24"/>
                <w:lang w:val="hy-AM"/>
              </w:rPr>
              <w:t xml:space="preserve"> </w:t>
            </w:r>
            <w:r>
              <w:rPr>
                <w:rFonts w:cs="Sylfaen"/>
                <w:b/>
                <w:sz w:val="24"/>
                <w:szCs w:val="24"/>
                <w:lang w:val="hy-AM"/>
              </w:rPr>
              <w:t>տարածքային կենտրոնների տրամադրած ամենամսյա տեղեկատվության հիման վրա</w:t>
            </w:r>
            <w:r>
              <w:rPr>
                <w:rFonts w:cs="Sylfaen"/>
                <w:sz w:val="24"/>
                <w:szCs w:val="24"/>
                <w:lang w:val="hy-AM"/>
              </w:rPr>
              <w:t>:</w:t>
            </w:r>
          </w:p>
          <w:p w:rsidR="005522C5" w:rsidRDefault="005522C5">
            <w:pPr>
              <w:pStyle w:val="ListParagraph"/>
              <w:spacing w:after="0" w:line="360" w:lineRule="auto"/>
              <w:ind w:left="360"/>
              <w:jc w:val="both"/>
              <w:rPr>
                <w:rFonts w:cs="Sylfaen"/>
                <w:sz w:val="24"/>
                <w:szCs w:val="24"/>
                <w:lang w:val="hy-AM"/>
              </w:rPr>
            </w:pPr>
            <w:r>
              <w:rPr>
                <w:rFonts w:cs="Sylfaen"/>
                <w:sz w:val="24"/>
                <w:szCs w:val="24"/>
                <w:lang w:val="hy-AM"/>
              </w:rPr>
              <w:t>Վերոնշյալ դրույթից բխում է, որ տվյալ կարգավորմամբ սահմանվել են նպաստի և հրատապ օգնության կանխիկ վճարման ցուցակների և գնահատման համակարգի կենտրոնական տեղեկատվական բազան շահագործող կազմակերպության կրճատ անվանումները, և նույն հավելվածի այլ կետերում հետագայում կիրառվում են կրճատ տարբերակը։ Նկատի ունենալով «Նորմատիվ իրավական ակտերի մասին» օրենքի 21-րդ հոդվածի 4-րդ մասը, համաձայն որի՝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 գտնում ենք, որ համապատասխան ձևակերպումների կրճատ տարբերակն անհրաժեշտ կլինի սահմանել այն կետում, որտեղ այդ ձևակերպումները կկիրառվեն առաջին անգամ։</w:t>
            </w:r>
          </w:p>
          <w:p w:rsidR="005522C5" w:rsidRDefault="005522C5">
            <w:pPr>
              <w:pStyle w:val="ListParagraph"/>
              <w:spacing w:after="0" w:line="360" w:lineRule="auto"/>
              <w:ind w:left="360"/>
              <w:jc w:val="both"/>
              <w:rPr>
                <w:rFonts w:cs="Sylfaen"/>
                <w:sz w:val="24"/>
                <w:szCs w:val="24"/>
                <w:lang w:val="hy-AM"/>
              </w:rPr>
            </w:pPr>
            <w:r>
              <w:rPr>
                <w:rFonts w:cs="Sylfaen"/>
                <w:sz w:val="24"/>
                <w:szCs w:val="24"/>
                <w:lang w:val="hy-AM"/>
              </w:rPr>
              <w:t>Բացի այդ, հարկ է նկատի ունենալ, որ նախատեսված փոփոխության արդյունքում պարզ չէ, թե ինչպես և ինչի հիման վրա է ձևավորվելու վճարման ցուցակները։</w:t>
            </w:r>
          </w:p>
          <w:p w:rsidR="005522C5" w:rsidRDefault="005522C5" w:rsidP="005522C5">
            <w:pPr>
              <w:pStyle w:val="ListParagraph"/>
              <w:numPr>
                <w:ilvl w:val="0"/>
                <w:numId w:val="10"/>
              </w:numPr>
              <w:spacing w:after="0" w:line="360" w:lineRule="auto"/>
              <w:jc w:val="both"/>
              <w:rPr>
                <w:rFonts w:cs="Sylfaen"/>
                <w:sz w:val="24"/>
                <w:szCs w:val="24"/>
                <w:lang w:val="hy-AM"/>
              </w:rPr>
            </w:pPr>
            <w:r>
              <w:rPr>
                <w:rFonts w:cs="Sylfaen"/>
                <w:sz w:val="24"/>
                <w:szCs w:val="24"/>
                <w:lang w:val="hy-AM"/>
              </w:rPr>
              <w:t>Նախագծով նախատեսված փոփոխությունների և լրացումների հետ միաժամանակ, առաջարկում ենք դիտարկել ՀՀ կառավարության 2014 թվականի հունվարի 30-ի թիվ 145-Ն որոշման 8-րդ հավելվածի 36-րդ կետում «Պետական նպաստների մասին» Հայաստանի Հանրապետության օրենքի 19-րդ և 21-րդ հոդվածներին կատարված հղումը՝ նկատի ունենալով 2024 թվականի</w:t>
            </w:r>
            <w:r>
              <w:rPr>
                <w:rFonts w:ascii="Calibri" w:hAnsi="Calibri" w:cs="Calibri"/>
                <w:sz w:val="24"/>
                <w:szCs w:val="24"/>
                <w:lang w:val="hy-AM"/>
              </w:rPr>
              <w:t> </w:t>
            </w:r>
            <w:r>
              <w:rPr>
                <w:rFonts w:cs="Sylfaen"/>
                <w:sz w:val="24"/>
                <w:szCs w:val="24"/>
                <w:lang w:val="hy-AM"/>
              </w:rPr>
              <w:t>հոկտեմբերի 24-ի «ՊԵՏԱԿԱՆ ՆՊԱՍՏՆԵՐԻ ՄԱՍԻՆ» ՕՐԵՆՔՈՒՄ ՓՈՓՈԽՈՒԹՅՈՒՆՆԵՐ ԵՎ ԼՐԱՑՈՒՄՆԵՐ ԿԱՏԱՐԵԼՈՒ ՄԱՍԻՆ ՀՕ- 407-Ն օրենքի 8-րդ հոդվածը, որով Օրենքի 19-րդ և 21-րդ հոդվածներն ուժը կորցրած են ճանաչվել։</w:t>
            </w: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pPr>
              <w:spacing w:line="360" w:lineRule="auto"/>
              <w:jc w:val="both"/>
              <w:rPr>
                <w:rFonts w:cs="Sylfaen"/>
                <w:sz w:val="24"/>
                <w:szCs w:val="24"/>
                <w:lang w:val="hy-AM"/>
              </w:rPr>
            </w:pPr>
          </w:p>
          <w:p w:rsidR="005522C5" w:rsidRDefault="005522C5" w:rsidP="005522C5">
            <w:pPr>
              <w:pStyle w:val="ListParagraph"/>
              <w:numPr>
                <w:ilvl w:val="0"/>
                <w:numId w:val="10"/>
              </w:numPr>
              <w:spacing w:after="0" w:line="360" w:lineRule="auto"/>
              <w:jc w:val="both"/>
              <w:rPr>
                <w:rFonts w:cs="Sylfaen"/>
                <w:sz w:val="24"/>
                <w:szCs w:val="24"/>
                <w:lang w:val="hy-AM"/>
              </w:rPr>
            </w:pPr>
            <w:r>
              <w:rPr>
                <w:rFonts w:cs="Sylfaen"/>
                <w:sz w:val="24"/>
                <w:szCs w:val="24"/>
                <w:lang w:val="hy-AM"/>
              </w:rPr>
              <w:t>Նախագծի 1-ին և 2-րդ կետերում կիրառվում է «</w:t>
            </w:r>
            <w:r>
              <w:rPr>
                <w:sz w:val="24"/>
                <w:szCs w:val="24"/>
                <w:lang w:val="hy-AM"/>
              </w:rPr>
              <w:t>(այսուհետ՝ Որոշում)</w:t>
            </w:r>
            <w:r>
              <w:rPr>
                <w:rFonts w:cs="Sylfaen"/>
                <w:sz w:val="24"/>
                <w:szCs w:val="24"/>
                <w:lang w:val="hy-AM"/>
              </w:rPr>
              <w:t>» ձևակերպումը, իսկ 4-րդ կետում «</w:t>
            </w:r>
            <w:r>
              <w:rPr>
                <w:sz w:val="24"/>
                <w:szCs w:val="24"/>
                <w:lang w:val="hy-AM"/>
              </w:rPr>
              <w:t>Որոշումներ</w:t>
            </w:r>
            <w:r>
              <w:rPr>
                <w:rFonts w:cs="Sylfaen"/>
                <w:sz w:val="24"/>
                <w:szCs w:val="24"/>
                <w:lang w:val="hy-AM"/>
              </w:rPr>
              <w:t>» ձևակերպումը։ Հստակություն ապահովելու նպատակով՝ անհրաժեշտ է 2-րդ կետում «</w:t>
            </w:r>
            <w:r>
              <w:rPr>
                <w:sz w:val="24"/>
                <w:szCs w:val="24"/>
                <w:lang w:val="hy-AM"/>
              </w:rPr>
              <w:t>(այսուհետ՝ Որոշում)</w:t>
            </w:r>
            <w:r>
              <w:rPr>
                <w:rFonts w:cs="Sylfaen"/>
                <w:sz w:val="24"/>
                <w:szCs w:val="24"/>
                <w:lang w:val="hy-AM"/>
              </w:rPr>
              <w:t>» բառերը փոխարինել «</w:t>
            </w:r>
            <w:r>
              <w:rPr>
                <w:sz w:val="24"/>
                <w:szCs w:val="24"/>
                <w:lang w:val="hy-AM"/>
              </w:rPr>
              <w:t>(այսուհետ՝ Որոշում 1)</w:t>
            </w:r>
            <w:r>
              <w:rPr>
                <w:rFonts w:cs="Sylfaen"/>
                <w:sz w:val="24"/>
                <w:szCs w:val="24"/>
                <w:lang w:val="hy-AM"/>
              </w:rPr>
              <w:t>» բառերով, իսկ 4-րդ կետում «</w:t>
            </w:r>
            <w:r>
              <w:rPr>
                <w:sz w:val="24"/>
                <w:szCs w:val="24"/>
                <w:lang w:val="hy-AM"/>
              </w:rPr>
              <w:t>Որոշումներ</w:t>
            </w:r>
            <w:r>
              <w:rPr>
                <w:rFonts w:cs="Sylfaen"/>
                <w:sz w:val="24"/>
                <w:szCs w:val="24"/>
                <w:lang w:val="hy-AM"/>
              </w:rPr>
              <w:t xml:space="preserve">» բառը՝ «Որոշման և </w:t>
            </w:r>
            <w:r>
              <w:rPr>
                <w:sz w:val="24"/>
                <w:szCs w:val="24"/>
                <w:lang w:val="hy-AM"/>
              </w:rPr>
              <w:t>Որոշում 1-ի</w:t>
            </w:r>
            <w:r>
              <w:rPr>
                <w:rFonts w:cs="Sylfaen"/>
                <w:sz w:val="24"/>
                <w:szCs w:val="24"/>
                <w:lang w:val="hy-AM"/>
              </w:rPr>
              <w:t>» բառերով։</w:t>
            </w:r>
          </w:p>
          <w:p w:rsidR="005522C5" w:rsidRDefault="005522C5" w:rsidP="005522C5">
            <w:pPr>
              <w:pStyle w:val="ListParagraph"/>
              <w:numPr>
                <w:ilvl w:val="0"/>
                <w:numId w:val="10"/>
              </w:numPr>
              <w:spacing w:after="0" w:line="360" w:lineRule="auto"/>
              <w:jc w:val="both"/>
              <w:rPr>
                <w:rFonts w:cs="Sylfaen"/>
                <w:sz w:val="24"/>
                <w:szCs w:val="24"/>
                <w:lang w:val="hy-AM"/>
              </w:rPr>
            </w:pPr>
            <w:r>
              <w:rPr>
                <w:rFonts w:cs="Sylfaen"/>
                <w:sz w:val="24"/>
                <w:szCs w:val="24"/>
                <w:lang w:val="hy-AM"/>
              </w:rPr>
              <w:t>Նախագծի 2-րդ կետի 3-րդ ենթակետի ա</w:t>
            </w:r>
            <w:r>
              <w:rPr>
                <w:rFonts w:ascii="MS Gothic" w:eastAsia="MS Gothic" w:hAnsi="MS Gothic" w:cs="MS Gothic" w:hint="eastAsia"/>
                <w:sz w:val="24"/>
                <w:szCs w:val="24"/>
                <w:lang w:val="hy-AM"/>
              </w:rPr>
              <w:t>․</w:t>
            </w:r>
            <w:r>
              <w:rPr>
                <w:rFonts w:cs="Sylfaen"/>
                <w:sz w:val="24"/>
                <w:szCs w:val="24"/>
                <w:lang w:val="hy-AM"/>
              </w:rPr>
              <w:t xml:space="preserve"> պարբերությունում «</w:t>
            </w:r>
            <w:r>
              <w:rPr>
                <w:sz w:val="24"/>
                <w:szCs w:val="24"/>
                <w:lang w:val="hy-AM"/>
              </w:rPr>
              <w:t>5-10-րդ մասերը</w:t>
            </w:r>
            <w:r>
              <w:rPr>
                <w:rFonts w:cs="Sylfaen"/>
                <w:sz w:val="24"/>
                <w:szCs w:val="24"/>
                <w:lang w:val="hy-AM"/>
              </w:rPr>
              <w:t>» բառերն անհրաժեշտ է փոխարինել «</w:t>
            </w:r>
            <w:r>
              <w:rPr>
                <w:sz w:val="24"/>
                <w:szCs w:val="24"/>
                <w:lang w:val="hy-AM"/>
              </w:rPr>
              <w:t>510-րդ մասերը</w:t>
            </w:r>
            <w:r>
              <w:rPr>
                <w:rFonts w:cs="Sylfaen"/>
                <w:sz w:val="24"/>
                <w:szCs w:val="24"/>
                <w:lang w:val="hy-AM"/>
              </w:rPr>
              <w:t>» բառերով՝ նկատի ունենալով ՀՀ կառավարության 2025 թվականի հունվարի 9-ի թիվ 27-Ն որոշման հավելված 4-ի 24-րդ կետում կիրառվում է «հոդվածի 510-րդ մասերը» բառերը, ինչի արդյունքում կառաջանա ինկորպորացման անհնարինություն։</w:t>
            </w:r>
          </w:p>
          <w:p w:rsidR="005522C5" w:rsidRPr="005522C5" w:rsidRDefault="005522C5">
            <w:pPr>
              <w:spacing w:line="240" w:lineRule="auto"/>
              <w:rPr>
                <w:color w:val="FFFFFF" w:themeColor="background1"/>
                <w:lang w:val="hy-AM"/>
              </w:rPr>
            </w:pPr>
          </w:p>
        </w:tc>
        <w:tc>
          <w:tcPr>
            <w:tcW w:w="4703" w:type="dxa"/>
            <w:tcBorders>
              <w:top w:val="single" w:sz="4" w:space="0" w:color="auto"/>
              <w:left w:val="single" w:sz="4" w:space="0" w:color="auto"/>
              <w:bottom w:val="single" w:sz="4" w:space="0" w:color="auto"/>
              <w:right w:val="single" w:sz="4" w:space="0" w:color="auto"/>
            </w:tcBorders>
          </w:tcPr>
          <w:p w:rsidR="005522C5" w:rsidRDefault="005522C5" w:rsidP="005522C5">
            <w:pPr>
              <w:pStyle w:val="ListParagraph"/>
              <w:numPr>
                <w:ilvl w:val="0"/>
                <w:numId w:val="11"/>
              </w:numPr>
              <w:spacing w:after="0" w:line="360" w:lineRule="auto"/>
              <w:rPr>
                <w:b/>
                <w:sz w:val="24"/>
                <w:szCs w:val="24"/>
                <w:shd w:val="clear" w:color="auto" w:fill="FFFFFF"/>
              </w:rPr>
            </w:pPr>
            <w:r>
              <w:rPr>
                <w:b/>
                <w:sz w:val="24"/>
                <w:szCs w:val="24"/>
                <w:shd w:val="clear" w:color="auto" w:fill="FFFFFF"/>
              </w:rPr>
              <w:t>Ընդունվել է:</w:t>
            </w:r>
          </w:p>
          <w:p w:rsidR="005522C5" w:rsidRDefault="005522C5">
            <w:pPr>
              <w:spacing w:line="360" w:lineRule="auto"/>
              <w:rPr>
                <w:rFonts w:ascii="GHEA Grapalat" w:hAnsi="GHEA Grapalat" w:cs="Sylfaen"/>
                <w:sz w:val="24"/>
                <w:szCs w:val="24"/>
              </w:rPr>
            </w:pPr>
            <w:r>
              <w:rPr>
                <w:rFonts w:ascii="GHEA Grapalat" w:hAnsi="GHEA Grapalat" w:cs="Sylfaen"/>
                <w:sz w:val="24"/>
                <w:szCs w:val="24"/>
              </w:rPr>
              <w:t xml:space="preserve">Նախագծի </w:t>
            </w:r>
            <w:r>
              <w:rPr>
                <w:rFonts w:ascii="GHEA Grapalat" w:hAnsi="GHEA Grapalat" w:cs="Sylfaen"/>
                <w:sz w:val="24"/>
                <w:szCs w:val="24"/>
                <w:lang w:val="hy-AM"/>
              </w:rPr>
              <w:t>1-ին կետի 2-րդ ենթակետի բ</w:t>
            </w:r>
            <w:r>
              <w:rPr>
                <w:rFonts w:ascii="Cambria Math" w:eastAsia="MS Mincho" w:hAnsi="Cambria Math" w:cs="Cambria Math"/>
                <w:sz w:val="24"/>
                <w:szCs w:val="24"/>
                <w:lang w:val="hy-AM"/>
              </w:rPr>
              <w:t>․</w:t>
            </w:r>
            <w:r>
              <w:rPr>
                <w:rFonts w:ascii="GHEA Grapalat" w:hAnsi="GHEA Grapalat" w:cs="Sylfaen"/>
                <w:sz w:val="24"/>
                <w:szCs w:val="24"/>
                <w:lang w:val="hy-AM"/>
              </w:rPr>
              <w:t>պարբերությունը խմբագրվել է, ինչպես նաև ենթակետը լրացվել է գ. պարբերությամբ</w:t>
            </w:r>
            <w:r>
              <w:rPr>
                <w:rFonts w:ascii="GHEA Grapalat" w:hAnsi="GHEA Grapalat" w:cs="Sylfaen"/>
                <w:sz w:val="24"/>
                <w:szCs w:val="24"/>
              </w:rPr>
              <w:t>:</w:t>
            </w: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rsidP="005522C5">
            <w:pPr>
              <w:pStyle w:val="ListParagraph"/>
              <w:numPr>
                <w:ilvl w:val="0"/>
                <w:numId w:val="11"/>
              </w:numPr>
              <w:spacing w:after="0" w:line="360" w:lineRule="auto"/>
              <w:rPr>
                <w:b/>
                <w:sz w:val="24"/>
                <w:szCs w:val="24"/>
                <w:shd w:val="clear" w:color="auto" w:fill="FFFFFF"/>
              </w:rPr>
            </w:pPr>
            <w:r>
              <w:rPr>
                <w:b/>
                <w:sz w:val="24"/>
                <w:szCs w:val="24"/>
                <w:shd w:val="clear" w:color="auto" w:fill="FFFFFF"/>
              </w:rPr>
              <w:t>Չի ընդունվել:</w:t>
            </w:r>
          </w:p>
          <w:p w:rsidR="005522C5" w:rsidRDefault="005522C5">
            <w:pPr>
              <w:spacing w:line="360" w:lineRule="auto"/>
              <w:rPr>
                <w:rFonts w:ascii="GHEA Grapalat" w:hAnsi="GHEA Grapalat" w:cs="Sylfaen"/>
                <w:sz w:val="24"/>
                <w:szCs w:val="24"/>
              </w:rPr>
            </w:pPr>
            <w:r>
              <w:rPr>
                <w:rFonts w:ascii="GHEA Grapalat" w:hAnsi="GHEA Grapalat" w:cs="Sylfaen"/>
                <w:sz w:val="24"/>
                <w:szCs w:val="24"/>
                <w:lang w:eastAsia="ru-RU"/>
              </w:rPr>
              <w:t xml:space="preserve">Համաձայն </w:t>
            </w:r>
            <w:r>
              <w:rPr>
                <w:rFonts w:ascii="GHEA Grapalat" w:hAnsi="GHEA Grapalat" w:cs="Sylfaen"/>
                <w:sz w:val="24"/>
                <w:szCs w:val="24"/>
                <w:lang w:val="hy-AM"/>
              </w:rPr>
              <w:t>«</w:t>
            </w:r>
            <w:r>
              <w:rPr>
                <w:rFonts w:ascii="GHEA Grapalat" w:hAnsi="GHEA Grapalat" w:cs="Sylfaen"/>
                <w:sz w:val="24"/>
                <w:szCs w:val="24"/>
              </w:rPr>
              <w:t>Պ</w:t>
            </w:r>
            <w:r>
              <w:rPr>
                <w:rFonts w:ascii="GHEA Grapalat" w:hAnsi="GHEA Grapalat" w:cs="Sylfaen"/>
                <w:sz w:val="24"/>
                <w:szCs w:val="24"/>
                <w:lang w:val="hy-AM"/>
              </w:rPr>
              <w:t xml:space="preserve">ետական նպաստների մասին» օրենքում փոփոխություններ </w:t>
            </w:r>
            <w:r>
              <w:rPr>
                <w:rFonts w:ascii="GHEA Grapalat" w:hAnsi="GHEA Grapalat" w:cs="Sylfaen"/>
                <w:sz w:val="24"/>
                <w:szCs w:val="24"/>
              </w:rPr>
              <w:t>և</w:t>
            </w:r>
            <w:r>
              <w:rPr>
                <w:rFonts w:ascii="GHEA Grapalat" w:hAnsi="GHEA Grapalat" w:cs="Sylfaen"/>
                <w:sz w:val="24"/>
                <w:szCs w:val="24"/>
                <w:lang w:val="hy-AM"/>
              </w:rPr>
              <w:t xml:space="preserve"> լրացումներ կատարելու մասին</w:t>
            </w:r>
            <w:r>
              <w:rPr>
                <w:rFonts w:ascii="GHEA Grapalat" w:hAnsi="GHEA Grapalat" w:cs="Sylfaen"/>
                <w:sz w:val="24"/>
                <w:szCs w:val="24"/>
              </w:rPr>
              <w:t>»</w:t>
            </w:r>
            <w:r>
              <w:rPr>
                <w:rFonts w:ascii="GHEA Grapalat" w:hAnsi="GHEA Grapalat" w:cs="Sylfaen"/>
                <w:sz w:val="24"/>
                <w:szCs w:val="24"/>
                <w:lang w:val="hy-AM"/>
              </w:rPr>
              <w:t xml:space="preserve"> ՀՕ- 407-Ն օրենքի</w:t>
            </w:r>
            <w:r>
              <w:rPr>
                <w:rFonts w:ascii="GHEA Grapalat" w:hAnsi="GHEA Grapalat" w:cs="Sylfaen"/>
                <w:sz w:val="24"/>
                <w:szCs w:val="24"/>
                <w:lang w:eastAsia="ru-RU"/>
              </w:rPr>
              <w:t xml:space="preserve"> (այսուհետ՝ Օրենք)15-րդ հոդվածի 1-ին մասի՝</w:t>
            </w:r>
          </w:p>
          <w:p w:rsidR="005522C5" w:rsidRDefault="005522C5">
            <w:pPr>
              <w:spacing w:line="360" w:lineRule="auto"/>
              <w:rPr>
                <w:rFonts w:ascii="GHEA Grapalat" w:hAnsi="GHEA Grapalat" w:cs="Cambria Math"/>
                <w:color w:val="333333"/>
                <w:sz w:val="24"/>
                <w:szCs w:val="24"/>
                <w:shd w:val="clear" w:color="auto" w:fill="FFFFFF"/>
              </w:rPr>
            </w:pPr>
            <w:r>
              <w:rPr>
                <w:rFonts w:ascii="GHEA Grapalat" w:hAnsi="GHEA Grapalat" w:cs="Cambria Math"/>
                <w:color w:val="333333"/>
                <w:sz w:val="24"/>
                <w:szCs w:val="24"/>
                <w:shd w:val="clear" w:color="auto" w:fill="FFFFFF"/>
              </w:rPr>
              <w:t>Օրենքն</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ուժի</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մեջ</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է</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մտնում</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պաշտոնական</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հրապարակմանը</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հաջորդող</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օրվանից</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և</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գործելու</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է</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Կառավարության</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որոշմամբ</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սահմանված</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ժամկետներում</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Կառավարության</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որոշմամբ</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սահմանված</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մարզում</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կամ</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մարզերում</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որից</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հետո՝</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Հայաստանի</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Հանրապետության</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ողջ</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տարածքում</w:t>
            </w:r>
            <w:r>
              <w:rPr>
                <w:rFonts w:ascii="GHEA Grapalat" w:hAnsi="GHEA Grapalat" w:cs="Arial"/>
                <w:color w:val="333333"/>
                <w:sz w:val="24"/>
                <w:szCs w:val="24"/>
                <w:shd w:val="clear" w:color="auto" w:fill="FFFFFF"/>
              </w:rPr>
              <w:t xml:space="preserve">: </w:t>
            </w:r>
            <w:r>
              <w:rPr>
                <w:rFonts w:ascii="GHEA Grapalat" w:hAnsi="GHEA Grapalat" w:cs="Cambria Math"/>
                <w:color w:val="333333"/>
                <w:sz w:val="24"/>
                <w:szCs w:val="24"/>
                <w:shd w:val="clear" w:color="auto" w:fill="FFFFFF"/>
              </w:rPr>
              <w:t xml:space="preserve">Համաձայն վերոգրյալի՝ </w:t>
            </w:r>
            <w:r>
              <w:rPr>
                <w:rFonts w:ascii="GHEA Grapalat" w:hAnsi="GHEA Grapalat" w:cs="Sylfaen"/>
                <w:sz w:val="24"/>
                <w:szCs w:val="24"/>
                <w:lang w:eastAsia="ru-RU"/>
              </w:rPr>
              <w:t>ՀՀ</w:t>
            </w:r>
            <w:r>
              <w:rPr>
                <w:rFonts w:ascii="GHEA Grapalat" w:hAnsi="GHEA Grapalat" w:cs="Sylfaen"/>
                <w:sz w:val="24"/>
                <w:szCs w:val="24"/>
                <w:lang w:val="hy-AM" w:eastAsia="ru-RU"/>
              </w:rPr>
              <w:t xml:space="preserve"> կառավարության 2014 թվականի հունվարի 30-ի N 145-Ն </w:t>
            </w:r>
            <w:r>
              <w:rPr>
                <w:rStyle w:val="Emphasis"/>
                <w:rFonts w:ascii="GHEA Grapalat" w:hAnsi="GHEA Grapalat" w:cs="Cambria Math"/>
                <w:bCs/>
                <w:color w:val="333333"/>
                <w:sz w:val="24"/>
                <w:szCs w:val="24"/>
                <w:shd w:val="clear" w:color="auto" w:fill="FFFFFF"/>
              </w:rPr>
              <w:t>որոշումն</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ուժը</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կորցնում</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է</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մասնակի</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Կոտայքի</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և</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Սյունիքի</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մարզերում</w:t>
            </w:r>
            <w:r>
              <w:rPr>
                <w:rStyle w:val="Emphasis"/>
                <w:rFonts w:ascii="Calibri" w:hAnsi="Calibri" w:cs="Calibri"/>
                <w:bCs/>
                <w:color w:val="333333"/>
                <w:sz w:val="24"/>
                <w:szCs w:val="24"/>
                <w:shd w:val="clear" w:color="auto" w:fill="FFFFFF"/>
              </w:rPr>
              <w:t> </w:t>
            </w:r>
            <w:r>
              <w:rPr>
                <w:rStyle w:val="Emphasis"/>
                <w:rFonts w:ascii="GHEA Grapalat" w:hAnsi="GHEA Grapalat" w:cs="Arial"/>
                <w:bCs/>
                <w:color w:val="333333"/>
                <w:sz w:val="24"/>
                <w:szCs w:val="24"/>
                <w:shd w:val="clear" w:color="auto" w:fill="FFFFFF"/>
              </w:rPr>
              <w:t>09.01.25</w:t>
            </w:r>
            <w:r>
              <w:rPr>
                <w:rStyle w:val="Emphasis"/>
                <w:rFonts w:ascii="Calibri" w:hAnsi="Calibri" w:cs="Calibri"/>
                <w:bCs/>
                <w:color w:val="333333"/>
                <w:sz w:val="24"/>
                <w:szCs w:val="24"/>
                <w:shd w:val="clear" w:color="auto" w:fill="FFFFFF"/>
              </w:rPr>
              <w:t> </w:t>
            </w:r>
            <w:hyperlink r:id="rId6" w:tgtFrame="_blank" w:history="1">
              <w:r>
                <w:rPr>
                  <w:rStyle w:val="Emphasis"/>
                  <w:rFonts w:ascii="GHEA Grapalat" w:hAnsi="GHEA Grapalat" w:cs="Arial"/>
                  <w:bCs/>
                  <w:sz w:val="24"/>
                  <w:szCs w:val="24"/>
                  <w:shd w:val="clear" w:color="auto" w:fill="FFFFFF"/>
                </w:rPr>
                <w:t>N 27-</w:t>
              </w:r>
              <w:r>
                <w:rPr>
                  <w:rStyle w:val="Emphasis"/>
                  <w:rFonts w:ascii="GHEA Grapalat" w:hAnsi="GHEA Grapalat" w:cs="Cambria Math"/>
                  <w:bCs/>
                  <w:sz w:val="24"/>
                  <w:szCs w:val="24"/>
                  <w:shd w:val="clear" w:color="auto" w:fill="FFFFFF"/>
                </w:rPr>
                <w:t>Ն</w:t>
              </w:r>
            </w:hyperlink>
            <w:r>
              <w:rPr>
                <w:rStyle w:val="Emphasis"/>
                <w:rFonts w:ascii="Calibri" w:hAnsi="Calibri" w:cs="Calibri"/>
                <w:bCs/>
                <w:color w:val="333333"/>
                <w:sz w:val="24"/>
                <w:szCs w:val="24"/>
                <w:shd w:val="clear" w:color="auto" w:fill="FFFFFF"/>
              </w:rPr>
              <w:t> </w:t>
            </w:r>
            <w:r>
              <w:rPr>
                <w:rStyle w:val="Emphasis"/>
                <w:rFonts w:ascii="GHEA Grapalat" w:hAnsi="GHEA Grapalat" w:cs="Cambria Math"/>
                <w:bCs/>
                <w:color w:val="333333"/>
                <w:sz w:val="24"/>
                <w:szCs w:val="24"/>
                <w:shd w:val="clear" w:color="auto" w:fill="FFFFFF"/>
              </w:rPr>
              <w:t>որոշման</w:t>
            </w:r>
            <w:r>
              <w:rPr>
                <w:rStyle w:val="Emphasis"/>
                <w:rFonts w:ascii="GHEA Grapalat" w:hAnsi="GHEA Grapalat" w:cs="Arial"/>
                <w:bCs/>
                <w:color w:val="333333"/>
                <w:sz w:val="24"/>
                <w:szCs w:val="24"/>
                <w:shd w:val="clear" w:color="auto" w:fill="FFFFFF"/>
              </w:rPr>
              <w:t xml:space="preserve"> 23-</w:t>
            </w:r>
            <w:r>
              <w:rPr>
                <w:rStyle w:val="Emphasis"/>
                <w:rFonts w:ascii="GHEA Grapalat" w:hAnsi="GHEA Grapalat" w:cs="Cambria Math"/>
                <w:bCs/>
                <w:color w:val="333333"/>
                <w:sz w:val="24"/>
                <w:szCs w:val="24"/>
                <w:shd w:val="clear" w:color="auto" w:fill="FFFFFF"/>
              </w:rPr>
              <w:t>րդ</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կետի</w:t>
            </w:r>
            <w:r>
              <w:rPr>
                <w:rStyle w:val="Emphasis"/>
                <w:rFonts w:ascii="GHEA Grapalat" w:hAnsi="GHEA Grapalat" w:cs="Arial"/>
                <w:bCs/>
                <w:color w:val="333333"/>
                <w:sz w:val="24"/>
                <w:szCs w:val="24"/>
                <w:shd w:val="clear" w:color="auto" w:fill="FFFFFF"/>
              </w:rPr>
              <w:t xml:space="preserve"> 1-</w:t>
            </w:r>
            <w:r>
              <w:rPr>
                <w:rStyle w:val="Emphasis"/>
                <w:rFonts w:ascii="GHEA Grapalat" w:hAnsi="GHEA Grapalat" w:cs="Cambria Math"/>
                <w:bCs/>
                <w:color w:val="333333"/>
                <w:sz w:val="24"/>
                <w:szCs w:val="24"/>
                <w:shd w:val="clear" w:color="auto" w:fill="FFFFFF"/>
              </w:rPr>
              <w:t>ին</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ենթակետի</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համաձայն</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իսկ</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Արարատի</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Արագածոտնի</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Արմավիրի</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Լոռու</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Գեղարքունիքի</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Շիրակի</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Վայոց</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ձորի</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Տավուշի</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մարզերում</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և</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Երևան</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քաղաքում</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նույն</w:t>
            </w:r>
            <w:r>
              <w:rPr>
                <w:rStyle w:val="Emphasis"/>
                <w:rFonts w:ascii="Calibri" w:hAnsi="Calibri" w:cs="Calibri"/>
                <w:bCs/>
                <w:color w:val="333333"/>
                <w:sz w:val="24"/>
                <w:szCs w:val="24"/>
                <w:shd w:val="clear" w:color="auto" w:fill="FFFFFF"/>
              </w:rPr>
              <w:t> </w:t>
            </w:r>
            <w:r>
              <w:rPr>
                <w:rStyle w:val="Emphasis"/>
                <w:rFonts w:ascii="GHEA Grapalat" w:hAnsi="GHEA Grapalat" w:cs="Cambria Math"/>
                <w:bCs/>
                <w:color w:val="333333"/>
                <w:sz w:val="24"/>
                <w:szCs w:val="24"/>
                <w:shd w:val="clear" w:color="auto" w:fill="FFFFFF"/>
              </w:rPr>
              <w:t>կետի</w:t>
            </w:r>
            <w:r>
              <w:rPr>
                <w:rStyle w:val="Emphasis"/>
                <w:rFonts w:ascii="GHEA Grapalat" w:hAnsi="GHEA Grapalat" w:cs="Arial"/>
                <w:bCs/>
                <w:color w:val="333333"/>
                <w:sz w:val="24"/>
                <w:szCs w:val="24"/>
                <w:shd w:val="clear" w:color="auto" w:fill="FFFFFF"/>
              </w:rPr>
              <w:t xml:space="preserve"> 2-</w:t>
            </w:r>
            <w:r>
              <w:rPr>
                <w:rStyle w:val="Emphasis"/>
                <w:rFonts w:ascii="GHEA Grapalat" w:hAnsi="GHEA Grapalat" w:cs="Cambria Math"/>
                <w:bCs/>
                <w:color w:val="333333"/>
                <w:sz w:val="24"/>
                <w:szCs w:val="24"/>
                <w:shd w:val="clear" w:color="auto" w:fill="FFFFFF"/>
              </w:rPr>
              <w:t>րդ</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ենթակետի</w:t>
            </w:r>
            <w:r>
              <w:rPr>
                <w:rStyle w:val="Emphasis"/>
                <w:rFonts w:ascii="GHEA Grapalat" w:hAnsi="GHEA Grapalat" w:cs="Arial"/>
                <w:bCs/>
                <w:color w:val="333333"/>
                <w:sz w:val="24"/>
                <w:szCs w:val="24"/>
                <w:shd w:val="clear" w:color="auto" w:fill="FFFFFF"/>
              </w:rPr>
              <w:t xml:space="preserve"> </w:t>
            </w:r>
            <w:r>
              <w:rPr>
                <w:rStyle w:val="Emphasis"/>
                <w:rFonts w:ascii="GHEA Grapalat" w:hAnsi="GHEA Grapalat" w:cs="Cambria Math"/>
                <w:bCs/>
                <w:color w:val="333333"/>
                <w:sz w:val="24"/>
                <w:szCs w:val="24"/>
                <w:shd w:val="clear" w:color="auto" w:fill="FFFFFF"/>
              </w:rPr>
              <w:t>համաձայն:</w:t>
            </w:r>
            <w:r>
              <w:rPr>
                <w:rFonts w:ascii="GHEA Grapalat" w:hAnsi="GHEA Grapalat" w:cs="Cambria Math"/>
                <w:color w:val="333333"/>
                <w:sz w:val="24"/>
                <w:szCs w:val="24"/>
                <w:shd w:val="clear" w:color="auto" w:fill="FFFFFF"/>
              </w:rPr>
              <w:t xml:space="preserve"> </w:t>
            </w:r>
          </w:p>
          <w:p w:rsidR="005522C5" w:rsidRDefault="005522C5" w:rsidP="005522C5">
            <w:pPr>
              <w:pStyle w:val="ListParagraph"/>
              <w:numPr>
                <w:ilvl w:val="0"/>
                <w:numId w:val="11"/>
              </w:numPr>
              <w:spacing w:after="0" w:line="360" w:lineRule="auto"/>
              <w:rPr>
                <w:rFonts w:cs="Sylfaen"/>
                <w:b/>
                <w:sz w:val="24"/>
                <w:szCs w:val="24"/>
              </w:rPr>
            </w:pPr>
            <w:r>
              <w:rPr>
                <w:rFonts w:cs="Sylfaen"/>
                <w:b/>
                <w:sz w:val="24"/>
                <w:szCs w:val="24"/>
              </w:rPr>
              <w:t>Ընդունվել է:</w:t>
            </w: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pPr>
              <w:spacing w:line="360" w:lineRule="auto"/>
              <w:rPr>
                <w:rFonts w:cs="Sylfaen"/>
                <w:sz w:val="24"/>
                <w:szCs w:val="24"/>
              </w:rPr>
            </w:pPr>
          </w:p>
          <w:p w:rsidR="005522C5" w:rsidRDefault="005522C5" w:rsidP="005522C5">
            <w:pPr>
              <w:pStyle w:val="ListParagraph"/>
              <w:numPr>
                <w:ilvl w:val="0"/>
                <w:numId w:val="11"/>
              </w:numPr>
              <w:spacing w:after="0" w:line="360" w:lineRule="auto"/>
              <w:rPr>
                <w:rFonts w:cs="Sylfaen"/>
                <w:b/>
                <w:sz w:val="24"/>
                <w:szCs w:val="24"/>
              </w:rPr>
            </w:pPr>
            <w:r>
              <w:rPr>
                <w:rFonts w:cs="Sylfaen"/>
                <w:b/>
                <w:sz w:val="24"/>
                <w:szCs w:val="24"/>
              </w:rPr>
              <w:t>Ընդունվել է:</w:t>
            </w:r>
          </w:p>
          <w:p w:rsidR="005522C5" w:rsidRDefault="005522C5">
            <w:pPr>
              <w:pStyle w:val="ListParagraph"/>
              <w:spacing w:after="0" w:line="360" w:lineRule="auto"/>
              <w:rPr>
                <w:b/>
                <w:sz w:val="24"/>
                <w:szCs w:val="24"/>
                <w:shd w:val="clear" w:color="auto" w:fill="FFFFFF"/>
              </w:rPr>
            </w:pPr>
          </w:p>
        </w:tc>
      </w:tr>
      <w:tr w:rsidR="005522C5" w:rsidTr="005522C5">
        <w:trPr>
          <w:gridAfter w:val="1"/>
          <w:wAfter w:w="12" w:type="dxa"/>
        </w:trPr>
        <w:tc>
          <w:tcPr>
            <w:tcW w:w="915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522C5" w:rsidRDefault="005522C5">
            <w:pPr>
              <w:spacing w:line="360" w:lineRule="auto"/>
              <w:jc w:val="center"/>
              <w:rPr>
                <w:rFonts w:ascii="GHEA Grapalat" w:hAnsi="GHEA Grapalat"/>
                <w:sz w:val="24"/>
                <w:szCs w:val="24"/>
                <w:highlight w:val="lightGray"/>
                <w:shd w:val="clear" w:color="auto" w:fill="FFFFFF"/>
                <w:lang w:val="hy-AM"/>
              </w:rPr>
            </w:pPr>
          </w:p>
          <w:p w:rsidR="005522C5" w:rsidRDefault="005522C5">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3. ՀՀ բարձր տեխնոլոգիական արդյունաբերության նախարարություն</w:t>
            </w:r>
          </w:p>
          <w:p w:rsidR="005522C5" w:rsidRDefault="005522C5">
            <w:pPr>
              <w:spacing w:line="360" w:lineRule="auto"/>
              <w:rPr>
                <w:rFonts w:ascii="GHEA Grapalat" w:hAnsi="GHEA Grapalat"/>
                <w:sz w:val="24"/>
                <w:szCs w:val="24"/>
                <w:highlight w:val="lightGray"/>
                <w:shd w:val="clear" w:color="auto" w:fill="FFFFFF"/>
                <w:lang w:val="hy-AM"/>
              </w:rPr>
            </w:pPr>
          </w:p>
        </w:tc>
        <w:tc>
          <w:tcPr>
            <w:tcW w:w="4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31.</w:t>
            </w:r>
            <w:r>
              <w:rPr>
                <w:rFonts w:ascii="GHEA Grapalat" w:hAnsi="GHEA Grapalat"/>
                <w:sz w:val="24"/>
                <w:szCs w:val="24"/>
                <w:highlight w:val="lightGray"/>
                <w:shd w:val="clear" w:color="auto" w:fill="FFFFFF"/>
              </w:rPr>
              <w:t>01</w:t>
            </w:r>
            <w:r>
              <w:rPr>
                <w:rFonts w:ascii="GHEA Grapalat" w:hAnsi="GHEA Grapalat"/>
                <w:sz w:val="24"/>
                <w:szCs w:val="24"/>
                <w:highlight w:val="lightGray"/>
                <w:shd w:val="clear" w:color="auto" w:fill="FFFFFF"/>
                <w:lang w:val="hy-AM"/>
              </w:rPr>
              <w:t>.2026թ.</w:t>
            </w:r>
          </w:p>
        </w:tc>
      </w:tr>
      <w:tr w:rsidR="005522C5" w:rsidTr="005522C5">
        <w:trPr>
          <w:gridAfter w:val="1"/>
          <w:wAfter w:w="12"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22C5" w:rsidRDefault="005522C5">
            <w:pPr>
              <w:spacing w:line="240" w:lineRule="auto"/>
              <w:rPr>
                <w:rFonts w:ascii="GHEA Grapalat" w:hAnsi="GHEA Grapalat"/>
                <w:sz w:val="24"/>
                <w:szCs w:val="24"/>
                <w:highlight w:val="lightGray"/>
                <w:shd w:val="clear" w:color="auto" w:fill="FFFFFF"/>
                <w:lang w:val="hy-AM"/>
              </w:rPr>
            </w:pPr>
          </w:p>
        </w:tc>
        <w:tc>
          <w:tcPr>
            <w:tcW w:w="4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N 01/15/634-2026</w:t>
            </w:r>
          </w:p>
        </w:tc>
      </w:tr>
      <w:tr w:rsidR="005522C5" w:rsidRPr="005522C5" w:rsidTr="005522C5">
        <w:tc>
          <w:tcPr>
            <w:tcW w:w="9158" w:type="dxa"/>
            <w:tcBorders>
              <w:top w:val="single" w:sz="4" w:space="0" w:color="auto"/>
              <w:left w:val="single" w:sz="4" w:space="0" w:color="auto"/>
              <w:bottom w:val="single" w:sz="4" w:space="0" w:color="auto"/>
              <w:right w:val="single" w:sz="4" w:space="0" w:color="auto"/>
            </w:tcBorders>
            <w:hideMark/>
          </w:tcPr>
          <w:p w:rsidR="005522C5" w:rsidRDefault="005522C5">
            <w:pPr>
              <w:tabs>
                <w:tab w:val="left" w:pos="2004"/>
              </w:tabs>
              <w:spacing w:line="360" w:lineRule="auto"/>
              <w:ind w:firstLine="789"/>
              <w:jc w:val="both"/>
              <w:rPr>
                <w:rFonts w:ascii="GHEA Grapalat" w:hAnsi="GHEA Grapalat" w:cs="Sylfaen"/>
                <w:sz w:val="24"/>
                <w:szCs w:val="24"/>
                <w:lang w:val="hy-AM"/>
              </w:rPr>
            </w:pPr>
            <w:r>
              <w:rPr>
                <w:rFonts w:ascii="GHEA Grapalat" w:hAnsi="GHEA Grapalat" w:cs="Sylfaen"/>
                <w:sz w:val="24"/>
                <w:szCs w:val="24"/>
                <w:lang w:val="hy-AM"/>
              </w:rPr>
              <w:t>Ի պատասխան 2026 թվականի հունվարի 21-ի Ձեր թիվ ԱԹ/ԱՀ-2-3/1799-2026 գրության, ուսումնասիրելով «Հայաստանի Հանրապետության կառավարության մի շարք որոշումներում փոփոխություններ և լրացումներ կատարելու մասին» Հայաստանի Հանրապետության կառավարության որոշման նախագիծը (այսուհետ նաև՝ Նախագիծ)՝ առաջարկում եմ Նախագծի 2-րդ կետով ուժը կորցրած ճանաչել նաև Հայաստանի Հանրապետության կառավարության 2025 թվականի հունվարի 9-ի N 27-Ն որոշման 5-րդ կետը, քանի որ Նախագծի 3-րդ կետով արդեն իսկ նախատեսվում է ուժը կորցրած ճանաչել Հայաստանի Հանրապետության կառավարության 2014 թվականի ապրիլի 23-ի N 495-Ն որոշումն ամբողջությամբ:</w:t>
            </w:r>
          </w:p>
        </w:tc>
        <w:tc>
          <w:tcPr>
            <w:tcW w:w="4715" w:type="dxa"/>
            <w:gridSpan w:val="2"/>
            <w:tcBorders>
              <w:top w:val="single" w:sz="4" w:space="0" w:color="auto"/>
              <w:left w:val="single" w:sz="4" w:space="0" w:color="auto"/>
              <w:bottom w:val="single" w:sz="4" w:space="0" w:color="auto"/>
              <w:right w:val="single" w:sz="4" w:space="0" w:color="auto"/>
            </w:tcBorders>
            <w:hideMark/>
          </w:tcPr>
          <w:p w:rsidR="005522C5" w:rsidRDefault="005522C5">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 xml:space="preserve">Չի ընդունվել։ </w:t>
            </w:r>
          </w:p>
          <w:p w:rsidR="005522C5" w:rsidRDefault="005522C5">
            <w:pPr>
              <w:spacing w:line="360" w:lineRule="auto"/>
              <w:rPr>
                <w:rFonts w:ascii="GHEA Grapalat" w:hAnsi="GHEA Grapalat"/>
                <w:b/>
                <w:sz w:val="24"/>
                <w:szCs w:val="24"/>
                <w:shd w:val="clear" w:color="auto" w:fill="FFFFFF"/>
                <w:lang w:val="hy-AM"/>
              </w:rPr>
            </w:pPr>
            <w:r>
              <w:rPr>
                <w:rFonts w:ascii="GHEA Grapalat" w:hAnsi="GHEA Grapalat" w:cs="Sylfaen"/>
                <w:sz w:val="24"/>
                <w:szCs w:val="24"/>
                <w:lang w:val="hy-AM"/>
              </w:rPr>
              <w:t>ՀՀ կառավարության 2025 թվականի հունվարի 9-ի N 27-Ն որոշման 5-րդ կետով նախատեսված լրացումը կատարվել է 2025 թվականի հունվարի 9-ին և նշված կետն ուժը կորցրած ճանաչելու անհրաժեշտություն չկա:</w:t>
            </w:r>
            <w:r>
              <w:rPr>
                <w:rFonts w:ascii="GHEA Grapalat" w:hAnsi="GHEA Grapalat"/>
                <w:sz w:val="24"/>
                <w:szCs w:val="24"/>
                <w:shd w:val="clear" w:color="auto" w:fill="FFFFFF"/>
                <w:lang w:val="hy-AM"/>
              </w:rPr>
              <w:t xml:space="preserve"> </w:t>
            </w:r>
          </w:p>
        </w:tc>
      </w:tr>
      <w:tr w:rsidR="005522C5" w:rsidTr="005522C5">
        <w:trPr>
          <w:gridAfter w:val="1"/>
          <w:wAfter w:w="12" w:type="dxa"/>
        </w:trPr>
        <w:tc>
          <w:tcPr>
            <w:tcW w:w="915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522C5" w:rsidRDefault="005522C5">
            <w:pPr>
              <w:spacing w:line="360" w:lineRule="auto"/>
              <w:jc w:val="center"/>
              <w:rPr>
                <w:rFonts w:ascii="GHEA Grapalat" w:hAnsi="GHEA Grapalat"/>
                <w:sz w:val="24"/>
                <w:szCs w:val="24"/>
                <w:highlight w:val="lightGray"/>
                <w:shd w:val="clear" w:color="auto" w:fill="FFFFFF"/>
                <w:lang w:val="hy-AM"/>
              </w:rPr>
            </w:pPr>
          </w:p>
          <w:p w:rsidR="005522C5" w:rsidRDefault="005522C5">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4. ՀՀ տարածքային կառավարման և ենթակառուցվածքների նախարարություն</w:t>
            </w:r>
          </w:p>
          <w:p w:rsidR="005522C5" w:rsidRDefault="005522C5">
            <w:pPr>
              <w:spacing w:line="360" w:lineRule="auto"/>
              <w:rPr>
                <w:rFonts w:ascii="GHEA Grapalat" w:hAnsi="GHEA Grapalat"/>
                <w:sz w:val="24"/>
                <w:szCs w:val="24"/>
                <w:highlight w:val="lightGray"/>
                <w:shd w:val="clear" w:color="auto" w:fill="FFFFFF"/>
                <w:lang w:val="hy-AM"/>
              </w:rPr>
            </w:pPr>
          </w:p>
        </w:tc>
        <w:tc>
          <w:tcPr>
            <w:tcW w:w="4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03</w:t>
            </w:r>
            <w:r>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02</w:t>
            </w:r>
            <w:r>
              <w:rPr>
                <w:rFonts w:ascii="GHEA Grapalat" w:hAnsi="GHEA Grapalat"/>
                <w:sz w:val="24"/>
                <w:szCs w:val="24"/>
                <w:highlight w:val="lightGray"/>
                <w:shd w:val="clear" w:color="auto" w:fill="FFFFFF"/>
                <w:lang w:val="hy-AM"/>
              </w:rPr>
              <w:t>.2026թ.</w:t>
            </w:r>
          </w:p>
        </w:tc>
      </w:tr>
      <w:tr w:rsidR="005522C5" w:rsidTr="005522C5">
        <w:trPr>
          <w:gridAfter w:val="1"/>
          <w:wAfter w:w="12"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22C5" w:rsidRDefault="005522C5">
            <w:pPr>
              <w:spacing w:line="240" w:lineRule="auto"/>
              <w:rPr>
                <w:rFonts w:ascii="GHEA Grapalat" w:hAnsi="GHEA Grapalat"/>
                <w:sz w:val="24"/>
                <w:szCs w:val="24"/>
                <w:highlight w:val="lightGray"/>
                <w:shd w:val="clear" w:color="auto" w:fill="FFFFFF"/>
                <w:lang w:val="hy-AM"/>
              </w:rPr>
            </w:pPr>
          </w:p>
        </w:tc>
        <w:tc>
          <w:tcPr>
            <w:tcW w:w="4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N ԴԽ/15.3/3163-2026</w:t>
            </w:r>
          </w:p>
        </w:tc>
      </w:tr>
      <w:tr w:rsidR="005522C5" w:rsidRPr="005522C5" w:rsidTr="005522C5">
        <w:trPr>
          <w:trHeight w:val="6636"/>
        </w:trPr>
        <w:tc>
          <w:tcPr>
            <w:tcW w:w="9158" w:type="dxa"/>
            <w:tcBorders>
              <w:top w:val="single" w:sz="4" w:space="0" w:color="auto"/>
              <w:left w:val="single" w:sz="4" w:space="0" w:color="auto"/>
              <w:bottom w:val="single" w:sz="4" w:space="0" w:color="auto"/>
              <w:right w:val="single" w:sz="4" w:space="0" w:color="auto"/>
            </w:tcBorders>
            <w:hideMark/>
          </w:tcPr>
          <w:p w:rsidR="005522C5" w:rsidRDefault="005522C5">
            <w:pPr>
              <w:tabs>
                <w:tab w:val="left" w:pos="180"/>
                <w:tab w:val="left" w:pos="360"/>
                <w:tab w:val="left" w:pos="450"/>
              </w:tabs>
              <w:spacing w:line="360" w:lineRule="auto"/>
              <w:ind w:left="-90" w:firstLine="90"/>
              <w:jc w:val="both"/>
              <w:rPr>
                <w:rFonts w:ascii="GHEA Grapalat" w:eastAsia="GHEA Grapalat" w:hAnsi="GHEA Grapalat" w:cs="GHEA Grapalat"/>
                <w:sz w:val="24"/>
                <w:szCs w:val="24"/>
                <w:lang w:val="hy-AM"/>
              </w:rPr>
            </w:pPr>
            <w:r>
              <w:rPr>
                <w:rFonts w:ascii="GHEA Grapalat" w:eastAsia="GHEA Grapalat" w:hAnsi="GHEA Grapalat" w:cs="GHEA Grapalat"/>
                <w:lang w:val="hy-AM"/>
              </w:rPr>
              <w:t xml:space="preserve">    </w:t>
            </w:r>
            <w:r>
              <w:rPr>
                <w:rFonts w:ascii="GHEA Grapalat" w:hAnsi="GHEA Grapalat"/>
                <w:sz w:val="24"/>
                <w:szCs w:val="24"/>
                <w:lang w:val="hy-AM"/>
              </w:rPr>
              <w:t xml:space="preserve">Հայաստանի Հանրապետության կառավարության մի շարք որոշումներում փոփոխություններ և լրացումներ կատարելու մասին ՀՀ կառավարության որոշման նախագծի փաթեթը (այսուհետ՝ Նախագիծ) </w:t>
            </w:r>
            <w:r>
              <w:rPr>
                <w:rFonts w:ascii="GHEA Grapalat" w:eastAsia="GHEA Grapalat" w:hAnsi="GHEA Grapalat" w:cs="GHEA Grapalat"/>
                <w:sz w:val="24"/>
                <w:szCs w:val="24"/>
                <w:lang w:val="hy-AM"/>
              </w:rPr>
              <w:t>քննարկվել է ՀՀ տարածքային կառավարման և ենթակառուցվածքների  նախարարությունում և մարզպետների աշխատակազմերի հետ։</w:t>
            </w:r>
          </w:p>
          <w:p w:rsidR="005522C5" w:rsidRDefault="005522C5">
            <w:pPr>
              <w:tabs>
                <w:tab w:val="left" w:pos="360"/>
                <w:tab w:val="center" w:pos="4844"/>
              </w:tabs>
              <w:spacing w:line="360" w:lineRule="auto"/>
              <w:ind w:firstLine="30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Քննարկման արդյունքներով Ձեզ ենք տրամադրում Նախագծի վերաբերյալ ՀՀ Վայոց ձորի մարզի   Եղեգնաձոր համայնքի առաջարկությունները և դիտողությունները։</w:t>
            </w:r>
          </w:p>
          <w:p w:rsidR="005522C5" w:rsidRDefault="005522C5">
            <w:pPr>
              <w:tabs>
                <w:tab w:val="center" w:pos="4844"/>
              </w:tabs>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Միաժամանակ հայտնում ենք, որ Երևանի քաղաքապետարանի աշխատակազմից դեռևս տեղեկատվություն չի ներկայացվել։ </w:t>
            </w:r>
          </w:p>
          <w:p w:rsidR="005522C5" w:rsidRDefault="005522C5">
            <w:pPr>
              <w:tabs>
                <w:tab w:val="left" w:pos="270"/>
                <w:tab w:val="left" w:pos="450"/>
                <w:tab w:val="center" w:pos="4844"/>
              </w:tabs>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Վերջինիս կողմից տեղեկատվություն ստանալուց հետո այն լրացուցիչ Ձեզ կներկայացվի։</w:t>
            </w:r>
          </w:p>
        </w:tc>
        <w:tc>
          <w:tcPr>
            <w:tcW w:w="4715" w:type="dxa"/>
            <w:gridSpan w:val="2"/>
            <w:vMerge w:val="restart"/>
            <w:tcBorders>
              <w:top w:val="single" w:sz="4" w:space="0" w:color="auto"/>
              <w:left w:val="single" w:sz="4" w:space="0" w:color="auto"/>
              <w:bottom w:val="single" w:sz="4" w:space="0" w:color="auto"/>
              <w:right w:val="single" w:sz="4" w:space="0" w:color="auto"/>
            </w:tcBorders>
          </w:tcPr>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tabs>
                <w:tab w:val="left" w:pos="2747"/>
              </w:tabs>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ab/>
            </w: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jc w:val="both"/>
              <w:rPr>
                <w:rFonts w:ascii="GHEA Grapalat" w:hAnsi="GHEA Grapalat"/>
                <w:sz w:val="24"/>
                <w:szCs w:val="24"/>
                <w:shd w:val="clear" w:color="auto" w:fill="FFFFFF"/>
                <w:lang w:val="hy-AM"/>
              </w:rPr>
            </w:pPr>
            <w:r>
              <w:rPr>
                <w:rFonts w:ascii="GHEA Grapalat" w:hAnsi="GHEA Grapalat"/>
                <w:b/>
                <w:sz w:val="24"/>
                <w:szCs w:val="24"/>
                <w:shd w:val="clear" w:color="auto" w:fill="FFFFFF"/>
                <w:lang w:val="hy-AM"/>
              </w:rPr>
              <w:t xml:space="preserve">Ընդունվել է ի գիտություն։ </w:t>
            </w:r>
            <w:r>
              <w:rPr>
                <w:rFonts w:ascii="GHEA Grapalat" w:hAnsi="GHEA Grapalat"/>
                <w:sz w:val="24"/>
                <w:szCs w:val="24"/>
                <w:shd w:val="clear" w:color="auto" w:fill="FFFFFF"/>
                <w:lang w:val="hy-AM"/>
              </w:rPr>
              <w:t>ՀՀ աշխատանքի և սոցիալական հարցերի նախարարության կողմից</w:t>
            </w:r>
            <w:r>
              <w:rPr>
                <w:rFonts w:ascii="GHEA Grapalat" w:hAnsi="GHEA Grapalat"/>
                <w:b/>
                <w:sz w:val="24"/>
                <w:szCs w:val="24"/>
                <w:shd w:val="clear" w:color="auto" w:fill="FFFFFF"/>
                <w:lang w:val="hy-AM"/>
              </w:rPr>
              <w:t xml:space="preserve"> </w:t>
            </w:r>
            <w:r>
              <w:rPr>
                <w:rFonts w:ascii="GHEA Grapalat" w:hAnsi="GHEA Grapalat"/>
                <w:sz w:val="24"/>
                <w:szCs w:val="24"/>
                <w:shd w:val="clear" w:color="auto" w:fill="FFFFFF"/>
                <w:lang w:val="hy-AM"/>
              </w:rPr>
              <w:t xml:space="preserve">մշակվել և պաշտոնական շրջանառության մեջ կդրվի ՀՀ կառավարության որոշման նախագիծ, որով կսահմանվի նաև </w:t>
            </w:r>
            <w:r>
              <w:rPr>
                <w:rFonts w:ascii="GHEA Grapalat" w:hAnsi="GHEA Grapalat" w:cs="Sylfaen"/>
                <w:sz w:val="24"/>
                <w:szCs w:val="24"/>
                <w:lang w:val="hy-AM"/>
              </w:rPr>
              <w:t>տեղաշարժման սահմանափակումներ ունեց անձանց բանկեր՝ պարտադիր ներակայանալու պահանջի խնդրի կարգավորումը։</w:t>
            </w:r>
          </w:p>
          <w:p w:rsidR="005522C5" w:rsidRDefault="005522C5">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Ընդունվել է ի գիտություն։</w:t>
            </w:r>
          </w:p>
          <w:p w:rsidR="005522C5" w:rsidRDefault="005522C5">
            <w:pPr>
              <w:spacing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Ներկայացված դիտարկումը հիմնավորված չէ:</w:t>
            </w: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p>
          <w:p w:rsidR="005522C5" w:rsidRDefault="005522C5">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Չի ընդունվել:</w:t>
            </w:r>
          </w:p>
          <w:p w:rsidR="005522C5" w:rsidRDefault="005522C5">
            <w:pPr>
              <w:spacing w:line="360" w:lineRule="auto"/>
              <w:rPr>
                <w:rFonts w:ascii="GHEA Grapalat" w:hAnsi="GHEA Grapalat"/>
                <w:sz w:val="24"/>
                <w:szCs w:val="24"/>
                <w:lang w:val="hy-AM"/>
              </w:rPr>
            </w:pPr>
            <w:r>
              <w:rPr>
                <w:rFonts w:ascii="GHEA Grapalat" w:hAnsi="GHEA Grapalat"/>
                <w:sz w:val="24"/>
                <w:szCs w:val="24"/>
                <w:shd w:val="clear" w:color="auto" w:fill="FFFFFF"/>
                <w:lang w:val="hy-AM"/>
              </w:rPr>
              <w:t xml:space="preserve">Նախագծի ընդունումը բխում է 2025 թվականի նոյեմբերի 6-ին կայացած ՀՀ կառավարության N 44 նիստի ժամանակ ՀՀ վարչապետի կողմից տրված հանձնարարականի և 17.12.2025 թվականի ՀՕ-482-Ն օրենքի </w:t>
            </w:r>
            <w:r>
              <w:rPr>
                <w:rFonts w:ascii="GHEA Grapalat" w:hAnsi="GHEA Grapalat"/>
                <w:sz w:val="24"/>
                <w:szCs w:val="24"/>
                <w:lang w:val="hy-AM"/>
              </w:rPr>
              <w:t>կատարման պահանջներից։</w:t>
            </w:r>
          </w:p>
          <w:p w:rsidR="005522C5" w:rsidRDefault="005522C5">
            <w:pPr>
              <w:spacing w:line="360" w:lineRule="auto"/>
              <w:rPr>
                <w:rFonts w:ascii="GHEA Grapalat" w:hAnsi="GHEA Grapalat"/>
                <w:sz w:val="24"/>
                <w:szCs w:val="24"/>
                <w:lang w:val="hy-AM"/>
              </w:rPr>
            </w:pPr>
            <w:r>
              <w:rPr>
                <w:rFonts w:ascii="GHEA Grapalat" w:hAnsi="GHEA Grapalat"/>
                <w:sz w:val="24"/>
                <w:szCs w:val="24"/>
                <w:lang w:val="hy-AM"/>
              </w:rPr>
              <w:t>Միաժամանակ, անապահովության հիմքով տրվող աջակցությունները (անապահովության նպաստ, ընտանեկան, սոցիալական նպաստ, հրատապ օգնություններ) անկանխիկ եղանակով ստանալու պարագայում կգործի նաև հետվճարի մեխանիզմը:</w:t>
            </w:r>
          </w:p>
          <w:p w:rsidR="005522C5" w:rsidRDefault="005522C5">
            <w:pPr>
              <w:spacing w:line="360" w:lineRule="auto"/>
              <w:rPr>
                <w:rFonts w:ascii="GHEA Grapalat" w:hAnsi="GHEA Grapalat"/>
                <w:sz w:val="24"/>
                <w:szCs w:val="24"/>
                <w:shd w:val="clear" w:color="auto" w:fill="FFFFFF"/>
                <w:lang w:val="hy-AM"/>
              </w:rPr>
            </w:pPr>
          </w:p>
        </w:tc>
      </w:tr>
      <w:tr w:rsidR="005522C5" w:rsidRPr="005522C5" w:rsidTr="005522C5">
        <w:trPr>
          <w:trHeight w:val="2246"/>
        </w:trPr>
        <w:tc>
          <w:tcPr>
            <w:tcW w:w="9158" w:type="dxa"/>
            <w:tcBorders>
              <w:top w:val="single" w:sz="4" w:space="0" w:color="auto"/>
              <w:left w:val="single" w:sz="4" w:space="0" w:color="auto"/>
              <w:bottom w:val="single" w:sz="4" w:space="0" w:color="auto"/>
              <w:right w:val="single" w:sz="4" w:space="0" w:color="auto"/>
            </w:tcBorders>
          </w:tcPr>
          <w:p w:rsidR="005522C5" w:rsidRDefault="005522C5">
            <w:pPr>
              <w:spacing w:line="360" w:lineRule="auto"/>
              <w:ind w:firstLine="789"/>
              <w:jc w:val="both"/>
              <w:rPr>
                <w:rFonts w:ascii="GHEA Grapalat" w:hAnsi="GHEA Grapalat" w:cs="Sylfaen"/>
                <w:b/>
                <w:sz w:val="24"/>
                <w:szCs w:val="24"/>
                <w:lang w:val="hy-AM"/>
              </w:rPr>
            </w:pPr>
            <w:r>
              <w:rPr>
                <w:rFonts w:ascii="GHEA Grapalat" w:hAnsi="GHEA Grapalat" w:cs="Sylfaen"/>
                <w:b/>
                <w:sz w:val="24"/>
                <w:szCs w:val="24"/>
                <w:lang w:val="hy-AM"/>
              </w:rPr>
              <w:t>ՀՀ Վայոց ձորի մարզի Եղեգնաձոր համայնք</w:t>
            </w:r>
          </w:p>
          <w:p w:rsidR="005522C5" w:rsidRDefault="005522C5">
            <w:pPr>
              <w:spacing w:line="360" w:lineRule="auto"/>
              <w:ind w:firstLine="789"/>
              <w:jc w:val="both"/>
              <w:rPr>
                <w:rFonts w:ascii="GHEA Grapalat" w:hAnsi="GHEA Grapalat" w:cs="Sylfaen"/>
                <w:sz w:val="24"/>
                <w:szCs w:val="24"/>
                <w:lang w:val="hy-AM"/>
              </w:rPr>
            </w:pPr>
            <w:r>
              <w:rPr>
                <w:rFonts w:ascii="GHEA Grapalat" w:hAnsi="GHEA Grapalat" w:cs="Sylfaen"/>
                <w:sz w:val="24"/>
                <w:szCs w:val="24"/>
                <w:lang w:val="hy-AM"/>
              </w:rPr>
              <w:t>Ի պատասխան 26.01.2026թ Ձեր N 01/07-2/0452-2026 գրության՝ ներկայացնում ենք մեր դիրքորոշումը՝ Հայաստանի Հանրապետության կառավարության «Հայաստանի Հանրապետության կառավարության մի շարք որոշումներում փոփոխություններ և լրացումներ կատարելու մասին» նախագծի 4-րդ և 5-րդ կետերի վերաբերյալ, քանի որ այն շահառուների համար, ովքեր ունեն տեղաշարժման լուրջ դժվարություններ և ապրում են միայնակ, սույն որոշմամբ վերաբերելի աջակցությունների վճարման անկանխիկ եղանակն առաջացնելու է այնպիսի դժվարություններ, ինչպիսիք են.</w:t>
            </w:r>
          </w:p>
          <w:p w:rsidR="005522C5" w:rsidRDefault="005522C5">
            <w:pPr>
              <w:spacing w:line="360" w:lineRule="auto"/>
              <w:ind w:firstLine="789"/>
              <w:jc w:val="both"/>
              <w:rPr>
                <w:rFonts w:ascii="GHEA Grapalat" w:hAnsi="GHEA Grapalat" w:cs="Sylfaen"/>
                <w:sz w:val="24"/>
                <w:szCs w:val="24"/>
                <w:lang w:val="hy-AM"/>
              </w:rPr>
            </w:pPr>
            <w:r>
              <w:rPr>
                <w:rFonts w:ascii="GHEA Grapalat" w:hAnsi="GHEA Grapalat" w:cs="Sylfaen"/>
                <w:sz w:val="24"/>
                <w:szCs w:val="24"/>
                <w:lang w:val="hy-AM"/>
              </w:rPr>
              <w:t>1.</w:t>
            </w:r>
            <w:r>
              <w:rPr>
                <w:rFonts w:ascii="GHEA Grapalat" w:hAnsi="GHEA Grapalat" w:cs="Sylfaen"/>
                <w:sz w:val="24"/>
                <w:szCs w:val="24"/>
                <w:lang w:val="hy-AM"/>
              </w:rPr>
              <w:tab/>
              <w:t>Շահառու անձը բանկի հաճախորդ դառնալու նպատակով, իսկ այնուհետև նաև յուրաքանչուր տարի, պարտադիր պետք է ներկայանա բանկ, ինչն անհնար է կազմակերպել տեղաշարժման լուրջ դժվարություններ ունեցող և ընտանիքի այլ անդամ չունեցող անձանց համար:</w:t>
            </w:r>
          </w:p>
          <w:p w:rsidR="005522C5" w:rsidRDefault="005522C5">
            <w:pPr>
              <w:spacing w:line="360" w:lineRule="auto"/>
              <w:ind w:firstLine="789"/>
              <w:jc w:val="both"/>
              <w:rPr>
                <w:rFonts w:ascii="GHEA Grapalat" w:hAnsi="GHEA Grapalat" w:cs="Sylfaen"/>
                <w:sz w:val="24"/>
                <w:szCs w:val="24"/>
                <w:lang w:val="hy-AM"/>
              </w:rPr>
            </w:pPr>
          </w:p>
          <w:p w:rsidR="005522C5" w:rsidRDefault="005522C5">
            <w:pPr>
              <w:spacing w:line="360" w:lineRule="auto"/>
              <w:ind w:firstLine="789"/>
              <w:jc w:val="both"/>
              <w:rPr>
                <w:rFonts w:ascii="GHEA Grapalat" w:hAnsi="GHEA Grapalat" w:cs="Sylfaen"/>
                <w:sz w:val="24"/>
                <w:szCs w:val="24"/>
                <w:lang w:val="hy-AM"/>
              </w:rPr>
            </w:pPr>
          </w:p>
          <w:p w:rsidR="005522C5" w:rsidRDefault="005522C5">
            <w:pPr>
              <w:spacing w:line="360" w:lineRule="auto"/>
              <w:ind w:firstLine="789"/>
              <w:jc w:val="both"/>
              <w:rPr>
                <w:rFonts w:ascii="GHEA Grapalat" w:hAnsi="GHEA Grapalat" w:cs="Sylfaen"/>
                <w:sz w:val="24"/>
                <w:szCs w:val="24"/>
                <w:lang w:val="hy-AM"/>
              </w:rPr>
            </w:pPr>
          </w:p>
          <w:p w:rsidR="005522C5" w:rsidRDefault="005522C5">
            <w:pPr>
              <w:spacing w:line="360" w:lineRule="auto"/>
              <w:ind w:firstLine="789"/>
              <w:jc w:val="both"/>
              <w:rPr>
                <w:rFonts w:ascii="GHEA Grapalat" w:hAnsi="GHEA Grapalat" w:cs="Sylfaen"/>
                <w:sz w:val="24"/>
                <w:szCs w:val="24"/>
                <w:lang w:val="hy-AM"/>
              </w:rPr>
            </w:pPr>
          </w:p>
          <w:p w:rsidR="005522C5" w:rsidRDefault="005522C5">
            <w:pPr>
              <w:spacing w:line="360" w:lineRule="auto"/>
              <w:ind w:firstLine="789"/>
              <w:jc w:val="both"/>
              <w:rPr>
                <w:rFonts w:ascii="GHEA Grapalat" w:hAnsi="GHEA Grapalat" w:cs="Sylfaen"/>
                <w:sz w:val="24"/>
                <w:szCs w:val="24"/>
                <w:lang w:val="hy-AM"/>
              </w:rPr>
            </w:pPr>
          </w:p>
          <w:p w:rsidR="005522C5" w:rsidRDefault="005522C5">
            <w:pPr>
              <w:spacing w:line="360" w:lineRule="auto"/>
              <w:ind w:firstLine="789"/>
              <w:jc w:val="both"/>
              <w:rPr>
                <w:rFonts w:ascii="GHEA Grapalat" w:hAnsi="GHEA Grapalat" w:cs="Sylfaen"/>
                <w:sz w:val="24"/>
                <w:szCs w:val="24"/>
                <w:lang w:val="hy-AM"/>
              </w:rPr>
            </w:pPr>
          </w:p>
          <w:p w:rsidR="005522C5" w:rsidRDefault="005522C5">
            <w:pPr>
              <w:spacing w:line="360" w:lineRule="auto"/>
              <w:ind w:firstLine="789"/>
              <w:jc w:val="both"/>
              <w:rPr>
                <w:rFonts w:ascii="GHEA Grapalat" w:hAnsi="GHEA Grapalat" w:cs="Sylfaen"/>
                <w:sz w:val="24"/>
                <w:szCs w:val="24"/>
                <w:lang w:val="hy-AM"/>
              </w:rPr>
            </w:pPr>
            <w:r>
              <w:rPr>
                <w:rFonts w:ascii="GHEA Grapalat" w:hAnsi="GHEA Grapalat" w:cs="Sylfaen"/>
                <w:sz w:val="24"/>
                <w:szCs w:val="24"/>
                <w:lang w:val="hy-AM"/>
              </w:rPr>
              <w:t>2.</w:t>
            </w:r>
            <w:r>
              <w:rPr>
                <w:rFonts w:ascii="GHEA Grapalat" w:hAnsi="GHEA Grapalat" w:cs="Sylfaen"/>
                <w:sz w:val="24"/>
                <w:szCs w:val="24"/>
                <w:lang w:val="hy-AM"/>
              </w:rPr>
              <w:tab/>
              <w:t>Հաշվի առնելով այն հանգամանքը, որ աջակցություն ստացող անձանց կամ ընտանիքների համար սույն որոշմամբ վերաբերելի աջակցությունը նրանց միակ ֆինանսական եկամուտն է, այսինքն գումարի մի մասը նա ծախսում է նաև կանխիկ եղանակով, իսկ կանխիկացման համար դժվարանում են բանկեր կամ բանկոմատներ հասնել (հատկապես գյուղական բնակավայրերում բանկեր և բանկոմատներ չկան, իսկ քաղաքային բնակավայրերում դրանք տեղակայված են քաղաքի կենտրոնական մասերում): Միևնույն ժամանակ մեծանում է խաբեությունների կամ դրամաշորթությունների ռիսկը, քանի որ շահառուն անձամբ չի կանխիկացնելու գումարը կամ անձամբ չի կատարելու անկանխիկ գործարքը/գործարքները:</w:t>
            </w:r>
          </w:p>
          <w:p w:rsidR="005522C5" w:rsidRDefault="005522C5">
            <w:pPr>
              <w:spacing w:line="360" w:lineRule="auto"/>
              <w:ind w:firstLine="789"/>
              <w:jc w:val="both"/>
              <w:rPr>
                <w:rFonts w:ascii="GHEA Grapalat" w:eastAsia="GHEA Grapalat" w:hAnsi="GHEA Grapalat" w:cs="GHEA Grapalat"/>
                <w:lang w:val="hy-AM"/>
              </w:rPr>
            </w:pPr>
            <w:r>
              <w:rPr>
                <w:rFonts w:ascii="GHEA Grapalat" w:hAnsi="GHEA Grapalat" w:cs="Sylfaen"/>
                <w:sz w:val="24"/>
                <w:szCs w:val="24"/>
                <w:lang w:val="hy-AM"/>
              </w:rPr>
              <w:t>3.</w:t>
            </w:r>
            <w:r>
              <w:rPr>
                <w:rFonts w:ascii="GHEA Grapalat" w:hAnsi="GHEA Grapalat" w:cs="Sylfaen"/>
                <w:sz w:val="24"/>
                <w:szCs w:val="24"/>
                <w:lang w:val="hy-AM"/>
              </w:rPr>
              <w:tab/>
              <w:t>Առաջարկվում է շահառուների որոշակի խմբերի համար սահմանել կանխիկ եղանակով աջակցությունները ստանալու հնարավորության կամ անկանխիկ եղանակով ստանալու կանոնակարգի որոշակի բացառություններ՝ պայմանավորված ֆինանսական կառույցների պահանջներով:</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5522C5" w:rsidRDefault="005522C5">
            <w:pPr>
              <w:spacing w:line="240" w:lineRule="auto"/>
              <w:rPr>
                <w:rFonts w:ascii="GHEA Grapalat" w:hAnsi="GHEA Grapalat"/>
                <w:sz w:val="24"/>
                <w:szCs w:val="24"/>
                <w:shd w:val="clear" w:color="auto" w:fill="FFFFFF"/>
                <w:lang w:val="hy-AM"/>
              </w:rPr>
            </w:pPr>
          </w:p>
        </w:tc>
      </w:tr>
      <w:tr w:rsidR="005522C5" w:rsidTr="005522C5">
        <w:trPr>
          <w:gridAfter w:val="1"/>
          <w:wAfter w:w="12" w:type="dxa"/>
        </w:trPr>
        <w:tc>
          <w:tcPr>
            <w:tcW w:w="915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522C5" w:rsidRDefault="005522C5">
            <w:pPr>
              <w:spacing w:line="360" w:lineRule="auto"/>
              <w:jc w:val="center"/>
              <w:rPr>
                <w:rFonts w:ascii="GHEA Grapalat" w:hAnsi="GHEA Grapalat"/>
                <w:sz w:val="24"/>
                <w:szCs w:val="24"/>
                <w:highlight w:val="lightGray"/>
                <w:shd w:val="clear" w:color="auto" w:fill="FFFFFF"/>
                <w:lang w:val="hy-AM"/>
              </w:rPr>
            </w:pPr>
          </w:p>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 xml:space="preserve">5. </w:t>
            </w:r>
            <w:r>
              <w:rPr>
                <w:rFonts w:ascii="GHEA Grapalat" w:hAnsi="GHEA Grapalat"/>
                <w:b/>
                <w:sz w:val="24"/>
                <w:szCs w:val="24"/>
                <w:highlight w:val="lightGray"/>
                <w:shd w:val="clear" w:color="auto" w:fill="FFFFFF"/>
              </w:rPr>
              <w:t>ՀՀ ֆինանսների նախարարություն</w:t>
            </w:r>
          </w:p>
        </w:tc>
        <w:tc>
          <w:tcPr>
            <w:tcW w:w="4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05</w:t>
            </w:r>
            <w:r>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02</w:t>
            </w:r>
            <w:r>
              <w:rPr>
                <w:rFonts w:ascii="GHEA Grapalat" w:hAnsi="GHEA Grapalat"/>
                <w:sz w:val="24"/>
                <w:szCs w:val="24"/>
                <w:highlight w:val="lightGray"/>
                <w:shd w:val="clear" w:color="auto" w:fill="FFFFFF"/>
                <w:lang w:val="hy-AM"/>
              </w:rPr>
              <w:t>.2026թ.</w:t>
            </w:r>
          </w:p>
        </w:tc>
      </w:tr>
      <w:tr w:rsidR="005522C5" w:rsidTr="005522C5">
        <w:trPr>
          <w:gridAfter w:val="1"/>
          <w:wAfter w:w="12" w:type="dxa"/>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22C5" w:rsidRDefault="005522C5">
            <w:pPr>
              <w:spacing w:line="240" w:lineRule="auto"/>
              <w:rPr>
                <w:rFonts w:ascii="GHEA Grapalat" w:hAnsi="GHEA Grapalat"/>
                <w:sz w:val="24"/>
                <w:szCs w:val="24"/>
                <w:highlight w:val="lightGray"/>
                <w:shd w:val="clear" w:color="auto" w:fill="FFFFFF"/>
                <w:lang w:val="hy-AM"/>
              </w:rPr>
            </w:pPr>
          </w:p>
        </w:tc>
        <w:tc>
          <w:tcPr>
            <w:tcW w:w="4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N 01/34/2186-2026</w:t>
            </w:r>
          </w:p>
        </w:tc>
      </w:tr>
      <w:tr w:rsidR="005522C5" w:rsidTr="005522C5">
        <w:tc>
          <w:tcPr>
            <w:tcW w:w="9158" w:type="dxa"/>
            <w:tcBorders>
              <w:top w:val="single" w:sz="4" w:space="0" w:color="auto"/>
              <w:left w:val="single" w:sz="4" w:space="0" w:color="auto"/>
              <w:bottom w:val="single" w:sz="4" w:space="0" w:color="auto"/>
              <w:right w:val="single" w:sz="4" w:space="0" w:color="auto"/>
            </w:tcBorders>
            <w:hideMark/>
          </w:tcPr>
          <w:p w:rsidR="005522C5" w:rsidRDefault="005522C5">
            <w:pPr>
              <w:spacing w:line="360" w:lineRule="auto"/>
              <w:ind w:firstLine="570"/>
              <w:jc w:val="both"/>
              <w:rPr>
                <w:rFonts w:ascii="GHEA Grapalat" w:hAnsi="GHEA Grapalat" w:cs="Times New Roman"/>
                <w:sz w:val="24"/>
                <w:szCs w:val="24"/>
                <w:lang w:val="hy-AM"/>
              </w:rPr>
            </w:pPr>
            <w:r>
              <w:rPr>
                <w:rFonts w:ascii="GHEA Grapalat" w:hAnsi="GHEA Grapalat" w:cs="Times New Roman"/>
                <w:sz w:val="24"/>
                <w:szCs w:val="24"/>
                <w:lang w:val="hy-AM"/>
              </w:rPr>
              <w:t>Ձեր 21.01.2026թ. N ԱԹ/ԱՀ-2-3/1799-2026 գրությամբ ներկայացված՝ «Հայաստանի Հանրապետության կառավարության մի շարք որոշումներում փոփոխություններ և լրացումներ կատարելու մասին» ՀՀ կառավարության որոշման նախագծի վերաբերյալ հայտնում ենք, որ մեր իրավասությունների շրջանակներում դիտողություններ և առաջարկություններ չունենք:</w:t>
            </w:r>
          </w:p>
        </w:tc>
        <w:tc>
          <w:tcPr>
            <w:tcW w:w="4715" w:type="dxa"/>
            <w:gridSpan w:val="2"/>
            <w:tcBorders>
              <w:top w:val="single" w:sz="4" w:space="0" w:color="auto"/>
              <w:left w:val="single" w:sz="4" w:space="0" w:color="auto"/>
              <w:bottom w:val="single" w:sz="4" w:space="0" w:color="auto"/>
              <w:right w:val="single" w:sz="4" w:space="0" w:color="auto"/>
            </w:tcBorders>
            <w:hideMark/>
          </w:tcPr>
          <w:p w:rsidR="005522C5" w:rsidRDefault="005522C5">
            <w:pPr>
              <w:spacing w:line="360" w:lineRule="auto"/>
              <w:rPr>
                <w:rFonts w:ascii="GHEA Grapalat" w:hAnsi="GHEA Grapalat"/>
                <w:b/>
                <w:sz w:val="24"/>
                <w:szCs w:val="24"/>
                <w:shd w:val="clear" w:color="auto" w:fill="FFFFFF"/>
              </w:rPr>
            </w:pPr>
            <w:r>
              <w:rPr>
                <w:rFonts w:ascii="GHEA Grapalat" w:hAnsi="GHEA Grapalat"/>
                <w:b/>
                <w:sz w:val="24"/>
                <w:szCs w:val="24"/>
                <w:shd w:val="clear" w:color="auto" w:fill="FFFFFF"/>
              </w:rPr>
              <w:t>Ընդունվել է ի գիտություն:</w:t>
            </w:r>
          </w:p>
        </w:tc>
      </w:tr>
      <w:tr w:rsidR="005522C5" w:rsidTr="005522C5">
        <w:trPr>
          <w:gridAfter w:val="1"/>
          <w:wAfter w:w="12" w:type="dxa"/>
        </w:trPr>
        <w:tc>
          <w:tcPr>
            <w:tcW w:w="915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522C5" w:rsidRDefault="005522C5">
            <w:pPr>
              <w:spacing w:line="276" w:lineRule="auto"/>
              <w:jc w:val="center"/>
              <w:rPr>
                <w:rFonts w:ascii="GHEA Grapalat" w:hAnsi="GHEA Grapalat"/>
                <w:sz w:val="24"/>
                <w:szCs w:val="24"/>
                <w:highlight w:val="lightGray"/>
                <w:shd w:val="clear" w:color="auto" w:fill="FFFFFF"/>
                <w:lang w:val="hy-AM"/>
              </w:rPr>
            </w:pPr>
          </w:p>
          <w:p w:rsidR="005522C5" w:rsidRDefault="005522C5">
            <w:pPr>
              <w:spacing w:line="276" w:lineRule="auto"/>
              <w:jc w:val="center"/>
              <w:rPr>
                <w:rFonts w:ascii="GHEA Grapalat" w:hAnsi="GHEA Grapalat"/>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 xml:space="preserve">6. </w:t>
            </w:r>
            <w:r>
              <w:rPr>
                <w:rFonts w:ascii="GHEA Grapalat" w:hAnsi="GHEA Grapalat"/>
                <w:b/>
                <w:sz w:val="24"/>
                <w:szCs w:val="24"/>
                <w:highlight w:val="lightGray"/>
                <w:shd w:val="clear" w:color="auto" w:fill="FFFFFF"/>
              </w:rPr>
              <w:t>ՀՀ կենտրոնական բանկ</w:t>
            </w:r>
          </w:p>
        </w:tc>
        <w:tc>
          <w:tcPr>
            <w:tcW w:w="4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03</w:t>
            </w:r>
            <w:r>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02</w:t>
            </w:r>
            <w:r>
              <w:rPr>
                <w:rFonts w:ascii="GHEA Grapalat" w:hAnsi="GHEA Grapalat"/>
                <w:sz w:val="24"/>
                <w:szCs w:val="24"/>
                <w:highlight w:val="lightGray"/>
                <w:shd w:val="clear" w:color="auto" w:fill="FFFFFF"/>
                <w:lang w:val="hy-AM"/>
              </w:rPr>
              <w:t>.2026թ.</w:t>
            </w:r>
          </w:p>
        </w:tc>
      </w:tr>
      <w:tr w:rsidR="005522C5" w:rsidTr="005522C5">
        <w:trPr>
          <w:gridAfter w:val="1"/>
          <w:wAfter w:w="12"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22C5" w:rsidRDefault="005522C5">
            <w:pPr>
              <w:spacing w:line="240" w:lineRule="auto"/>
              <w:rPr>
                <w:rFonts w:ascii="GHEA Grapalat" w:hAnsi="GHEA Grapalat"/>
                <w:sz w:val="24"/>
                <w:szCs w:val="24"/>
                <w:highlight w:val="lightGray"/>
                <w:shd w:val="clear" w:color="auto" w:fill="FFFFFF"/>
                <w:lang w:val="hy-AM"/>
              </w:rPr>
            </w:pPr>
          </w:p>
        </w:tc>
        <w:tc>
          <w:tcPr>
            <w:tcW w:w="4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N 15.1-07/87-26</w:t>
            </w:r>
          </w:p>
        </w:tc>
      </w:tr>
      <w:tr w:rsidR="005522C5" w:rsidTr="005522C5">
        <w:tc>
          <w:tcPr>
            <w:tcW w:w="9158" w:type="dxa"/>
            <w:tcBorders>
              <w:top w:val="single" w:sz="4" w:space="0" w:color="auto"/>
              <w:left w:val="single" w:sz="4" w:space="0" w:color="auto"/>
              <w:bottom w:val="single" w:sz="4" w:space="0" w:color="auto"/>
              <w:right w:val="single" w:sz="4" w:space="0" w:color="auto"/>
            </w:tcBorders>
            <w:hideMark/>
          </w:tcPr>
          <w:p w:rsidR="005522C5" w:rsidRDefault="005522C5">
            <w:pPr>
              <w:spacing w:line="360" w:lineRule="auto"/>
              <w:ind w:firstLine="789"/>
              <w:jc w:val="both"/>
              <w:rPr>
                <w:rFonts w:ascii="GHEA Grapalat" w:hAnsi="GHEA Grapalat" w:cs="Sylfaen"/>
                <w:sz w:val="24"/>
                <w:szCs w:val="24"/>
                <w:lang w:val="hy-AM"/>
              </w:rPr>
            </w:pPr>
            <w:r>
              <w:rPr>
                <w:rFonts w:ascii="GHEA Grapalat" w:hAnsi="GHEA Grapalat" w:cs="Sylfaen"/>
                <w:sz w:val="24"/>
                <w:szCs w:val="24"/>
                <w:lang w:val="hy-AM"/>
              </w:rPr>
              <w:t>Հայտնում ենք Ձեզ, որ Հայաստանի Հանրապետության կառավարության մի շարք որոշումներում փոփոխություններ և լրացումներ կատարելու մասին Հայաստանի Հանրապետության կառավարության որոշման նախագծի վերաբերյալ Հայաստանի Հանրապետության կենտրոնական բանկը դիտողություններ և առաջարկություններ չունի:</w:t>
            </w:r>
          </w:p>
        </w:tc>
        <w:tc>
          <w:tcPr>
            <w:tcW w:w="4715" w:type="dxa"/>
            <w:gridSpan w:val="2"/>
            <w:tcBorders>
              <w:top w:val="single" w:sz="4" w:space="0" w:color="auto"/>
              <w:left w:val="single" w:sz="4" w:space="0" w:color="auto"/>
              <w:bottom w:val="single" w:sz="4" w:space="0" w:color="auto"/>
              <w:right w:val="single" w:sz="4" w:space="0" w:color="auto"/>
            </w:tcBorders>
            <w:hideMark/>
          </w:tcPr>
          <w:p w:rsidR="005522C5" w:rsidRDefault="005522C5">
            <w:pPr>
              <w:spacing w:line="360" w:lineRule="auto"/>
              <w:rPr>
                <w:rFonts w:ascii="GHEA Grapalat" w:hAnsi="GHEA Grapalat"/>
                <w:b/>
                <w:sz w:val="24"/>
                <w:szCs w:val="24"/>
                <w:shd w:val="clear" w:color="auto" w:fill="FFFFFF"/>
              </w:rPr>
            </w:pPr>
            <w:r>
              <w:rPr>
                <w:rFonts w:ascii="GHEA Grapalat" w:hAnsi="GHEA Grapalat"/>
                <w:b/>
                <w:sz w:val="24"/>
                <w:szCs w:val="24"/>
                <w:shd w:val="clear" w:color="auto" w:fill="FFFFFF"/>
              </w:rPr>
              <w:t>Ընդունվել է ի գիտություն:</w:t>
            </w:r>
          </w:p>
        </w:tc>
      </w:tr>
      <w:tr w:rsidR="005522C5" w:rsidTr="005522C5">
        <w:trPr>
          <w:gridAfter w:val="1"/>
          <w:wAfter w:w="12" w:type="dxa"/>
        </w:trPr>
        <w:tc>
          <w:tcPr>
            <w:tcW w:w="915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522C5" w:rsidRDefault="005522C5">
            <w:pPr>
              <w:spacing w:line="360" w:lineRule="auto"/>
              <w:jc w:val="center"/>
              <w:rPr>
                <w:rFonts w:ascii="GHEA Grapalat" w:hAnsi="GHEA Grapalat"/>
                <w:b/>
                <w:sz w:val="24"/>
                <w:szCs w:val="24"/>
                <w:highlight w:val="lightGray"/>
                <w:shd w:val="clear" w:color="auto" w:fill="FFFFFF"/>
                <w:lang w:val="hy-AM"/>
              </w:rPr>
            </w:pPr>
          </w:p>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 xml:space="preserve">7. </w:t>
            </w:r>
            <w:r>
              <w:rPr>
                <w:rFonts w:ascii="GHEA Grapalat" w:hAnsi="GHEA Grapalat"/>
                <w:b/>
                <w:sz w:val="24"/>
                <w:szCs w:val="24"/>
              </w:rPr>
              <w:t>«ՀԱՅՓՈՍՏ» ՓԲԸ</w:t>
            </w:r>
          </w:p>
        </w:tc>
        <w:tc>
          <w:tcPr>
            <w:tcW w:w="4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03</w:t>
            </w:r>
            <w:r>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02</w:t>
            </w:r>
            <w:r>
              <w:rPr>
                <w:rFonts w:ascii="GHEA Grapalat" w:hAnsi="GHEA Grapalat"/>
                <w:sz w:val="24"/>
                <w:szCs w:val="24"/>
                <w:highlight w:val="lightGray"/>
                <w:shd w:val="clear" w:color="auto" w:fill="FFFFFF"/>
                <w:lang w:val="hy-AM"/>
              </w:rPr>
              <w:t>.2026թ.</w:t>
            </w:r>
          </w:p>
        </w:tc>
      </w:tr>
      <w:tr w:rsidR="005522C5" w:rsidTr="005522C5">
        <w:trPr>
          <w:gridAfter w:val="1"/>
          <w:wAfter w:w="12"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22C5" w:rsidRDefault="005522C5">
            <w:pPr>
              <w:spacing w:line="240" w:lineRule="auto"/>
              <w:rPr>
                <w:rFonts w:ascii="GHEA Grapalat" w:hAnsi="GHEA Grapalat"/>
                <w:sz w:val="24"/>
                <w:szCs w:val="24"/>
                <w:highlight w:val="lightGray"/>
                <w:shd w:val="clear" w:color="auto" w:fill="FFFFFF"/>
                <w:lang w:val="hy-AM"/>
              </w:rPr>
            </w:pPr>
          </w:p>
        </w:tc>
        <w:tc>
          <w:tcPr>
            <w:tcW w:w="4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522C5" w:rsidRDefault="005522C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N ՀՓ/285-2026</w:t>
            </w:r>
          </w:p>
        </w:tc>
      </w:tr>
      <w:tr w:rsidR="005522C5" w:rsidTr="005522C5">
        <w:tc>
          <w:tcPr>
            <w:tcW w:w="9158" w:type="dxa"/>
            <w:tcBorders>
              <w:top w:val="single" w:sz="4" w:space="0" w:color="auto"/>
              <w:left w:val="single" w:sz="4" w:space="0" w:color="auto"/>
              <w:bottom w:val="single" w:sz="4" w:space="0" w:color="auto"/>
              <w:right w:val="single" w:sz="4" w:space="0" w:color="auto"/>
            </w:tcBorders>
            <w:hideMark/>
          </w:tcPr>
          <w:p w:rsidR="005522C5" w:rsidRDefault="005522C5">
            <w:pPr>
              <w:spacing w:line="360" w:lineRule="auto"/>
              <w:ind w:firstLine="789"/>
              <w:jc w:val="both"/>
              <w:rPr>
                <w:rFonts w:ascii="GHEA Grapalat" w:hAnsi="GHEA Grapalat" w:cs="Sylfaen"/>
                <w:sz w:val="24"/>
                <w:szCs w:val="24"/>
              </w:rPr>
            </w:pPr>
            <w:r>
              <w:rPr>
                <w:rFonts w:ascii="GHEA Grapalat" w:hAnsi="GHEA Grapalat" w:cs="Sylfaen"/>
                <w:sz w:val="24"/>
                <w:szCs w:val="24"/>
                <w:lang w:val="hy-AM"/>
              </w:rPr>
              <w:t xml:space="preserve">Ի պատասխան </w:t>
            </w:r>
            <w:r>
              <w:rPr>
                <w:rFonts w:ascii="GHEA Grapalat" w:hAnsi="GHEA Grapalat" w:cs="Sylfaen"/>
                <w:sz w:val="24"/>
                <w:szCs w:val="24"/>
              </w:rPr>
              <w:t>Ձեր</w:t>
            </w:r>
            <w:r>
              <w:rPr>
                <w:rFonts w:ascii="GHEA Grapalat" w:hAnsi="GHEA Grapalat" w:cs="Sylfaen"/>
                <w:sz w:val="24"/>
                <w:szCs w:val="24"/>
                <w:lang w:val="hy-AM"/>
              </w:rPr>
              <w:t xml:space="preserve"> գրության</w:t>
            </w:r>
            <w:r>
              <w:rPr>
                <w:rFonts w:ascii="GHEA Grapalat" w:hAnsi="GHEA Grapalat" w:cs="Sylfaen"/>
                <w:sz w:val="24"/>
                <w:szCs w:val="24"/>
              </w:rPr>
              <w:t>՝ հայտնում ենք</w:t>
            </w:r>
            <w:r>
              <w:rPr>
                <w:rFonts w:ascii="GHEA Grapalat" w:hAnsi="GHEA Grapalat" w:cs="Sylfaen"/>
                <w:sz w:val="24"/>
                <w:szCs w:val="24"/>
                <w:lang w:val="hy-AM"/>
              </w:rPr>
              <w:t xml:space="preserve">, </w:t>
            </w:r>
            <w:r>
              <w:rPr>
                <w:rFonts w:ascii="GHEA Grapalat" w:hAnsi="GHEA Grapalat" w:cs="Sylfaen"/>
                <w:sz w:val="24"/>
                <w:szCs w:val="24"/>
              </w:rPr>
              <w:t xml:space="preserve">որ </w:t>
            </w:r>
            <w:r>
              <w:rPr>
                <w:rFonts w:ascii="GHEA Grapalat" w:hAnsi="GHEA Grapalat" w:cs="Sylfaen"/>
                <w:sz w:val="24"/>
                <w:szCs w:val="24"/>
                <w:lang w:val="hy-AM"/>
              </w:rPr>
              <w:t xml:space="preserve">«Հայաստանի Հանրապետության կառավարության մի շարք որոշումներում փոփոխություններ և լրացումներ կատարելու մասին» </w:t>
            </w:r>
            <w:r>
              <w:rPr>
                <w:rFonts w:ascii="GHEA Grapalat" w:hAnsi="GHEA Grapalat" w:cs="Sylfaen"/>
                <w:sz w:val="24"/>
                <w:szCs w:val="24"/>
              </w:rPr>
              <w:t>ՀՀ</w:t>
            </w:r>
            <w:r>
              <w:rPr>
                <w:rFonts w:ascii="GHEA Grapalat" w:hAnsi="GHEA Grapalat" w:cs="Sylfaen"/>
                <w:sz w:val="24"/>
                <w:szCs w:val="24"/>
                <w:lang w:val="hy-AM"/>
              </w:rPr>
              <w:t xml:space="preserve"> կառավարության որոշման նախագծի վերաբերյալ «ՀԱՅՓՈՍՏ» ՓԲԸ</w:t>
            </w:r>
            <w:r>
              <w:rPr>
                <w:rFonts w:ascii="GHEA Grapalat" w:hAnsi="GHEA Grapalat" w:cs="Sylfaen"/>
                <w:sz w:val="24"/>
                <w:szCs w:val="24"/>
              </w:rPr>
              <w:t>-ն առաջարկություններ և առարկություններ չունի:</w:t>
            </w:r>
          </w:p>
        </w:tc>
        <w:tc>
          <w:tcPr>
            <w:tcW w:w="4715" w:type="dxa"/>
            <w:gridSpan w:val="2"/>
            <w:tcBorders>
              <w:top w:val="single" w:sz="4" w:space="0" w:color="auto"/>
              <w:left w:val="single" w:sz="4" w:space="0" w:color="auto"/>
              <w:bottom w:val="single" w:sz="4" w:space="0" w:color="auto"/>
              <w:right w:val="single" w:sz="4" w:space="0" w:color="auto"/>
            </w:tcBorders>
            <w:hideMark/>
          </w:tcPr>
          <w:p w:rsidR="005522C5" w:rsidRDefault="005522C5">
            <w:pPr>
              <w:spacing w:line="360" w:lineRule="auto"/>
              <w:rPr>
                <w:rFonts w:ascii="GHEA Grapalat" w:hAnsi="GHEA Grapalat"/>
                <w:b/>
                <w:sz w:val="24"/>
                <w:szCs w:val="24"/>
                <w:shd w:val="clear" w:color="auto" w:fill="FFFFFF"/>
              </w:rPr>
            </w:pPr>
            <w:r>
              <w:rPr>
                <w:rFonts w:ascii="GHEA Grapalat" w:hAnsi="GHEA Grapalat"/>
                <w:b/>
                <w:sz w:val="24"/>
                <w:szCs w:val="24"/>
                <w:shd w:val="clear" w:color="auto" w:fill="FFFFFF"/>
              </w:rPr>
              <w:t>Ընդունվել է ի գիտություն:</w:t>
            </w:r>
          </w:p>
        </w:tc>
      </w:tr>
    </w:tbl>
    <w:p w:rsidR="005522C5" w:rsidRDefault="005522C5" w:rsidP="005522C5">
      <w:pPr>
        <w:pStyle w:val="NormalWeb"/>
        <w:spacing w:line="360" w:lineRule="auto"/>
        <w:jc w:val="center"/>
        <w:rPr>
          <w:rFonts w:ascii="GHEA Grapalat" w:hAnsi="GHEA Grapalat" w:cs="Times New Roman"/>
          <w:lang w:val="hy-AM"/>
        </w:rPr>
      </w:pPr>
    </w:p>
    <w:p w:rsidR="0079005F" w:rsidRPr="005522C5" w:rsidRDefault="0079005F" w:rsidP="005522C5">
      <w:bookmarkStart w:id="0" w:name="_GoBack"/>
      <w:bookmarkEnd w:id="0"/>
    </w:p>
    <w:sectPr w:rsidR="0079005F" w:rsidRPr="005522C5"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1D2F5CC2"/>
    <w:multiLevelType w:val="hybridMultilevel"/>
    <w:tmpl w:val="29B0919C"/>
    <w:lvl w:ilvl="0" w:tplc="0409000F">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6E8D6DC1"/>
    <w:multiLevelType w:val="hybridMultilevel"/>
    <w:tmpl w:val="E54E63C0"/>
    <w:lvl w:ilvl="0" w:tplc="4358EC9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847FF8"/>
    <w:multiLevelType w:val="hybridMultilevel"/>
    <w:tmpl w:val="72DCE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8"/>
  </w:num>
  <w:num w:numId="9">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071F"/>
    <w:rsid w:val="000052EF"/>
    <w:rsid w:val="00013F8B"/>
    <w:rsid w:val="00017052"/>
    <w:rsid w:val="00041EA2"/>
    <w:rsid w:val="00042776"/>
    <w:rsid w:val="000616AC"/>
    <w:rsid w:val="0006333A"/>
    <w:rsid w:val="00065A32"/>
    <w:rsid w:val="0009256D"/>
    <w:rsid w:val="000939B7"/>
    <w:rsid w:val="000B2FB2"/>
    <w:rsid w:val="000C560F"/>
    <w:rsid w:val="000D7B45"/>
    <w:rsid w:val="000E4A98"/>
    <w:rsid w:val="001067D2"/>
    <w:rsid w:val="00106D25"/>
    <w:rsid w:val="0015028E"/>
    <w:rsid w:val="00157BCF"/>
    <w:rsid w:val="00185A2B"/>
    <w:rsid w:val="00185F5C"/>
    <w:rsid w:val="001871B0"/>
    <w:rsid w:val="00187659"/>
    <w:rsid w:val="00193F32"/>
    <w:rsid w:val="001B1DA0"/>
    <w:rsid w:val="001C3309"/>
    <w:rsid w:val="001C696D"/>
    <w:rsid w:val="001D407C"/>
    <w:rsid w:val="001F472D"/>
    <w:rsid w:val="0020015D"/>
    <w:rsid w:val="00200F8F"/>
    <w:rsid w:val="00206C6F"/>
    <w:rsid w:val="0021505F"/>
    <w:rsid w:val="00216E03"/>
    <w:rsid w:val="00232DFF"/>
    <w:rsid w:val="0023412A"/>
    <w:rsid w:val="00260655"/>
    <w:rsid w:val="002766DF"/>
    <w:rsid w:val="00284427"/>
    <w:rsid w:val="002A03F7"/>
    <w:rsid w:val="002C6EA5"/>
    <w:rsid w:val="002D162D"/>
    <w:rsid w:val="002D1B94"/>
    <w:rsid w:val="002D1F88"/>
    <w:rsid w:val="002F5EAD"/>
    <w:rsid w:val="002F616D"/>
    <w:rsid w:val="0033376D"/>
    <w:rsid w:val="00343097"/>
    <w:rsid w:val="003472FE"/>
    <w:rsid w:val="00350E19"/>
    <w:rsid w:val="0035656F"/>
    <w:rsid w:val="00365309"/>
    <w:rsid w:val="00370604"/>
    <w:rsid w:val="00373E22"/>
    <w:rsid w:val="003801BE"/>
    <w:rsid w:val="003821C8"/>
    <w:rsid w:val="0039209A"/>
    <w:rsid w:val="003A6A52"/>
    <w:rsid w:val="003B211F"/>
    <w:rsid w:val="003B4585"/>
    <w:rsid w:val="003D7855"/>
    <w:rsid w:val="003E3632"/>
    <w:rsid w:val="003E65C6"/>
    <w:rsid w:val="004172DB"/>
    <w:rsid w:val="00426D5F"/>
    <w:rsid w:val="00427855"/>
    <w:rsid w:val="00430BAA"/>
    <w:rsid w:val="00431DA5"/>
    <w:rsid w:val="004356BB"/>
    <w:rsid w:val="004420F4"/>
    <w:rsid w:val="00460C6E"/>
    <w:rsid w:val="00464752"/>
    <w:rsid w:val="00482C15"/>
    <w:rsid w:val="00484FB7"/>
    <w:rsid w:val="00492AC7"/>
    <w:rsid w:val="00497105"/>
    <w:rsid w:val="004A5A5A"/>
    <w:rsid w:val="004A6B25"/>
    <w:rsid w:val="004C00F4"/>
    <w:rsid w:val="004C2CB2"/>
    <w:rsid w:val="004D7F47"/>
    <w:rsid w:val="004E5203"/>
    <w:rsid w:val="00501040"/>
    <w:rsid w:val="005013C3"/>
    <w:rsid w:val="00505638"/>
    <w:rsid w:val="005117D6"/>
    <w:rsid w:val="00514187"/>
    <w:rsid w:val="0052685B"/>
    <w:rsid w:val="005522C5"/>
    <w:rsid w:val="0057263C"/>
    <w:rsid w:val="00592DFF"/>
    <w:rsid w:val="005B14DC"/>
    <w:rsid w:val="005D1C0C"/>
    <w:rsid w:val="005D22A7"/>
    <w:rsid w:val="005E0221"/>
    <w:rsid w:val="005E0CAC"/>
    <w:rsid w:val="005F0F04"/>
    <w:rsid w:val="005F14A7"/>
    <w:rsid w:val="005F462D"/>
    <w:rsid w:val="005F67E8"/>
    <w:rsid w:val="006249B0"/>
    <w:rsid w:val="0062708B"/>
    <w:rsid w:val="00637FE1"/>
    <w:rsid w:val="00654B43"/>
    <w:rsid w:val="0066107D"/>
    <w:rsid w:val="006709BE"/>
    <w:rsid w:val="00681022"/>
    <w:rsid w:val="00686FBF"/>
    <w:rsid w:val="00690A62"/>
    <w:rsid w:val="00692BFB"/>
    <w:rsid w:val="00694E95"/>
    <w:rsid w:val="006A425F"/>
    <w:rsid w:val="006A4371"/>
    <w:rsid w:val="006C6553"/>
    <w:rsid w:val="006D3031"/>
    <w:rsid w:val="006D4695"/>
    <w:rsid w:val="006D762A"/>
    <w:rsid w:val="007069A7"/>
    <w:rsid w:val="007135C7"/>
    <w:rsid w:val="00714CF3"/>
    <w:rsid w:val="00716F9B"/>
    <w:rsid w:val="00735F6E"/>
    <w:rsid w:val="00755256"/>
    <w:rsid w:val="00764A1D"/>
    <w:rsid w:val="00771A36"/>
    <w:rsid w:val="007729B6"/>
    <w:rsid w:val="00774D5A"/>
    <w:rsid w:val="007851FE"/>
    <w:rsid w:val="007861D7"/>
    <w:rsid w:val="00787885"/>
    <w:rsid w:val="0079005F"/>
    <w:rsid w:val="00791B58"/>
    <w:rsid w:val="007A0E09"/>
    <w:rsid w:val="007A0FCB"/>
    <w:rsid w:val="007A3AAC"/>
    <w:rsid w:val="007A61C1"/>
    <w:rsid w:val="007D1305"/>
    <w:rsid w:val="007D73C4"/>
    <w:rsid w:val="007F0E48"/>
    <w:rsid w:val="007F26CD"/>
    <w:rsid w:val="0080131F"/>
    <w:rsid w:val="008032D9"/>
    <w:rsid w:val="00803336"/>
    <w:rsid w:val="00806B3F"/>
    <w:rsid w:val="00811DEA"/>
    <w:rsid w:val="00811FFB"/>
    <w:rsid w:val="00817F01"/>
    <w:rsid w:val="00821048"/>
    <w:rsid w:val="008317BA"/>
    <w:rsid w:val="00834091"/>
    <w:rsid w:val="00862869"/>
    <w:rsid w:val="0086373B"/>
    <w:rsid w:val="00875CF1"/>
    <w:rsid w:val="008A224A"/>
    <w:rsid w:val="008A7F45"/>
    <w:rsid w:val="008B01D9"/>
    <w:rsid w:val="008B0913"/>
    <w:rsid w:val="008B25FB"/>
    <w:rsid w:val="008B3956"/>
    <w:rsid w:val="008B61D0"/>
    <w:rsid w:val="008B7C65"/>
    <w:rsid w:val="008D1F13"/>
    <w:rsid w:val="008E1408"/>
    <w:rsid w:val="008F1829"/>
    <w:rsid w:val="0093362F"/>
    <w:rsid w:val="009566F7"/>
    <w:rsid w:val="0096382D"/>
    <w:rsid w:val="00963C18"/>
    <w:rsid w:val="00964B3F"/>
    <w:rsid w:val="009736E4"/>
    <w:rsid w:val="00976E20"/>
    <w:rsid w:val="00981796"/>
    <w:rsid w:val="009826AC"/>
    <w:rsid w:val="009A1FA4"/>
    <w:rsid w:val="009A21EB"/>
    <w:rsid w:val="009A6F4D"/>
    <w:rsid w:val="009D259D"/>
    <w:rsid w:val="009D3C20"/>
    <w:rsid w:val="009D4547"/>
    <w:rsid w:val="009D56EC"/>
    <w:rsid w:val="009E1D99"/>
    <w:rsid w:val="009E1EA8"/>
    <w:rsid w:val="009E5454"/>
    <w:rsid w:val="009E680E"/>
    <w:rsid w:val="00A06E3E"/>
    <w:rsid w:val="00A21066"/>
    <w:rsid w:val="00A213AF"/>
    <w:rsid w:val="00A535F7"/>
    <w:rsid w:val="00AA2C8E"/>
    <w:rsid w:val="00AA49D1"/>
    <w:rsid w:val="00AA62C5"/>
    <w:rsid w:val="00AB1A2F"/>
    <w:rsid w:val="00AC4606"/>
    <w:rsid w:val="00B323B1"/>
    <w:rsid w:val="00B34E8C"/>
    <w:rsid w:val="00B4361A"/>
    <w:rsid w:val="00B44B72"/>
    <w:rsid w:val="00B47136"/>
    <w:rsid w:val="00B508CA"/>
    <w:rsid w:val="00B6385D"/>
    <w:rsid w:val="00B65CBE"/>
    <w:rsid w:val="00B70762"/>
    <w:rsid w:val="00B71966"/>
    <w:rsid w:val="00B80A17"/>
    <w:rsid w:val="00B91FCF"/>
    <w:rsid w:val="00BB728F"/>
    <w:rsid w:val="00BD197A"/>
    <w:rsid w:val="00BF2429"/>
    <w:rsid w:val="00BF268F"/>
    <w:rsid w:val="00BF3732"/>
    <w:rsid w:val="00C23859"/>
    <w:rsid w:val="00C4455A"/>
    <w:rsid w:val="00C45F6D"/>
    <w:rsid w:val="00C647AC"/>
    <w:rsid w:val="00C6508D"/>
    <w:rsid w:val="00C7183C"/>
    <w:rsid w:val="00C84D2B"/>
    <w:rsid w:val="00C93FE4"/>
    <w:rsid w:val="00CB2D57"/>
    <w:rsid w:val="00CB74C6"/>
    <w:rsid w:val="00CC1034"/>
    <w:rsid w:val="00CC5E4B"/>
    <w:rsid w:val="00CD121C"/>
    <w:rsid w:val="00CD6310"/>
    <w:rsid w:val="00CE44C6"/>
    <w:rsid w:val="00CE61B7"/>
    <w:rsid w:val="00D20488"/>
    <w:rsid w:val="00D213DC"/>
    <w:rsid w:val="00D2366D"/>
    <w:rsid w:val="00D255D4"/>
    <w:rsid w:val="00D25F03"/>
    <w:rsid w:val="00D32818"/>
    <w:rsid w:val="00D375C9"/>
    <w:rsid w:val="00D54875"/>
    <w:rsid w:val="00D75E44"/>
    <w:rsid w:val="00D81C6B"/>
    <w:rsid w:val="00D94E26"/>
    <w:rsid w:val="00D94F9F"/>
    <w:rsid w:val="00DB369D"/>
    <w:rsid w:val="00DC75DC"/>
    <w:rsid w:val="00DC79D3"/>
    <w:rsid w:val="00DE1615"/>
    <w:rsid w:val="00DE1C6A"/>
    <w:rsid w:val="00DE3A5B"/>
    <w:rsid w:val="00DF57D9"/>
    <w:rsid w:val="00E05044"/>
    <w:rsid w:val="00E06B4F"/>
    <w:rsid w:val="00E114E0"/>
    <w:rsid w:val="00E17B46"/>
    <w:rsid w:val="00E2111B"/>
    <w:rsid w:val="00E56FFA"/>
    <w:rsid w:val="00E724C2"/>
    <w:rsid w:val="00E8043D"/>
    <w:rsid w:val="00E8375C"/>
    <w:rsid w:val="00EA3A2F"/>
    <w:rsid w:val="00EA3C6C"/>
    <w:rsid w:val="00EB337C"/>
    <w:rsid w:val="00EB7CAF"/>
    <w:rsid w:val="00EE4679"/>
    <w:rsid w:val="00EE6C7D"/>
    <w:rsid w:val="00F0204C"/>
    <w:rsid w:val="00F065CB"/>
    <w:rsid w:val="00F13CE3"/>
    <w:rsid w:val="00F16397"/>
    <w:rsid w:val="00F25AAA"/>
    <w:rsid w:val="00F319F8"/>
    <w:rsid w:val="00F3483E"/>
    <w:rsid w:val="00F37188"/>
    <w:rsid w:val="00F407A2"/>
    <w:rsid w:val="00F5115D"/>
    <w:rsid w:val="00F51E5C"/>
    <w:rsid w:val="00F60354"/>
    <w:rsid w:val="00F75A20"/>
    <w:rsid w:val="00F95182"/>
    <w:rsid w:val="00FA5294"/>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80416"/>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22C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 w:type="paragraph" w:styleId="Caption">
    <w:name w:val="caption"/>
    <w:basedOn w:val="Normal"/>
    <w:next w:val="Normal"/>
    <w:uiPriority w:val="35"/>
    <w:unhideWhenUsed/>
    <w:qFormat/>
    <w:rsid w:val="000E4A98"/>
    <w:pPr>
      <w:spacing w:after="200" w:line="240" w:lineRule="auto"/>
    </w:pPr>
    <w:rPr>
      <w:i/>
      <w:iCs/>
      <w:color w:val="44546A" w:themeColor="text2"/>
      <w:sz w:val="18"/>
      <w:szCs w:val="18"/>
    </w:rPr>
  </w:style>
  <w:style w:type="character" w:styleId="Emphasis">
    <w:name w:val="Emphasis"/>
    <w:basedOn w:val="DefaultParagraphFont"/>
    <w:uiPriority w:val="20"/>
    <w:qFormat/>
    <w:rsid w:val="003337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357673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5596099">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hy/acts/20201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3AC63-B128-49EC-BC4E-C62A08FC0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1267</Words>
  <Characters>9006</Characters>
  <Application>Microsoft Office Word</Application>
  <DocSecurity>0</DocSecurity>
  <Lines>348</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https://mul2.gov.am/tasks/1280885/oneclick?token=b8983eaae681799254e79758a16b7b56</cp:keywords>
  <dc:description/>
  <cp:lastModifiedBy>Tatevik Stepanyan</cp:lastModifiedBy>
  <cp:revision>18</cp:revision>
  <dcterms:created xsi:type="dcterms:W3CDTF">2026-02-03T11:25:00Z</dcterms:created>
  <dcterms:modified xsi:type="dcterms:W3CDTF">2026-02-18T10:35:00Z</dcterms:modified>
</cp:coreProperties>
</file>