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24FE" w:rsidRPr="00422F5A" w:rsidRDefault="004F24FE" w:rsidP="004F24FE">
      <w:pPr>
        <w:spacing w:after="0" w:line="360" w:lineRule="auto"/>
        <w:jc w:val="center"/>
        <w:rPr>
          <w:rFonts w:ascii="GHEA Grapalat" w:hAnsi="GHEA Grapalat" w:cs="Sylfaen"/>
          <w:b/>
          <w:sz w:val="24"/>
          <w:szCs w:val="24"/>
        </w:rPr>
      </w:pPr>
    </w:p>
    <w:p w:rsidR="004F24FE" w:rsidRPr="00422F5A" w:rsidRDefault="004F24FE" w:rsidP="004F24FE">
      <w:pPr>
        <w:spacing w:after="0" w:line="360" w:lineRule="auto"/>
        <w:jc w:val="center"/>
        <w:rPr>
          <w:rFonts w:ascii="GHEA Grapalat" w:hAnsi="GHEA Grapalat" w:cs="Sylfaen"/>
          <w:b/>
          <w:sz w:val="24"/>
          <w:szCs w:val="24"/>
          <w:lang w:val="hy-AM"/>
        </w:rPr>
      </w:pPr>
      <w:r w:rsidRPr="00422F5A">
        <w:rPr>
          <w:rFonts w:ascii="GHEA Grapalat" w:hAnsi="GHEA Grapalat" w:cs="Sylfaen"/>
          <w:b/>
          <w:sz w:val="24"/>
          <w:szCs w:val="24"/>
          <w:lang w:val="hy-AM"/>
        </w:rPr>
        <w:t>ԱՄՓՈՓԱԹԵՐԹ</w:t>
      </w:r>
    </w:p>
    <w:p w:rsidR="004F24FE" w:rsidRDefault="004F24FE" w:rsidP="004F24FE">
      <w:pPr>
        <w:spacing w:after="0" w:line="360" w:lineRule="auto"/>
        <w:jc w:val="center"/>
        <w:rPr>
          <w:rFonts w:ascii="GHEA Grapalat" w:hAnsi="GHEA Grapalat" w:cs="Sylfaen"/>
          <w:b/>
          <w:sz w:val="24"/>
          <w:szCs w:val="24"/>
          <w:lang w:val="hy-AM"/>
        </w:rPr>
      </w:pPr>
      <w:r w:rsidRPr="00AE5B7F">
        <w:rPr>
          <w:rFonts w:ascii="GHEA Grapalat" w:hAnsi="GHEA Grapalat" w:cs="Sylfaen"/>
          <w:b/>
          <w:sz w:val="24"/>
          <w:szCs w:val="24"/>
          <w:lang w:val="hy-AM"/>
        </w:rPr>
        <w:t>««ՀԱՅԱ</w:t>
      </w:r>
      <w:r w:rsidRPr="00AE5B7F">
        <w:rPr>
          <w:rFonts w:ascii="GHEA Grapalat" w:hAnsi="GHEA Grapalat"/>
          <w:b/>
          <w:sz w:val="24"/>
          <w:szCs w:val="24"/>
          <w:lang w:val="af-ZA"/>
        </w:rPr>
        <w:t>U</w:t>
      </w:r>
      <w:r w:rsidRPr="00AE5B7F">
        <w:rPr>
          <w:rFonts w:ascii="GHEA Grapalat" w:hAnsi="GHEA Grapalat" w:cs="Sylfaen"/>
          <w:b/>
          <w:sz w:val="24"/>
          <w:szCs w:val="24"/>
          <w:lang w:val="hy-AM"/>
        </w:rPr>
        <w:t>ՏԱՆԻ</w:t>
      </w:r>
      <w:r w:rsidRPr="00AE5B7F">
        <w:rPr>
          <w:rFonts w:ascii="GHEA Grapalat" w:hAnsi="GHEA Grapalat"/>
          <w:b/>
          <w:sz w:val="24"/>
          <w:szCs w:val="24"/>
          <w:lang w:val="af-ZA"/>
        </w:rPr>
        <w:t xml:space="preserve"> </w:t>
      </w:r>
      <w:r w:rsidRPr="00AE5B7F">
        <w:rPr>
          <w:rFonts w:ascii="GHEA Grapalat" w:hAnsi="GHEA Grapalat" w:cs="Sylfaen"/>
          <w:b/>
          <w:sz w:val="24"/>
          <w:szCs w:val="24"/>
          <w:lang w:val="hy-AM"/>
        </w:rPr>
        <w:t>ՀԱՆՐԱՊԵՏՈՒԹՅԱՆ</w:t>
      </w:r>
      <w:r w:rsidRPr="00AE5B7F">
        <w:rPr>
          <w:rFonts w:ascii="GHEA Grapalat" w:hAnsi="GHEA Grapalat"/>
          <w:b/>
          <w:sz w:val="24"/>
          <w:szCs w:val="24"/>
          <w:lang w:val="af-ZA"/>
        </w:rPr>
        <w:t xml:space="preserve"> </w:t>
      </w:r>
      <w:r w:rsidRPr="00AE5B7F">
        <w:rPr>
          <w:rFonts w:ascii="GHEA Grapalat" w:hAnsi="GHEA Grapalat" w:cs="Sylfaen"/>
          <w:b/>
          <w:sz w:val="24"/>
          <w:szCs w:val="24"/>
          <w:lang w:val="hy-AM"/>
        </w:rPr>
        <w:t xml:space="preserve">ԿԱՌԱՎԱՐՈՒԹՅԱՆ 2011 ԹՎԱԿԱՆԻ ՄԱՅԻՍԻ 5-Ի N 670-Ն, ՀԱՅԱUՏԱՆԻ ՀԱՆՐԱՊԵՏՈՒԹՅԱՆ ԿԱՌԱՎԱՐՈՒԹՅԱՆ 2011 ԹՎԱԿԱՆԻ ՄԱՅԻՍԻ 5-Ի N 665-Ն, ՀԱՅԱUՏԱՆԻ ՀԱՆՐԱՊԵՏՈՒԹՅԱՆ ԿԱՌԱՎԱՐՈՒԹՅԱՆ 2014 ԹՎԱԿԱՆԻ ՀՈՒՆԻՍԻ 26-Ի N 635-Ն ՈՐՈՇՈՒՄՆԵՐԻ ՄԵՋ ՓՈՓՈԽՈՒԹՅՈՒՆՆԵՐ </w:t>
      </w:r>
      <w:r>
        <w:rPr>
          <w:rFonts w:ascii="GHEA Grapalat" w:hAnsi="GHEA Grapalat" w:cs="Sylfaen"/>
          <w:b/>
          <w:sz w:val="24"/>
          <w:szCs w:val="24"/>
          <w:lang w:val="hy-AM"/>
        </w:rPr>
        <w:t>ԵՎ</w:t>
      </w:r>
      <w:r w:rsidRPr="00AE5B7F">
        <w:rPr>
          <w:rFonts w:ascii="GHEA Grapalat" w:hAnsi="GHEA Grapalat" w:cs="Sylfaen"/>
          <w:b/>
          <w:sz w:val="24"/>
          <w:szCs w:val="24"/>
          <w:lang w:val="hy-AM"/>
        </w:rPr>
        <w:t xml:space="preserve"> ԼՐԱՑՈՒՄՆԵՐ ԿԱՏԱՐԵԼՈՒ ՄԱՍԻՆ» ՀԱՅԱ</w:t>
      </w:r>
      <w:r w:rsidRPr="00AE5B7F">
        <w:rPr>
          <w:rFonts w:ascii="GHEA Grapalat" w:hAnsi="GHEA Grapalat"/>
          <w:b/>
          <w:sz w:val="24"/>
          <w:szCs w:val="24"/>
          <w:lang w:val="af-ZA"/>
        </w:rPr>
        <w:t>U</w:t>
      </w:r>
      <w:r w:rsidRPr="00AE5B7F">
        <w:rPr>
          <w:rFonts w:ascii="GHEA Grapalat" w:hAnsi="GHEA Grapalat" w:cs="Sylfaen"/>
          <w:b/>
          <w:sz w:val="24"/>
          <w:szCs w:val="24"/>
          <w:lang w:val="hy-AM"/>
        </w:rPr>
        <w:t>ՏԱՆԻ</w:t>
      </w:r>
      <w:r w:rsidRPr="00AE5B7F">
        <w:rPr>
          <w:rFonts w:ascii="GHEA Grapalat" w:hAnsi="GHEA Grapalat"/>
          <w:b/>
          <w:sz w:val="24"/>
          <w:szCs w:val="24"/>
          <w:lang w:val="af-ZA"/>
        </w:rPr>
        <w:t xml:space="preserve"> </w:t>
      </w:r>
      <w:r w:rsidRPr="00AE5B7F">
        <w:rPr>
          <w:rFonts w:ascii="GHEA Grapalat" w:hAnsi="GHEA Grapalat" w:cs="Sylfaen"/>
          <w:b/>
          <w:sz w:val="24"/>
          <w:szCs w:val="24"/>
          <w:lang w:val="hy-AM"/>
        </w:rPr>
        <w:t>ՀԱՆՐԱՊԵՏՈՒԹՅԱՆ</w:t>
      </w:r>
      <w:r w:rsidRPr="00AE5B7F">
        <w:rPr>
          <w:rFonts w:ascii="GHEA Grapalat" w:hAnsi="GHEA Grapalat"/>
          <w:b/>
          <w:sz w:val="24"/>
          <w:szCs w:val="24"/>
          <w:lang w:val="af-ZA"/>
        </w:rPr>
        <w:t xml:space="preserve"> </w:t>
      </w:r>
      <w:r w:rsidRPr="00AE5B7F">
        <w:rPr>
          <w:rFonts w:ascii="GHEA Grapalat" w:hAnsi="GHEA Grapalat" w:cs="Sylfaen"/>
          <w:b/>
          <w:sz w:val="24"/>
          <w:szCs w:val="24"/>
          <w:lang w:val="hy-AM"/>
        </w:rPr>
        <w:t>ԿԱՌԱՎԱՐՈՒԹՅԱՆ ՈՐՈՇՄԱՆ</w:t>
      </w:r>
      <w:r>
        <w:rPr>
          <w:rFonts w:ascii="GHEA Grapalat" w:hAnsi="GHEA Grapalat" w:cs="Sylfaen"/>
          <w:b/>
          <w:sz w:val="24"/>
          <w:szCs w:val="24"/>
          <w:lang w:val="hy-AM"/>
        </w:rPr>
        <w:t xml:space="preserve"> </w:t>
      </w:r>
    </w:p>
    <w:p w:rsidR="004F24FE" w:rsidRPr="00422F5A" w:rsidRDefault="004F24FE" w:rsidP="004F24FE">
      <w:pPr>
        <w:spacing w:after="0" w:line="360" w:lineRule="auto"/>
        <w:jc w:val="center"/>
        <w:rPr>
          <w:rFonts w:ascii="GHEA Grapalat" w:eastAsia="GHEA Grapalat" w:hAnsi="GHEA Grapalat" w:cs="GHEA Grapalat"/>
          <w:b/>
          <w:sz w:val="24"/>
          <w:szCs w:val="24"/>
          <w:lang w:val="hy-AM"/>
        </w:rPr>
      </w:pPr>
      <w:r w:rsidRPr="00422F5A">
        <w:rPr>
          <w:rFonts w:ascii="GHEA Grapalat" w:eastAsia="GHEA Grapalat" w:hAnsi="GHEA Grapalat" w:cs="GHEA Grapalat"/>
          <w:b/>
          <w:sz w:val="24"/>
          <w:szCs w:val="24"/>
          <w:lang w:val="hy-AM"/>
        </w:rPr>
        <w:t>ՆԱԽԱԳԾԻ ՎԵՐԱԲԵՐՅԱԼ</w:t>
      </w:r>
    </w:p>
    <w:p w:rsidR="004F24FE" w:rsidRPr="00422F5A" w:rsidRDefault="004F24FE" w:rsidP="004F24FE">
      <w:pPr>
        <w:spacing w:after="0" w:line="360" w:lineRule="auto"/>
        <w:jc w:val="center"/>
        <w:rPr>
          <w:rFonts w:ascii="GHEA Grapalat" w:eastAsia="GHEA Grapalat" w:hAnsi="GHEA Grapalat" w:cs="GHEA Grapalat"/>
          <w:b/>
          <w:sz w:val="24"/>
          <w:szCs w:val="24"/>
          <w:lang w:val="hy-AM"/>
        </w:rPr>
      </w:pPr>
    </w:p>
    <w:tbl>
      <w:tblPr>
        <w:tblStyle w:val="TableGrid"/>
        <w:tblW w:w="14665" w:type="dxa"/>
        <w:tblLook w:val="04A0" w:firstRow="1" w:lastRow="0" w:firstColumn="1" w:lastColumn="0" w:noHBand="0" w:noVBand="1"/>
      </w:tblPr>
      <w:tblGrid>
        <w:gridCol w:w="7508"/>
        <w:gridCol w:w="7157"/>
      </w:tblGrid>
      <w:tr w:rsidR="004F24FE" w:rsidRPr="00422F5A" w:rsidTr="009A7F0E">
        <w:tc>
          <w:tcPr>
            <w:tcW w:w="7508" w:type="dxa"/>
          </w:tcPr>
          <w:p w:rsidR="004F24FE" w:rsidRPr="00422F5A" w:rsidRDefault="004F24FE" w:rsidP="009A7F0E">
            <w:pPr>
              <w:pStyle w:val="ListParagraph"/>
              <w:spacing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1. Ֆինանսների նախարարություն</w:t>
            </w:r>
          </w:p>
        </w:tc>
        <w:tc>
          <w:tcPr>
            <w:tcW w:w="7157" w:type="dxa"/>
          </w:tcPr>
          <w:p w:rsidR="004F24FE" w:rsidRPr="00422F5A" w:rsidRDefault="004F24FE" w:rsidP="009A7F0E">
            <w:pPr>
              <w:shd w:val="clear" w:color="auto" w:fill="FFFFFF"/>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 xml:space="preserve">12.01.2026 թիվ </w:t>
            </w:r>
            <w:r w:rsidRPr="00AE5B7F">
              <w:rPr>
                <w:rFonts w:ascii="GHEA Grapalat" w:eastAsia="GHEA Grapalat" w:hAnsi="GHEA Grapalat" w:cs="GHEA Grapalat"/>
                <w:b/>
                <w:sz w:val="24"/>
                <w:szCs w:val="24"/>
                <w:lang w:val="hy-AM"/>
              </w:rPr>
              <w:t>01/34-2/29824-2025</w:t>
            </w:r>
            <w:r>
              <w:rPr>
                <w:rFonts w:ascii="GHEA Grapalat" w:eastAsia="GHEA Grapalat" w:hAnsi="GHEA Grapalat" w:cs="GHEA Grapalat"/>
                <w:b/>
                <w:sz w:val="24"/>
                <w:szCs w:val="24"/>
                <w:lang w:val="hy-AM"/>
              </w:rPr>
              <w:t xml:space="preserve"> </w:t>
            </w:r>
          </w:p>
        </w:tc>
      </w:tr>
      <w:tr w:rsidR="004F24FE" w:rsidRPr="00422F5A" w:rsidTr="009A7F0E">
        <w:tc>
          <w:tcPr>
            <w:tcW w:w="7508" w:type="dxa"/>
          </w:tcPr>
          <w:p w:rsidR="004F24FE" w:rsidRPr="00422F5A" w:rsidRDefault="004F24FE" w:rsidP="009A7F0E">
            <w:pPr>
              <w:pStyle w:val="BodyText"/>
              <w:spacing w:after="0" w:line="360" w:lineRule="auto"/>
              <w:jc w:val="both"/>
              <w:rPr>
                <w:rFonts w:ascii="GHEA Grapalat" w:eastAsia="Times New Roman" w:hAnsi="GHEA Grapalat" w:cs="Times New Roman"/>
                <w:b/>
                <w:sz w:val="24"/>
                <w:szCs w:val="24"/>
                <w:lang w:val="hy-AM"/>
              </w:rPr>
            </w:pPr>
            <w:r>
              <w:rPr>
                <w:rFonts w:ascii="GHEA Grapalat" w:eastAsia="Times New Roman" w:hAnsi="GHEA Grapalat" w:cs="Times New Roman"/>
                <w:sz w:val="24"/>
                <w:szCs w:val="24"/>
                <w:lang w:val="hy-AM"/>
              </w:rPr>
              <w:t>ՀՀ կառավարության «Հայաuտանի Հանրապետության կառավարության 2011 թվականի մայիսի 5-ի N 670-Ն, Հայաuտանի Հանրապետության կառավարության 2011 թվականի մայիսի 5-ի N 665-Ն, Հայաuտանի Հանրապետության կառավարության 2014 թվականի հունիսի 26-ի N 635-Ն որոշումների մեջ փոփոխություններ և լրացումներ կատարելու մասին» որոշման նախագծի վերաբերյալ, մեր իրավասությունների շրջանակներում, առաջարկներ չունենք:</w:t>
            </w:r>
            <w:r>
              <w:rPr>
                <w:rFonts w:ascii="GHEA Grapalat" w:eastAsia="Times New Roman" w:hAnsi="GHEA Grapalat" w:cs="Times New Roman"/>
                <w:b/>
                <w:sz w:val="24"/>
                <w:szCs w:val="24"/>
                <w:lang w:val="hy-AM"/>
              </w:rPr>
              <w:t xml:space="preserve"> </w:t>
            </w:r>
          </w:p>
        </w:tc>
        <w:tc>
          <w:tcPr>
            <w:tcW w:w="7157" w:type="dxa"/>
          </w:tcPr>
          <w:p w:rsidR="004F24FE" w:rsidRPr="00422F5A" w:rsidRDefault="004F24FE" w:rsidP="009A7F0E">
            <w:pPr>
              <w:shd w:val="clear" w:color="auto" w:fill="FFFFFF"/>
              <w:jc w:val="center"/>
              <w:rPr>
                <w:rFonts w:ascii="GHEA Grapalat" w:eastAsia="GHEA Grapalat" w:hAnsi="GHEA Grapalat" w:cs="GHEA Grapalat"/>
                <w:b/>
                <w:sz w:val="24"/>
                <w:szCs w:val="24"/>
                <w:lang w:val="hy-AM"/>
              </w:rPr>
            </w:pPr>
            <w:r w:rsidRPr="00422F5A">
              <w:rPr>
                <w:rFonts w:ascii="GHEA Grapalat" w:eastAsia="GHEA Grapalat" w:hAnsi="GHEA Grapalat" w:cs="GHEA Grapalat"/>
                <w:b/>
                <w:sz w:val="24"/>
                <w:szCs w:val="24"/>
                <w:lang w:val="hy-AM"/>
              </w:rPr>
              <w:t>Ընդունվել է ի գիտություն։</w:t>
            </w:r>
            <w:r>
              <w:rPr>
                <w:rFonts w:ascii="GHEA Grapalat" w:eastAsia="GHEA Grapalat" w:hAnsi="GHEA Grapalat" w:cs="GHEA Grapalat"/>
                <w:b/>
                <w:sz w:val="24"/>
                <w:szCs w:val="24"/>
                <w:lang w:val="hy-AM"/>
              </w:rPr>
              <w:t xml:space="preserve"> </w:t>
            </w:r>
          </w:p>
        </w:tc>
      </w:tr>
      <w:tr w:rsidR="004F24FE" w:rsidRPr="00422F5A" w:rsidTr="009A7F0E">
        <w:tc>
          <w:tcPr>
            <w:tcW w:w="7508" w:type="dxa"/>
          </w:tcPr>
          <w:p w:rsidR="004F24FE" w:rsidRPr="00E71208" w:rsidRDefault="004F24FE" w:rsidP="009A7F0E">
            <w:pPr>
              <w:pStyle w:val="BodyText"/>
              <w:spacing w:after="0" w:line="360" w:lineRule="auto"/>
              <w:jc w:val="center"/>
              <w:rPr>
                <w:rFonts w:ascii="GHEA Grapalat" w:eastAsia="Times New Roman" w:hAnsi="GHEA Grapalat" w:cs="Times New Roman"/>
                <w:b/>
                <w:sz w:val="24"/>
                <w:szCs w:val="24"/>
                <w:lang w:val="hy-AM"/>
              </w:rPr>
            </w:pPr>
            <w:r w:rsidRPr="00E71208">
              <w:rPr>
                <w:rFonts w:ascii="GHEA Grapalat" w:eastAsia="Times New Roman" w:hAnsi="GHEA Grapalat" w:cs="Times New Roman"/>
                <w:b/>
                <w:sz w:val="24"/>
                <w:szCs w:val="24"/>
              </w:rPr>
              <w:t xml:space="preserve">2. </w:t>
            </w:r>
            <w:r w:rsidRPr="00E71208">
              <w:rPr>
                <w:rFonts w:ascii="GHEA Grapalat" w:eastAsia="Times New Roman" w:hAnsi="GHEA Grapalat" w:cs="Times New Roman"/>
                <w:b/>
                <w:sz w:val="24"/>
                <w:szCs w:val="24"/>
                <w:lang w:val="hy-AM"/>
              </w:rPr>
              <w:t>Կենտրոնական բանկ</w:t>
            </w:r>
          </w:p>
        </w:tc>
        <w:tc>
          <w:tcPr>
            <w:tcW w:w="7157" w:type="dxa"/>
          </w:tcPr>
          <w:p w:rsidR="004F24FE" w:rsidRPr="00422F5A" w:rsidRDefault="004F24FE" w:rsidP="009A7F0E">
            <w:pPr>
              <w:shd w:val="clear" w:color="auto" w:fill="FFFFFF"/>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 xml:space="preserve">29.01.2026 թիվ </w:t>
            </w:r>
            <w:r w:rsidRPr="00E71208">
              <w:rPr>
                <w:rFonts w:ascii="GHEA Grapalat" w:eastAsia="GHEA Grapalat" w:hAnsi="GHEA Grapalat" w:cs="GHEA Grapalat"/>
                <w:b/>
                <w:sz w:val="24"/>
                <w:szCs w:val="24"/>
                <w:lang w:val="hy-AM"/>
              </w:rPr>
              <w:t>15.1-07/74-26</w:t>
            </w:r>
            <w:r>
              <w:rPr>
                <w:rFonts w:ascii="GHEA Grapalat" w:eastAsia="GHEA Grapalat" w:hAnsi="GHEA Grapalat" w:cs="GHEA Grapalat"/>
                <w:b/>
                <w:sz w:val="24"/>
                <w:szCs w:val="24"/>
                <w:lang w:val="hy-AM"/>
              </w:rPr>
              <w:t xml:space="preserve"> </w:t>
            </w:r>
          </w:p>
        </w:tc>
      </w:tr>
      <w:tr w:rsidR="004F24FE" w:rsidRPr="00422F5A" w:rsidTr="009A7F0E">
        <w:tc>
          <w:tcPr>
            <w:tcW w:w="7508" w:type="dxa"/>
          </w:tcPr>
          <w:p w:rsidR="004F24FE" w:rsidRDefault="004F24FE" w:rsidP="009A7F0E">
            <w:pPr>
              <w:pStyle w:val="BodyText"/>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Համաձայն Հայաստանի Հանրապետության վարչապետի աշխատակազմի ղեկավարի 2025 թվականի դեկտեմբերի 23-ի թիվ </w:t>
            </w:r>
            <w:r w:rsidRPr="00E439F4">
              <w:rPr>
                <w:rFonts w:ascii="GHEA Grapalat" w:eastAsia="Times New Roman" w:hAnsi="GHEA Grapalat" w:cs="Times New Roman"/>
                <w:sz w:val="24"/>
                <w:szCs w:val="24"/>
                <w:lang w:val="hy-AM"/>
              </w:rPr>
              <w:t>02/11.4/41662-2025</w:t>
            </w:r>
            <w:r>
              <w:rPr>
                <w:rFonts w:ascii="GHEA Grapalat" w:eastAsia="Times New Roman" w:hAnsi="GHEA Grapalat" w:cs="Times New Roman"/>
                <w:sz w:val="24"/>
                <w:szCs w:val="24"/>
                <w:lang w:val="hy-AM"/>
              </w:rPr>
              <w:t xml:space="preserve"> գրության՝ հայտնում ենք Ձեզ, որ «Հայաuտանի Հանրապետության կառավարության 2011 թվականի մայիսի 5-ի N 670-Ն, Հայաuտանի Հանրապետության կառավարության 2011 թվականի մայիսի 5-ի N 665-Ն, Հայաuտանի Հանրապետության կառավարության 2014 թվականի հունիսի 26-ի N 635-Ն որոշումների մեջ փոփոխություններ և լրացումներ կատարելու մասին» որոշման նախագծի վերաբերյալ Հայաuտանի Հանրապետության կառավարության որոշման նախագծի վերաբերյալ Հայաuտանի Հանրապետության Կենտրոնական բանկը դիտողություններ և առաջարկություններ չունի։</w:t>
            </w:r>
          </w:p>
        </w:tc>
        <w:tc>
          <w:tcPr>
            <w:tcW w:w="7157" w:type="dxa"/>
          </w:tcPr>
          <w:p w:rsidR="004F24FE" w:rsidRPr="00422F5A" w:rsidRDefault="004F24FE" w:rsidP="009A7F0E">
            <w:pPr>
              <w:shd w:val="clear" w:color="auto" w:fill="FFFFFF"/>
              <w:jc w:val="center"/>
              <w:rPr>
                <w:rFonts w:ascii="GHEA Grapalat" w:eastAsia="GHEA Grapalat" w:hAnsi="GHEA Grapalat" w:cs="GHEA Grapalat"/>
                <w:b/>
                <w:sz w:val="24"/>
                <w:szCs w:val="24"/>
                <w:lang w:val="hy-AM"/>
              </w:rPr>
            </w:pPr>
            <w:r w:rsidRPr="00422F5A">
              <w:rPr>
                <w:rFonts w:ascii="GHEA Grapalat" w:eastAsia="GHEA Grapalat" w:hAnsi="GHEA Grapalat" w:cs="GHEA Grapalat"/>
                <w:b/>
                <w:sz w:val="24"/>
                <w:szCs w:val="24"/>
                <w:lang w:val="hy-AM"/>
              </w:rPr>
              <w:t>Ընդունվել է ի գիտություն։</w:t>
            </w:r>
            <w:r>
              <w:rPr>
                <w:rFonts w:ascii="GHEA Grapalat" w:eastAsia="GHEA Grapalat" w:hAnsi="GHEA Grapalat" w:cs="GHEA Grapalat"/>
                <w:b/>
                <w:sz w:val="24"/>
                <w:szCs w:val="24"/>
                <w:lang w:val="hy-AM"/>
              </w:rPr>
              <w:t xml:space="preserve"> </w:t>
            </w:r>
          </w:p>
        </w:tc>
      </w:tr>
      <w:tr w:rsidR="004F24FE" w:rsidRPr="00422F5A" w:rsidTr="009A7F0E">
        <w:tc>
          <w:tcPr>
            <w:tcW w:w="7508" w:type="dxa"/>
          </w:tcPr>
          <w:p w:rsidR="004F24FE" w:rsidRPr="000E1B2C" w:rsidRDefault="004F24FE" w:rsidP="009A7F0E">
            <w:pPr>
              <w:pStyle w:val="BodyText"/>
              <w:spacing w:after="0" w:line="360" w:lineRule="auto"/>
              <w:jc w:val="center"/>
              <w:rPr>
                <w:rFonts w:ascii="GHEA Grapalat" w:eastAsia="Times New Roman" w:hAnsi="GHEA Grapalat" w:cs="Times New Roman"/>
                <w:b/>
                <w:sz w:val="24"/>
                <w:szCs w:val="24"/>
                <w:lang w:val="hy-AM"/>
              </w:rPr>
            </w:pPr>
            <w:r w:rsidRPr="000E1B2C">
              <w:rPr>
                <w:rFonts w:ascii="GHEA Grapalat" w:eastAsia="Times New Roman" w:hAnsi="GHEA Grapalat" w:cs="Times New Roman"/>
                <w:b/>
                <w:sz w:val="24"/>
                <w:szCs w:val="24"/>
                <w:lang w:val="hy-AM"/>
              </w:rPr>
              <w:t>3.</w:t>
            </w:r>
            <w:r>
              <w:rPr>
                <w:rFonts w:ascii="GHEA Grapalat" w:eastAsia="Times New Roman" w:hAnsi="GHEA Grapalat" w:cs="Times New Roman"/>
                <w:b/>
                <w:sz w:val="24"/>
                <w:szCs w:val="24"/>
                <w:lang w:val="hy-AM"/>
              </w:rPr>
              <w:t xml:space="preserve"> Արդարադատության նախարարություն</w:t>
            </w:r>
          </w:p>
        </w:tc>
        <w:tc>
          <w:tcPr>
            <w:tcW w:w="7157" w:type="dxa"/>
          </w:tcPr>
          <w:p w:rsidR="004F24FE" w:rsidRPr="000E1B2C" w:rsidRDefault="004F24FE" w:rsidP="009A7F0E">
            <w:pPr>
              <w:shd w:val="clear" w:color="auto" w:fill="FFFFFF"/>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 xml:space="preserve">29.01.2026 թիվ </w:t>
            </w:r>
            <w:r w:rsidRPr="005107A6">
              <w:rPr>
                <w:rFonts w:ascii="GHEA Grapalat" w:eastAsia="GHEA Grapalat" w:hAnsi="GHEA Grapalat" w:cs="GHEA Grapalat"/>
                <w:b/>
                <w:sz w:val="24"/>
                <w:szCs w:val="24"/>
                <w:lang w:val="hy-AM"/>
              </w:rPr>
              <w:t>/27.4.3/2768-2026</w:t>
            </w:r>
            <w:r>
              <w:rPr>
                <w:rFonts w:ascii="GHEA Grapalat" w:eastAsia="GHEA Grapalat" w:hAnsi="GHEA Grapalat" w:cs="GHEA Grapalat"/>
                <w:b/>
                <w:sz w:val="24"/>
                <w:szCs w:val="24"/>
                <w:lang w:val="hy-AM"/>
              </w:rPr>
              <w:t xml:space="preserve"> </w:t>
            </w:r>
          </w:p>
        </w:tc>
      </w:tr>
      <w:tr w:rsidR="004F24FE" w:rsidRPr="00422F5A" w:rsidTr="009A7F0E">
        <w:tc>
          <w:tcPr>
            <w:tcW w:w="7508" w:type="dxa"/>
          </w:tcPr>
          <w:p w:rsidR="004F24FE" w:rsidRPr="00FB1CB8" w:rsidRDefault="004F24FE" w:rsidP="009A7F0E">
            <w:pPr>
              <w:pStyle w:val="BodyText"/>
              <w:spacing w:after="0" w:line="360" w:lineRule="auto"/>
              <w:jc w:val="both"/>
              <w:rPr>
                <w:rFonts w:ascii="GHEA Grapalat" w:eastAsia="Times New Roman" w:hAnsi="GHEA Grapalat" w:cs="Times New Roman"/>
                <w:b/>
                <w:sz w:val="24"/>
                <w:szCs w:val="24"/>
                <w:lang w:val="hy-AM"/>
              </w:rPr>
            </w:pPr>
            <w:r w:rsidRPr="003E5E32">
              <w:rPr>
                <w:rFonts w:ascii="GHEA Grapalat" w:eastAsia="Times New Roman" w:hAnsi="GHEA Grapalat" w:cs="Times New Roman"/>
                <w:sz w:val="24"/>
                <w:szCs w:val="24"/>
                <w:lang w:val="hy-AM"/>
              </w:rPr>
              <w:t xml:space="preserve">Ի պատասխան Հայաստանի Հանրապետության վարչապետի աշխատակազմի ղեկավարի 2025 թվականի դեկտեմբերի 22-ի թիվ 02/11.4/41662-2025 գրության և Ձեր՝ 2026 թվականի հունվարի 14-ի թիվ </w:t>
            </w:r>
            <w:r w:rsidRPr="003E5E32">
              <w:rPr>
                <w:rFonts w:ascii="GHEA Grapalat" w:hAnsi="GHEA Grapalat"/>
                <w:sz w:val="24"/>
                <w:szCs w:val="24"/>
                <w:lang w:val="hy-AM"/>
              </w:rPr>
              <w:t>ԱԹ</w:t>
            </w:r>
            <w:r w:rsidRPr="003E5E32">
              <w:rPr>
                <w:rFonts w:ascii="GHEA Grapalat" w:hAnsi="GHEA Grapalat"/>
                <w:sz w:val="24"/>
                <w:szCs w:val="24"/>
              </w:rPr>
              <w:t>/</w:t>
            </w:r>
            <w:r w:rsidRPr="003E5E32">
              <w:rPr>
                <w:rFonts w:ascii="GHEA Grapalat" w:hAnsi="GHEA Grapalat"/>
                <w:sz w:val="24"/>
                <w:szCs w:val="24"/>
                <w:lang w:val="hy-AM"/>
              </w:rPr>
              <w:t>ԱԳ</w:t>
            </w:r>
            <w:r w:rsidRPr="003E5E32">
              <w:rPr>
                <w:rFonts w:ascii="GHEA Grapalat" w:hAnsi="GHEA Grapalat"/>
                <w:sz w:val="24"/>
                <w:szCs w:val="24"/>
              </w:rPr>
              <w:t>-1-3/998-2026</w:t>
            </w:r>
            <w:r w:rsidRPr="003E5E32">
              <w:rPr>
                <w:rFonts w:ascii="GHEA Grapalat" w:eastAsia="Times New Roman" w:hAnsi="GHEA Grapalat" w:cs="Times New Roman"/>
                <w:sz w:val="24"/>
                <w:szCs w:val="24"/>
                <w:lang w:val="hy-AM"/>
              </w:rPr>
              <w:t xml:space="preserve"> գրության՝ կից ներկայացվում է «Հայաuտանի Հանրապետության կառավարության 2011 թվականի մայիսի 5-ի N 670-Ն, Հայաuտանի Հանրապետության կառավարության 2011 թվականի մայիսի 5-ի N 665-Ն, Հայաuտանի Հանրապետության կառավարության 2014 թվականի հունիսի 26-ի N 635-Ն որոշումների մեջ փոփոխություններ և լրացումներ կատարելու մասին» </w:t>
            </w:r>
            <w:r>
              <w:rPr>
                <w:rFonts w:ascii="GHEA Grapalat" w:eastAsia="Times New Roman" w:hAnsi="GHEA Grapalat" w:cs="Times New Roman"/>
                <w:sz w:val="24"/>
                <w:szCs w:val="24"/>
                <w:lang w:val="hy-AM"/>
              </w:rPr>
              <w:t xml:space="preserve"> </w:t>
            </w:r>
            <w:r w:rsidRPr="00614CF4">
              <w:rPr>
                <w:rFonts w:ascii="GHEA Grapalat" w:hAnsi="GHEA Grapalat" w:cs="Sylfaen"/>
                <w:noProof/>
                <w:color w:val="000000" w:themeColor="text1"/>
                <w:sz w:val="24"/>
                <w:szCs w:val="24"/>
              </w:rPr>
              <w:t>Հայաստանի Հանրապետության</w:t>
            </w:r>
            <w:r>
              <w:rPr>
                <w:rFonts w:ascii="GHEA Grapalat" w:hAnsi="GHEA Grapalat" w:cs="Sylfaen"/>
                <w:noProof/>
                <w:color w:val="000000" w:themeColor="text1"/>
                <w:sz w:val="24"/>
                <w:szCs w:val="24"/>
                <w:lang w:val="hy-AM"/>
              </w:rPr>
              <w:t xml:space="preserve"> կառավարության</w:t>
            </w:r>
            <w:r w:rsidRPr="00614CF4">
              <w:rPr>
                <w:rFonts w:ascii="GHEA Grapalat" w:hAnsi="GHEA Grapalat" w:cs="Sylfaen"/>
                <w:noProof/>
                <w:color w:val="000000" w:themeColor="text1"/>
                <w:sz w:val="24"/>
                <w:szCs w:val="24"/>
              </w:rPr>
              <w:t xml:space="preserve"> </w:t>
            </w:r>
            <w:r w:rsidRPr="003E5E32">
              <w:rPr>
                <w:rFonts w:ascii="GHEA Grapalat" w:eastAsia="Times New Roman" w:hAnsi="GHEA Grapalat" w:cs="Times New Roman"/>
                <w:sz w:val="24"/>
                <w:szCs w:val="24"/>
                <w:lang w:val="hy-AM"/>
              </w:rPr>
              <w:t>որոշման նախագծի վերաբերյալ</w:t>
            </w:r>
            <w:r>
              <w:rPr>
                <w:rFonts w:ascii="GHEA Grapalat" w:eastAsia="Times New Roman" w:hAnsi="GHEA Grapalat" w:cs="Times New Roman"/>
                <w:sz w:val="24"/>
                <w:szCs w:val="24"/>
                <w:lang w:val="hy-AM"/>
              </w:rPr>
              <w:t xml:space="preserve"> </w:t>
            </w:r>
            <w:r w:rsidRPr="00614CF4">
              <w:rPr>
                <w:rFonts w:ascii="GHEA Grapalat" w:hAnsi="GHEA Grapalat" w:cs="Sylfaen"/>
                <w:noProof/>
                <w:color w:val="000000" w:themeColor="text1"/>
                <w:sz w:val="24"/>
                <w:szCs w:val="24"/>
              </w:rPr>
              <w:t>Հայաստանի Հանրապետության</w:t>
            </w:r>
            <w:r>
              <w:rPr>
                <w:rFonts w:ascii="GHEA Grapalat" w:hAnsi="GHEA Grapalat" w:cs="Sylfaen"/>
                <w:noProof/>
                <w:color w:val="000000" w:themeColor="text1"/>
                <w:sz w:val="24"/>
                <w:szCs w:val="24"/>
                <w:lang w:val="hy-AM"/>
              </w:rPr>
              <w:t xml:space="preserve"> արդարադատության նախարարության պետական փորձագիտական եզրակացությունը։</w:t>
            </w:r>
          </w:p>
        </w:tc>
        <w:tc>
          <w:tcPr>
            <w:tcW w:w="7157" w:type="dxa"/>
          </w:tcPr>
          <w:p w:rsidR="004F24FE" w:rsidRDefault="004F24FE" w:rsidP="009A7F0E">
            <w:pPr>
              <w:shd w:val="clear" w:color="auto" w:fill="FFFFFF"/>
              <w:jc w:val="center"/>
              <w:rPr>
                <w:rFonts w:ascii="GHEA Grapalat" w:eastAsia="GHEA Grapalat" w:hAnsi="GHEA Grapalat" w:cs="GHEA Grapalat"/>
                <w:b/>
                <w:sz w:val="24"/>
                <w:szCs w:val="24"/>
                <w:lang w:val="hy-AM"/>
              </w:rPr>
            </w:pPr>
          </w:p>
        </w:tc>
      </w:tr>
      <w:tr w:rsidR="004F24FE" w:rsidRPr="00416C24" w:rsidTr="009A7F0E">
        <w:tc>
          <w:tcPr>
            <w:tcW w:w="7508" w:type="dxa"/>
          </w:tcPr>
          <w:p w:rsidR="004F24FE" w:rsidRDefault="004F24FE" w:rsidP="009A7F0E">
            <w:pPr>
              <w:shd w:val="clear" w:color="auto" w:fill="FFFFFF"/>
              <w:spacing w:line="360" w:lineRule="auto"/>
              <w:jc w:val="both"/>
              <w:rPr>
                <w:rFonts w:ascii="GHEA Grapalat" w:hAnsi="GHEA Grapalat" w:cs="Sylfaen"/>
                <w:noProof/>
                <w:color w:val="000000" w:themeColor="text1"/>
                <w:sz w:val="24"/>
                <w:szCs w:val="24"/>
              </w:rPr>
            </w:pPr>
            <w:r w:rsidRPr="00E74BEA">
              <w:rPr>
                <w:rFonts w:ascii="GHEA Grapalat" w:hAnsi="GHEA Grapalat" w:cs="Sylfaen"/>
                <w:noProof/>
                <w:color w:val="000000" w:themeColor="text1"/>
                <w:sz w:val="24"/>
                <w:szCs w:val="24"/>
              </w:rPr>
              <w:t>1</w:t>
            </w:r>
            <w:r w:rsidRPr="00614CF4">
              <w:rPr>
                <w:rFonts w:ascii="MS Mincho" w:eastAsia="MS Mincho" w:hAnsi="MS Mincho" w:cs="MS Mincho" w:hint="eastAsia"/>
                <w:noProof/>
                <w:color w:val="000000" w:themeColor="text1"/>
                <w:sz w:val="24"/>
                <w:szCs w:val="24"/>
              </w:rPr>
              <w:t>․</w:t>
            </w:r>
            <w:r w:rsidRPr="00E74BEA">
              <w:rPr>
                <w:rFonts w:ascii="GHEA Grapalat" w:hAnsi="GHEA Grapalat" w:cs="Sylfaen"/>
                <w:noProof/>
                <w:color w:val="000000" w:themeColor="text1"/>
                <w:sz w:val="24"/>
                <w:szCs w:val="24"/>
              </w:rPr>
              <w:t xml:space="preserve"> </w:t>
            </w:r>
            <w:r w:rsidRPr="00614CF4">
              <w:rPr>
                <w:rFonts w:ascii="GHEA Grapalat" w:hAnsi="GHEA Grapalat" w:cs="Sylfaen"/>
                <w:noProof/>
                <w:color w:val="000000" w:themeColor="text1"/>
                <w:sz w:val="24"/>
                <w:szCs w:val="24"/>
              </w:rPr>
              <w:t>«Հայաստանի Հանրապետության կառավարության 2011 թվականի մայիսի 5-ի N 670-Ն, Հայաստանի Հանրապետության կառավարության 2011 թվականի մայիսի 5-ի N 665-Ն, Հայաստանի Հանրապետության կառավարության 2014 թվականի հունիսի 26-ի N 635-Ն որոշումների մեջ փոփոխություններ և լրացումներ կատարելու մասին» Հայաստանի Հանրապետության կառավարության որոշման նախագծի</w:t>
            </w:r>
            <w:r w:rsidRPr="00E74BEA">
              <w:rPr>
                <w:rFonts w:ascii="GHEA Grapalat" w:hAnsi="GHEA Grapalat" w:cs="Sylfaen"/>
                <w:noProof/>
                <w:color w:val="000000" w:themeColor="text1"/>
                <w:sz w:val="24"/>
                <w:szCs w:val="24"/>
              </w:rPr>
              <w:t xml:space="preserve"> (</w:t>
            </w:r>
            <w:r>
              <w:rPr>
                <w:rFonts w:ascii="GHEA Grapalat" w:hAnsi="GHEA Grapalat" w:cs="Sylfaen"/>
                <w:noProof/>
                <w:color w:val="000000" w:themeColor="text1"/>
                <w:sz w:val="24"/>
                <w:szCs w:val="24"/>
              </w:rPr>
              <w:t>այսուհետ՝ Նախագիծ</w:t>
            </w:r>
            <w:r w:rsidRPr="00E74BEA">
              <w:rPr>
                <w:rFonts w:ascii="GHEA Grapalat" w:hAnsi="GHEA Grapalat" w:cs="Sylfaen"/>
                <w:noProof/>
                <w:color w:val="000000" w:themeColor="text1"/>
                <w:sz w:val="24"/>
                <w:szCs w:val="24"/>
              </w:rPr>
              <w:t xml:space="preserve">) </w:t>
            </w:r>
            <w:r>
              <w:rPr>
                <w:rFonts w:ascii="GHEA Grapalat" w:hAnsi="GHEA Grapalat" w:cs="Sylfaen"/>
                <w:noProof/>
                <w:color w:val="000000" w:themeColor="text1"/>
                <w:sz w:val="24"/>
                <w:szCs w:val="24"/>
              </w:rPr>
              <w:t xml:space="preserve">1-ին կետի 3-րդ ենթակետի «ա» պարբերությամբ նախատեսվում է </w:t>
            </w:r>
            <w:r w:rsidRPr="00614CF4">
              <w:rPr>
                <w:rFonts w:ascii="GHEA Grapalat" w:hAnsi="GHEA Grapalat" w:cs="Sylfaen"/>
                <w:noProof/>
                <w:color w:val="000000" w:themeColor="text1"/>
                <w:sz w:val="24"/>
                <w:szCs w:val="24"/>
              </w:rPr>
              <w:t xml:space="preserve">Հայաստանի Հանրապետության կառավարության 2011 թվականի մայիսի 5-ի N 670-Ն </w:t>
            </w:r>
            <w:r>
              <w:rPr>
                <w:rFonts w:ascii="GHEA Grapalat" w:hAnsi="GHEA Grapalat" w:cs="Sylfaen"/>
                <w:noProof/>
                <w:color w:val="000000" w:themeColor="text1"/>
                <w:sz w:val="24"/>
                <w:szCs w:val="24"/>
              </w:rPr>
              <w:t xml:space="preserve">որոշման </w:t>
            </w:r>
            <w:r w:rsidRPr="00614CF4">
              <w:rPr>
                <w:rFonts w:ascii="GHEA Grapalat" w:hAnsi="GHEA Grapalat" w:cs="Sylfaen"/>
                <w:noProof/>
                <w:color w:val="000000" w:themeColor="text1"/>
                <w:sz w:val="24"/>
                <w:szCs w:val="24"/>
              </w:rPr>
              <w:t xml:space="preserve">N 1 </w:t>
            </w:r>
            <w:r>
              <w:rPr>
                <w:rFonts w:ascii="GHEA Grapalat" w:hAnsi="GHEA Grapalat" w:cs="Sylfaen"/>
                <w:noProof/>
                <w:color w:val="000000" w:themeColor="text1"/>
                <w:sz w:val="24"/>
                <w:szCs w:val="24"/>
              </w:rPr>
              <w:t>հավելվածի</w:t>
            </w:r>
            <w:r w:rsidRPr="00614CF4">
              <w:rPr>
                <w:rFonts w:ascii="GHEA Grapalat" w:hAnsi="GHEA Grapalat" w:cs="Sylfaen"/>
                <w:noProof/>
                <w:color w:val="000000" w:themeColor="text1"/>
                <w:sz w:val="24"/>
                <w:szCs w:val="24"/>
              </w:rPr>
              <w:t xml:space="preserve"> 2-րդ կետի 5-րդ ենթակետում «Հայաստանի Հանրապետության արտակարգ իրավիճակների նախարարին, Հայաստանի Հանրապետության կառավարությանն առընթեր Հայաստանի Հանրապետության ոստիկանության,» բառերը փոխարինել «Ներքին գործերի նախարարության,» բառերով</w:t>
            </w:r>
            <w:r>
              <w:rPr>
                <w:rFonts w:ascii="GHEA Grapalat" w:hAnsi="GHEA Grapalat" w:cs="Sylfaen"/>
                <w:noProof/>
                <w:color w:val="000000" w:themeColor="text1"/>
                <w:sz w:val="24"/>
                <w:szCs w:val="24"/>
              </w:rPr>
              <w:t>։</w:t>
            </w:r>
          </w:p>
          <w:p w:rsidR="004F24FE" w:rsidRDefault="004F24FE" w:rsidP="009A7F0E">
            <w:pPr>
              <w:shd w:val="clear" w:color="auto" w:fill="FFFFFF"/>
              <w:spacing w:line="360" w:lineRule="auto"/>
              <w:jc w:val="both"/>
              <w:rPr>
                <w:rFonts w:ascii="GHEA Grapalat" w:hAnsi="GHEA Grapalat" w:cs="Sylfaen"/>
                <w:noProof/>
                <w:color w:val="000000" w:themeColor="text1"/>
                <w:sz w:val="24"/>
                <w:szCs w:val="24"/>
              </w:rPr>
            </w:pPr>
            <w:r>
              <w:rPr>
                <w:rFonts w:ascii="GHEA Grapalat" w:hAnsi="GHEA Grapalat" w:cs="Sylfaen"/>
                <w:noProof/>
                <w:color w:val="000000" w:themeColor="text1"/>
                <w:sz w:val="24"/>
                <w:szCs w:val="24"/>
              </w:rPr>
              <w:t xml:space="preserve">Այսպես, </w:t>
            </w:r>
            <w:r w:rsidRPr="00614CF4">
              <w:rPr>
                <w:rFonts w:ascii="GHEA Grapalat" w:hAnsi="GHEA Grapalat" w:cs="Sylfaen"/>
                <w:noProof/>
                <w:color w:val="000000" w:themeColor="text1"/>
                <w:sz w:val="24"/>
                <w:szCs w:val="24"/>
              </w:rPr>
              <w:t xml:space="preserve">Հայաստանի Հանրապետության կառավարության 2011 թվականի մայիսի 5-ի N 670-Ն </w:t>
            </w:r>
            <w:r>
              <w:rPr>
                <w:rFonts w:ascii="GHEA Grapalat" w:hAnsi="GHEA Grapalat" w:cs="Sylfaen"/>
                <w:noProof/>
                <w:color w:val="000000" w:themeColor="text1"/>
                <w:sz w:val="24"/>
                <w:szCs w:val="24"/>
              </w:rPr>
              <w:t xml:space="preserve">որոշման </w:t>
            </w:r>
            <w:r w:rsidRPr="00FC687A">
              <w:rPr>
                <w:rFonts w:ascii="GHEA Grapalat" w:hAnsi="GHEA Grapalat" w:cs="Sylfaen"/>
                <w:noProof/>
                <w:color w:val="000000" w:themeColor="text1"/>
                <w:sz w:val="24"/>
                <w:szCs w:val="24"/>
              </w:rPr>
              <w:t>(</w:t>
            </w:r>
            <w:r>
              <w:rPr>
                <w:rFonts w:ascii="GHEA Grapalat" w:hAnsi="GHEA Grapalat" w:cs="Sylfaen"/>
                <w:noProof/>
                <w:color w:val="000000" w:themeColor="text1"/>
                <w:sz w:val="24"/>
                <w:szCs w:val="24"/>
              </w:rPr>
              <w:t>այսուհետ՝ Որոշում</w:t>
            </w:r>
            <w:r w:rsidRPr="00FC687A">
              <w:rPr>
                <w:rFonts w:ascii="GHEA Grapalat" w:hAnsi="GHEA Grapalat" w:cs="Sylfaen"/>
                <w:noProof/>
                <w:color w:val="000000" w:themeColor="text1"/>
                <w:sz w:val="24"/>
                <w:szCs w:val="24"/>
              </w:rPr>
              <w:t xml:space="preserve">) </w:t>
            </w:r>
            <w:r w:rsidRPr="00614CF4">
              <w:rPr>
                <w:rFonts w:ascii="GHEA Grapalat" w:hAnsi="GHEA Grapalat" w:cs="Sylfaen"/>
                <w:noProof/>
                <w:color w:val="000000" w:themeColor="text1"/>
                <w:sz w:val="24"/>
                <w:szCs w:val="24"/>
              </w:rPr>
              <w:t xml:space="preserve">N 1 </w:t>
            </w:r>
            <w:r>
              <w:rPr>
                <w:rFonts w:ascii="GHEA Grapalat" w:hAnsi="GHEA Grapalat" w:cs="Sylfaen"/>
                <w:noProof/>
                <w:color w:val="000000" w:themeColor="text1"/>
                <w:sz w:val="24"/>
                <w:szCs w:val="24"/>
              </w:rPr>
              <w:t>հավելվածի</w:t>
            </w:r>
            <w:r w:rsidRPr="00614CF4">
              <w:rPr>
                <w:rFonts w:ascii="GHEA Grapalat" w:hAnsi="GHEA Grapalat" w:cs="Sylfaen"/>
                <w:noProof/>
                <w:color w:val="000000" w:themeColor="text1"/>
                <w:sz w:val="24"/>
                <w:szCs w:val="24"/>
              </w:rPr>
              <w:t xml:space="preserve"> 2-րդ կետի 5-րդ ենթակետի համաձայն՝ </w:t>
            </w:r>
            <w:r>
              <w:rPr>
                <w:rFonts w:ascii="GHEA Grapalat" w:hAnsi="GHEA Grapalat" w:cs="Sylfaen"/>
                <w:noProof/>
                <w:color w:val="000000" w:themeColor="text1"/>
                <w:sz w:val="24"/>
                <w:szCs w:val="24"/>
              </w:rPr>
              <w:t>ս</w:t>
            </w:r>
            <w:r w:rsidRPr="00614CF4">
              <w:rPr>
                <w:rFonts w:ascii="GHEA Grapalat" w:hAnsi="GHEA Grapalat" w:cs="Sylfaen"/>
                <w:noProof/>
                <w:color w:val="000000" w:themeColor="text1"/>
                <w:sz w:val="24"/>
                <w:szCs w:val="24"/>
              </w:rPr>
              <w:t>ույն կարգում կիրառվող հասկացություններն ունեն հետևյալ իմաստները՝</w:t>
            </w:r>
            <w:r>
              <w:rPr>
                <w:rFonts w:ascii="GHEA Grapalat" w:hAnsi="GHEA Grapalat" w:cs="Sylfaen"/>
                <w:noProof/>
                <w:color w:val="000000" w:themeColor="text1"/>
                <w:sz w:val="24"/>
                <w:szCs w:val="24"/>
              </w:rPr>
              <w:t xml:space="preserve"> </w:t>
            </w:r>
            <w:r w:rsidRPr="00614CF4">
              <w:rPr>
                <w:rFonts w:ascii="GHEA Grapalat" w:hAnsi="GHEA Grapalat" w:cs="Sylfaen"/>
                <w:b/>
                <w:noProof/>
                <w:color w:val="000000" w:themeColor="text1"/>
                <w:sz w:val="24"/>
                <w:szCs w:val="24"/>
              </w:rPr>
              <w:t>կենսաթոշակ նշանակող ստորաբաժանում`</w:t>
            </w:r>
            <w:r w:rsidRPr="00614CF4">
              <w:rPr>
                <w:rFonts w:cs="Calibri"/>
                <w:noProof/>
                <w:color w:val="000000" w:themeColor="text1"/>
                <w:sz w:val="24"/>
                <w:szCs w:val="24"/>
              </w:rPr>
              <w:t> </w:t>
            </w:r>
            <w:r w:rsidRPr="00614CF4">
              <w:rPr>
                <w:rFonts w:ascii="GHEA Grapalat" w:hAnsi="GHEA Grapalat" w:cs="Sylfaen"/>
                <w:noProof/>
                <w:color w:val="000000" w:themeColor="text1"/>
                <w:sz w:val="24"/>
                <w:szCs w:val="24"/>
              </w:rPr>
              <w:t xml:space="preserve">Հայաստանի Հանրապետության աշխատանքի և սոցիալական հարցերի նախարարության միասնական սոցիալական ծառայության (այսուհետ` ծառայություն) տարածքային ստորաբաժանումներ, ինչպես նաև` Հայաստանի Հանրապետության պաշտպանության նախարարության, Հայաստանի Հանրապետության արդարադատության նախարարության, </w:t>
            </w:r>
            <w:r w:rsidRPr="00614CF4">
              <w:rPr>
                <w:rFonts w:ascii="GHEA Grapalat" w:hAnsi="GHEA Grapalat" w:cs="Sylfaen"/>
                <w:b/>
                <w:noProof/>
                <w:color w:val="000000" w:themeColor="text1"/>
                <w:sz w:val="24"/>
                <w:szCs w:val="24"/>
              </w:rPr>
              <w:t>Հայաստանի Հանրապետության արտակարգ իրավիճակների նախարարության Հայաստանի փրկարար ծառայության, Հայաստանի Հանրապետության կառավարությանն առընթեր Հայաստանի Հանրապետության ոստիկանության,</w:t>
            </w:r>
            <w:r w:rsidRPr="00614CF4">
              <w:rPr>
                <w:rFonts w:ascii="GHEA Grapalat" w:hAnsi="GHEA Grapalat" w:cs="Sylfaen"/>
                <w:noProof/>
                <w:color w:val="000000" w:themeColor="text1"/>
                <w:sz w:val="24"/>
                <w:szCs w:val="24"/>
              </w:rPr>
              <w:t xml:space="preserve"> Հայաստանի Հանրապետության ազգային անվտանգության ծառայության, Հայաստանի Հանրապետության պետական պահպանության ծառայության (այսուհետ՝ համապատասխան մարմին)` կենսաթոշակ նշանակող ստորաբաժանումներ</w:t>
            </w:r>
            <w:r>
              <w:rPr>
                <w:rFonts w:ascii="GHEA Grapalat" w:hAnsi="GHEA Grapalat" w:cs="Sylfaen"/>
                <w:noProof/>
                <w:color w:val="000000" w:themeColor="text1"/>
                <w:sz w:val="24"/>
                <w:szCs w:val="24"/>
              </w:rPr>
              <w:t>։</w:t>
            </w:r>
          </w:p>
          <w:p w:rsidR="004F24FE" w:rsidRDefault="004F24FE" w:rsidP="009A7F0E">
            <w:pPr>
              <w:shd w:val="clear" w:color="auto" w:fill="FFFFFF"/>
              <w:spacing w:line="360" w:lineRule="auto"/>
              <w:jc w:val="both"/>
              <w:rPr>
                <w:rFonts w:ascii="GHEA Grapalat" w:eastAsia="Times New Roman" w:hAnsi="GHEA Grapalat" w:cs="Times New Roman"/>
                <w:sz w:val="24"/>
                <w:szCs w:val="24"/>
                <w:lang w:val="hy-AM"/>
              </w:rPr>
            </w:pPr>
            <w:r>
              <w:rPr>
                <w:rFonts w:ascii="GHEA Grapalat" w:hAnsi="GHEA Grapalat" w:cs="Sylfaen"/>
                <w:noProof/>
                <w:color w:val="000000" w:themeColor="text1"/>
                <w:sz w:val="24"/>
                <w:szCs w:val="24"/>
              </w:rPr>
              <w:t>Նշված կարգավորումը հաշվի առնելով՝ անհրաժեշտ է Նախագծի 1-ին կետի 3-րդ ենթակետի «ա» պարբերությամբ նախատեսվող կարգավորումը վերանայել՝ հակառակ դեպքում կառաջանա պաշտոնական ինկորպորացման անհնարինություն։</w:t>
            </w:r>
          </w:p>
        </w:tc>
        <w:tc>
          <w:tcPr>
            <w:tcW w:w="7157" w:type="dxa"/>
          </w:tcPr>
          <w:p w:rsidR="004F24FE" w:rsidRDefault="004F24FE" w:rsidP="009A7F0E">
            <w:pPr>
              <w:shd w:val="clear" w:color="auto" w:fill="FFFFFF"/>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Առաջարկությունն ընդունվել է։</w:t>
            </w:r>
          </w:p>
          <w:p w:rsidR="004F24FE" w:rsidRDefault="004F24FE" w:rsidP="009A7F0E">
            <w:pPr>
              <w:shd w:val="clear" w:color="auto" w:fill="FFFFFF"/>
              <w:jc w:val="center"/>
              <w:rPr>
                <w:rFonts w:ascii="GHEA Grapalat" w:eastAsia="GHEA Grapalat" w:hAnsi="GHEA Grapalat" w:cs="GHEA Grapalat"/>
                <w:b/>
                <w:sz w:val="24"/>
                <w:szCs w:val="24"/>
                <w:lang w:val="hy-AM"/>
              </w:rPr>
            </w:pPr>
          </w:p>
          <w:p w:rsidR="004F24FE" w:rsidRPr="00563309" w:rsidRDefault="004F24FE" w:rsidP="009A7F0E">
            <w:pPr>
              <w:shd w:val="clear" w:color="auto" w:fill="FFFFFF"/>
              <w:jc w:val="both"/>
              <w:rPr>
                <w:rFonts w:ascii="GHEA Grapalat" w:eastAsia="GHEA Grapalat" w:hAnsi="GHEA Grapalat" w:cs="GHEA Grapalat"/>
                <w:sz w:val="24"/>
                <w:szCs w:val="24"/>
                <w:lang w:val="hy-AM"/>
              </w:rPr>
            </w:pPr>
            <w:r w:rsidRPr="00563309">
              <w:rPr>
                <w:rFonts w:ascii="GHEA Grapalat" w:eastAsia="GHEA Grapalat" w:hAnsi="GHEA Grapalat" w:cs="GHEA Grapalat"/>
                <w:sz w:val="24"/>
                <w:szCs w:val="24"/>
                <w:lang w:val="hy-AM"/>
              </w:rPr>
              <w:t>Նախագծի 1-ին կետի 3-րդ ենթակետի «ա» պարբերությունը խմբագրվել է։</w:t>
            </w:r>
          </w:p>
        </w:tc>
      </w:tr>
      <w:tr w:rsidR="004F24FE" w:rsidRPr="00416C24" w:rsidTr="009A7F0E">
        <w:tc>
          <w:tcPr>
            <w:tcW w:w="7508" w:type="dxa"/>
          </w:tcPr>
          <w:p w:rsidR="004F24FE" w:rsidRDefault="004F24FE" w:rsidP="009A7F0E">
            <w:pPr>
              <w:shd w:val="clear" w:color="auto" w:fill="FFFFFF"/>
              <w:spacing w:line="360" w:lineRule="auto"/>
              <w:jc w:val="both"/>
              <w:rPr>
                <w:rFonts w:ascii="GHEA Grapalat" w:eastAsia="Times New Roman" w:hAnsi="GHEA Grapalat" w:cs="Times New Roman"/>
                <w:sz w:val="24"/>
                <w:szCs w:val="24"/>
                <w:lang w:val="hy-AM"/>
              </w:rPr>
            </w:pPr>
            <w:r w:rsidRPr="008A1C95">
              <w:rPr>
                <w:rFonts w:ascii="GHEA Grapalat" w:hAnsi="GHEA Grapalat" w:cs="Sylfaen"/>
                <w:noProof/>
                <w:color w:val="000000" w:themeColor="text1"/>
                <w:sz w:val="24"/>
                <w:szCs w:val="24"/>
                <w:lang w:val="hy-AM"/>
              </w:rPr>
              <w:t>2</w:t>
            </w:r>
            <w:r>
              <w:rPr>
                <w:rFonts w:ascii="GHEA Grapalat" w:hAnsi="GHEA Grapalat" w:cs="Sylfaen"/>
                <w:noProof/>
                <w:color w:val="000000" w:themeColor="text1"/>
                <w:sz w:val="24"/>
                <w:szCs w:val="24"/>
                <w:lang w:val="hy-AM"/>
              </w:rPr>
              <w:t>.</w:t>
            </w:r>
            <w:r w:rsidRPr="008A1C95">
              <w:rPr>
                <w:rFonts w:ascii="GHEA Grapalat" w:hAnsi="GHEA Grapalat" w:cs="Sylfaen"/>
                <w:noProof/>
                <w:color w:val="000000" w:themeColor="text1"/>
                <w:sz w:val="24"/>
                <w:szCs w:val="24"/>
                <w:lang w:val="hy-AM"/>
              </w:rPr>
              <w:t xml:space="preserve">  Նախագծի 1-ին կետի 3-րդ ենթակետի «ժե» պարբերությունում անհրաժեշտ է հստակեցնել, թե որ բառից հետո կիրառվող «կարգով» բառից հետո է նախատեսվում կատարել համապատասխան լրացումը, քանի որ Որոշման N 1 հավելվածի 16</w:t>
            </w:r>
            <w:r w:rsidRPr="00A75AB7">
              <w:rPr>
                <w:rFonts w:ascii="GHEA Grapalat" w:hAnsi="GHEA Grapalat" w:cs="Sylfaen"/>
                <w:noProof/>
                <w:color w:val="000000" w:themeColor="text1"/>
                <w:sz w:val="24"/>
                <w:szCs w:val="24"/>
                <w:lang w:val="hy-AM"/>
              </w:rPr>
              <w:t>.</w:t>
            </w:r>
            <w:r w:rsidRPr="008A1C95">
              <w:rPr>
                <w:rFonts w:ascii="GHEA Grapalat" w:hAnsi="GHEA Grapalat" w:cs="Sylfaen"/>
                <w:noProof/>
                <w:color w:val="000000" w:themeColor="text1"/>
                <w:sz w:val="24"/>
                <w:szCs w:val="24"/>
                <w:lang w:val="hy-AM"/>
              </w:rPr>
              <w:t>8-րդ կետում երկու «կարգով» բառ է կիրառվում՝ հակառակ դեպքում պաշտոնական ինկորպորացման ժամանակ կարող են առաջանալ խնդիրներ։</w:t>
            </w:r>
          </w:p>
        </w:tc>
        <w:tc>
          <w:tcPr>
            <w:tcW w:w="7157" w:type="dxa"/>
          </w:tcPr>
          <w:p w:rsidR="004F24FE" w:rsidRDefault="004F24FE" w:rsidP="009A7F0E">
            <w:pPr>
              <w:shd w:val="clear" w:color="auto" w:fill="FFFFFF"/>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Առաջարկությունն ընդունվել է։</w:t>
            </w:r>
          </w:p>
          <w:p w:rsidR="004F24FE" w:rsidRDefault="004F24FE" w:rsidP="009A7F0E">
            <w:pPr>
              <w:shd w:val="clear" w:color="auto" w:fill="FFFFFF"/>
              <w:jc w:val="center"/>
              <w:rPr>
                <w:rFonts w:ascii="GHEA Grapalat" w:eastAsia="GHEA Grapalat" w:hAnsi="GHEA Grapalat" w:cs="GHEA Grapalat"/>
                <w:b/>
                <w:sz w:val="24"/>
                <w:szCs w:val="24"/>
                <w:lang w:val="hy-AM"/>
              </w:rPr>
            </w:pPr>
          </w:p>
          <w:p w:rsidR="004F24FE" w:rsidRPr="00A96A7D" w:rsidRDefault="004F24FE" w:rsidP="009A7F0E">
            <w:pPr>
              <w:shd w:val="clear" w:color="auto" w:fill="FFFFFF"/>
              <w:spacing w:line="360" w:lineRule="auto"/>
              <w:jc w:val="both"/>
              <w:rPr>
                <w:rFonts w:ascii="GHEA Grapalat" w:eastAsia="GHEA Grapalat" w:hAnsi="GHEA Grapalat" w:cs="GHEA Grapalat"/>
                <w:sz w:val="24"/>
                <w:szCs w:val="24"/>
                <w:lang w:val="hy-AM"/>
              </w:rPr>
            </w:pPr>
            <w:r w:rsidRPr="00A96A7D">
              <w:rPr>
                <w:rFonts w:ascii="GHEA Grapalat" w:eastAsia="GHEA Grapalat" w:hAnsi="GHEA Grapalat" w:cs="GHEA Grapalat"/>
                <w:sz w:val="24"/>
                <w:szCs w:val="24"/>
                <w:lang w:val="hy-AM"/>
              </w:rPr>
              <w:t xml:space="preserve">Նախագծի </w:t>
            </w:r>
            <w:r w:rsidRPr="00A96A7D">
              <w:rPr>
                <w:rFonts w:ascii="GHEA Grapalat" w:hAnsi="GHEA Grapalat" w:cs="Sylfaen"/>
                <w:noProof/>
                <w:color w:val="000000" w:themeColor="text1"/>
                <w:sz w:val="24"/>
                <w:szCs w:val="24"/>
                <w:lang w:val="hy-AM"/>
              </w:rPr>
              <w:t xml:space="preserve">1-ին կետի 3-րդ ենթակետի «ժե» </w:t>
            </w:r>
            <w:r>
              <w:rPr>
                <w:rFonts w:ascii="GHEA Grapalat" w:hAnsi="GHEA Grapalat" w:cs="Sylfaen"/>
                <w:noProof/>
                <w:color w:val="000000" w:themeColor="text1"/>
                <w:sz w:val="24"/>
                <w:szCs w:val="24"/>
                <w:lang w:val="hy-AM"/>
              </w:rPr>
              <w:t>պարբերությունը խմբագրվել է։</w:t>
            </w:r>
          </w:p>
          <w:p w:rsidR="004F24FE" w:rsidRPr="00422F5A" w:rsidRDefault="004F24FE" w:rsidP="009A7F0E">
            <w:pPr>
              <w:shd w:val="clear" w:color="auto" w:fill="FFFFFF"/>
              <w:jc w:val="center"/>
              <w:rPr>
                <w:rFonts w:ascii="GHEA Grapalat" w:eastAsia="GHEA Grapalat" w:hAnsi="GHEA Grapalat" w:cs="GHEA Grapalat"/>
                <w:b/>
                <w:sz w:val="24"/>
                <w:szCs w:val="24"/>
                <w:lang w:val="hy-AM"/>
              </w:rPr>
            </w:pPr>
          </w:p>
        </w:tc>
      </w:tr>
      <w:tr w:rsidR="004F24FE" w:rsidRPr="00416C24" w:rsidTr="009A7F0E">
        <w:tc>
          <w:tcPr>
            <w:tcW w:w="7508" w:type="dxa"/>
          </w:tcPr>
          <w:p w:rsidR="004F24FE" w:rsidRDefault="004F24FE" w:rsidP="009A7F0E">
            <w:pPr>
              <w:shd w:val="clear" w:color="auto" w:fill="FFFFFF"/>
              <w:spacing w:line="360" w:lineRule="auto"/>
              <w:jc w:val="both"/>
              <w:rPr>
                <w:rFonts w:ascii="GHEA Grapalat" w:eastAsia="Times New Roman" w:hAnsi="GHEA Grapalat" w:cs="Times New Roman"/>
                <w:sz w:val="24"/>
                <w:szCs w:val="24"/>
                <w:lang w:val="hy-AM"/>
              </w:rPr>
            </w:pPr>
            <w:r w:rsidRPr="008A1C95">
              <w:rPr>
                <w:rFonts w:ascii="GHEA Grapalat" w:hAnsi="GHEA Grapalat" w:cs="Sylfaen"/>
                <w:noProof/>
                <w:color w:val="000000" w:themeColor="text1"/>
                <w:sz w:val="24"/>
                <w:szCs w:val="24"/>
                <w:lang w:val="hy-AM"/>
              </w:rPr>
              <w:t>3</w:t>
            </w:r>
            <w:r w:rsidRPr="008A1C95">
              <w:rPr>
                <w:rFonts w:ascii="MS Mincho" w:eastAsia="MS Mincho" w:hAnsi="MS Mincho" w:cs="MS Mincho" w:hint="eastAsia"/>
                <w:noProof/>
                <w:color w:val="000000" w:themeColor="text1"/>
                <w:sz w:val="24"/>
                <w:szCs w:val="24"/>
                <w:lang w:val="hy-AM"/>
              </w:rPr>
              <w:t>․</w:t>
            </w:r>
            <w:r w:rsidRPr="008A1C95">
              <w:rPr>
                <w:rFonts w:ascii="GHEA Grapalat" w:hAnsi="GHEA Grapalat" w:cs="Sylfaen"/>
                <w:noProof/>
                <w:color w:val="000000" w:themeColor="text1"/>
                <w:sz w:val="24"/>
                <w:szCs w:val="24"/>
                <w:lang w:val="hy-AM"/>
              </w:rPr>
              <w:t xml:space="preserve"> Նախագծի 1-ին կետի 3-րդ ենթակետի «ժդ» պարբերության վերջում անհրաժեշտ է լրացնել «բառերը» բառը։</w:t>
            </w:r>
          </w:p>
        </w:tc>
        <w:tc>
          <w:tcPr>
            <w:tcW w:w="7157" w:type="dxa"/>
          </w:tcPr>
          <w:p w:rsidR="004F24FE" w:rsidRDefault="004F24FE" w:rsidP="009A7F0E">
            <w:pPr>
              <w:shd w:val="clear" w:color="auto" w:fill="FFFFFF"/>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Առաջարկությունն ընդունվել է։</w:t>
            </w:r>
          </w:p>
          <w:p w:rsidR="004F24FE" w:rsidRDefault="004F24FE" w:rsidP="009A7F0E">
            <w:pPr>
              <w:shd w:val="clear" w:color="auto" w:fill="FFFFFF"/>
              <w:jc w:val="center"/>
              <w:rPr>
                <w:rFonts w:ascii="GHEA Grapalat" w:eastAsia="GHEA Grapalat" w:hAnsi="GHEA Grapalat" w:cs="GHEA Grapalat"/>
                <w:b/>
                <w:sz w:val="24"/>
                <w:szCs w:val="24"/>
                <w:lang w:val="hy-AM"/>
              </w:rPr>
            </w:pPr>
          </w:p>
          <w:p w:rsidR="004F24FE" w:rsidRPr="00C4694A" w:rsidRDefault="004F24FE" w:rsidP="009A7F0E">
            <w:pPr>
              <w:shd w:val="clear" w:color="auto" w:fill="FFFFFF"/>
              <w:spacing w:line="360" w:lineRule="auto"/>
              <w:jc w:val="both"/>
              <w:rPr>
                <w:rFonts w:ascii="GHEA Grapalat" w:eastAsia="GHEA Grapalat" w:hAnsi="GHEA Grapalat" w:cs="GHEA Grapalat"/>
                <w:b/>
                <w:sz w:val="24"/>
                <w:szCs w:val="24"/>
                <w:lang w:val="hy-AM"/>
              </w:rPr>
            </w:pPr>
            <w:r>
              <w:rPr>
                <w:rFonts w:ascii="GHEA Grapalat" w:hAnsi="GHEA Grapalat" w:cs="Sylfaen"/>
                <w:noProof/>
                <w:color w:val="000000" w:themeColor="text1"/>
                <w:sz w:val="24"/>
                <w:szCs w:val="24"/>
                <w:lang w:val="hy-AM"/>
              </w:rPr>
              <w:t>Համապատասխան փոփոխությունը կատարվել է։</w:t>
            </w:r>
          </w:p>
        </w:tc>
      </w:tr>
      <w:tr w:rsidR="004F24FE" w:rsidRPr="00416C24" w:rsidTr="009A7F0E">
        <w:tc>
          <w:tcPr>
            <w:tcW w:w="7508" w:type="dxa"/>
          </w:tcPr>
          <w:p w:rsidR="004F24FE" w:rsidRDefault="004F24FE" w:rsidP="009A7F0E">
            <w:pPr>
              <w:shd w:val="clear" w:color="auto" w:fill="FFFFFF"/>
              <w:spacing w:line="360" w:lineRule="auto"/>
              <w:jc w:val="both"/>
              <w:rPr>
                <w:rFonts w:ascii="GHEA Grapalat" w:eastAsia="Times New Roman" w:hAnsi="GHEA Grapalat" w:cs="Times New Roman"/>
                <w:sz w:val="24"/>
                <w:szCs w:val="24"/>
                <w:lang w:val="hy-AM"/>
              </w:rPr>
            </w:pPr>
            <w:r w:rsidRPr="003E5E32">
              <w:rPr>
                <w:rFonts w:ascii="GHEA Grapalat" w:hAnsi="GHEA Grapalat" w:cs="Sylfaen"/>
                <w:noProof/>
                <w:color w:val="000000" w:themeColor="text1"/>
                <w:sz w:val="24"/>
                <w:szCs w:val="24"/>
                <w:lang w:val="hy-AM"/>
              </w:rPr>
              <w:t>4</w:t>
            </w:r>
            <w:r>
              <w:rPr>
                <w:rFonts w:ascii="GHEA Grapalat" w:hAnsi="GHEA Grapalat" w:cs="Sylfaen"/>
                <w:noProof/>
                <w:color w:val="000000" w:themeColor="text1"/>
                <w:sz w:val="24"/>
                <w:szCs w:val="24"/>
                <w:lang w:val="hy-AM"/>
              </w:rPr>
              <w:t>.</w:t>
            </w:r>
            <w:r w:rsidRPr="003E5E32">
              <w:rPr>
                <w:rFonts w:ascii="GHEA Grapalat" w:hAnsi="GHEA Grapalat" w:cs="Sylfaen"/>
                <w:noProof/>
                <w:color w:val="000000" w:themeColor="text1"/>
                <w:sz w:val="24"/>
                <w:szCs w:val="24"/>
                <w:lang w:val="hy-AM"/>
              </w:rPr>
              <w:t xml:space="preserve">  Նախագծի 1-ին կետի 3-րդ ենթակետի «ժզ» պարբերությամբ Որոշման N 1 հավելվածում լրացվող նոր 16</w:t>
            </w:r>
            <w:r w:rsidRPr="003E5E32">
              <w:rPr>
                <w:rFonts w:ascii="MS Mincho" w:eastAsia="MS Mincho" w:hAnsi="MS Mincho" w:cs="MS Mincho" w:hint="eastAsia"/>
                <w:noProof/>
                <w:color w:val="000000" w:themeColor="text1"/>
                <w:sz w:val="24"/>
                <w:szCs w:val="24"/>
                <w:lang w:val="hy-AM"/>
              </w:rPr>
              <w:t>․</w:t>
            </w:r>
            <w:r w:rsidRPr="003E5E32">
              <w:rPr>
                <w:rFonts w:ascii="GHEA Grapalat" w:hAnsi="GHEA Grapalat" w:cs="Sylfaen"/>
                <w:noProof/>
                <w:color w:val="000000" w:themeColor="text1"/>
                <w:sz w:val="24"/>
                <w:szCs w:val="24"/>
                <w:lang w:val="hy-AM"/>
              </w:rPr>
              <w:t>11-րդ կետի 1-ին ենթակետում «ընտրության» բառն առաջարկում ենք փոխարինել «փոխելու» բառով։</w:t>
            </w:r>
          </w:p>
        </w:tc>
        <w:tc>
          <w:tcPr>
            <w:tcW w:w="7157" w:type="dxa"/>
          </w:tcPr>
          <w:p w:rsidR="004F24FE" w:rsidRDefault="004F24FE" w:rsidP="009A7F0E">
            <w:pPr>
              <w:shd w:val="clear" w:color="auto" w:fill="FFFFFF"/>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Չի ընդունվել։</w:t>
            </w:r>
          </w:p>
          <w:p w:rsidR="004F24FE" w:rsidRPr="008D29F8" w:rsidRDefault="004F24FE" w:rsidP="009A7F0E">
            <w:pPr>
              <w:shd w:val="clear" w:color="auto" w:fill="FFFFFF"/>
              <w:spacing w:line="360" w:lineRule="auto"/>
              <w:jc w:val="both"/>
              <w:rPr>
                <w:rFonts w:ascii="GHEA Grapalat" w:eastAsia="GHEA Grapalat" w:hAnsi="GHEA Grapalat" w:cs="GHEA Grapalat"/>
                <w:b/>
                <w:sz w:val="24"/>
                <w:szCs w:val="24"/>
                <w:lang w:val="hy-AM"/>
              </w:rPr>
            </w:pPr>
            <w:r w:rsidRPr="008D29F8">
              <w:rPr>
                <w:rFonts w:ascii="GHEA Grapalat" w:eastAsia="GHEA Grapalat" w:hAnsi="GHEA Grapalat" w:cs="GHEA Grapalat"/>
                <w:sz w:val="24"/>
                <w:szCs w:val="24"/>
                <w:lang w:val="hy-AM"/>
              </w:rPr>
              <w:t xml:space="preserve">Կառավարության 2011 թվականի 670-Ն </w:t>
            </w:r>
            <w:r>
              <w:rPr>
                <w:rFonts w:ascii="GHEA Grapalat" w:eastAsia="GHEA Grapalat" w:hAnsi="GHEA Grapalat" w:cs="GHEA Grapalat"/>
                <w:sz w:val="24"/>
                <w:szCs w:val="24"/>
                <w:lang w:val="hy-AM"/>
              </w:rPr>
              <w:t>որոշ</w:t>
            </w:r>
            <w:r w:rsidRPr="008D29F8">
              <w:rPr>
                <w:rFonts w:ascii="GHEA Grapalat" w:eastAsia="GHEA Grapalat" w:hAnsi="GHEA Grapalat" w:cs="GHEA Grapalat"/>
                <w:sz w:val="24"/>
                <w:szCs w:val="24"/>
                <w:lang w:val="hy-AM"/>
              </w:rPr>
              <w:t xml:space="preserve">ման </w:t>
            </w:r>
            <w:r>
              <w:rPr>
                <w:rFonts w:ascii="GHEA Grapalat" w:eastAsia="GHEA Grapalat" w:hAnsi="GHEA Grapalat" w:cs="GHEA Grapalat"/>
                <w:sz w:val="24"/>
                <w:szCs w:val="24"/>
                <w:lang w:val="hy-AM"/>
              </w:rPr>
              <w:t>ամբողջ տեքստում</w:t>
            </w:r>
            <w:r w:rsidRPr="008D29F8">
              <w:rPr>
                <w:rFonts w:ascii="GHEA Grapalat" w:eastAsia="GHEA Grapalat" w:hAnsi="GHEA Grapalat" w:cs="GHEA Grapalat"/>
                <w:sz w:val="24"/>
                <w:szCs w:val="24"/>
                <w:lang w:val="hy-AM"/>
              </w:rPr>
              <w:t xml:space="preserve"> «բանկի </w:t>
            </w:r>
            <w:r>
              <w:rPr>
                <w:rFonts w:ascii="GHEA Grapalat" w:eastAsia="GHEA Grapalat" w:hAnsi="GHEA Grapalat" w:cs="GHEA Grapalat"/>
                <w:sz w:val="24"/>
                <w:szCs w:val="24"/>
                <w:lang w:val="hy-AM"/>
              </w:rPr>
              <w:t>ընտրության դիմում</w:t>
            </w:r>
            <w:r w:rsidRPr="008D29F8">
              <w:rPr>
                <w:rFonts w:ascii="GHEA Grapalat" w:eastAsia="GHEA Grapalat" w:hAnsi="GHEA Grapalat" w:cs="GHEA Grapalat"/>
                <w:sz w:val="24"/>
                <w:szCs w:val="24"/>
                <w:lang w:val="hy-AM"/>
              </w:rPr>
              <w:t>»</w:t>
            </w:r>
            <w:r>
              <w:rPr>
                <w:rFonts w:ascii="GHEA Grapalat" w:eastAsia="GHEA Grapalat" w:hAnsi="GHEA Grapalat" w:cs="GHEA Grapalat"/>
                <w:sz w:val="24"/>
                <w:szCs w:val="24"/>
                <w:lang w:val="hy-AM"/>
              </w:rPr>
              <w:t xml:space="preserve"> տերմինը </w:t>
            </w:r>
            <w:r w:rsidRPr="008D29F8">
              <w:rPr>
                <w:rFonts w:ascii="GHEA Grapalat" w:eastAsia="GHEA Grapalat" w:hAnsi="GHEA Grapalat" w:cs="GHEA Grapalat"/>
                <w:sz w:val="24"/>
                <w:szCs w:val="24"/>
                <w:lang w:val="hy-AM"/>
              </w:rPr>
              <w:t>(</w:t>
            </w:r>
            <w:r>
              <w:rPr>
                <w:rFonts w:ascii="GHEA Grapalat" w:eastAsia="GHEA Grapalat" w:hAnsi="GHEA Grapalat" w:cs="GHEA Grapalat"/>
                <w:sz w:val="24"/>
                <w:szCs w:val="24"/>
                <w:lang w:val="hy-AM"/>
              </w:rPr>
              <w:t>եզրույթը</w:t>
            </w:r>
            <w:r w:rsidRPr="008D29F8">
              <w:rPr>
                <w:rFonts w:ascii="GHEA Grapalat" w:eastAsia="GHEA Grapalat" w:hAnsi="GHEA Grapalat" w:cs="GHEA Grapalat"/>
                <w:sz w:val="24"/>
                <w:szCs w:val="24"/>
                <w:lang w:val="hy-AM"/>
              </w:rPr>
              <w:t>)</w:t>
            </w:r>
            <w:r>
              <w:rPr>
                <w:rFonts w:ascii="GHEA Grapalat" w:eastAsia="GHEA Grapalat" w:hAnsi="GHEA Grapalat" w:cs="GHEA Grapalat"/>
                <w:sz w:val="24"/>
                <w:szCs w:val="24"/>
                <w:lang w:val="hy-AM"/>
              </w:rPr>
              <w:t xml:space="preserve"> արդեն իսկ կիրառվում է։ Ըստ այդմ, Նախագծի 16.11-րդ կետի 1-ին ենթակետում առաջարկվող փոփոխություն կատարելը նպատակահարմար չէ։</w:t>
            </w:r>
          </w:p>
        </w:tc>
      </w:tr>
      <w:tr w:rsidR="004F24FE" w:rsidRPr="00416C24" w:rsidTr="009A7F0E">
        <w:tc>
          <w:tcPr>
            <w:tcW w:w="7508" w:type="dxa"/>
          </w:tcPr>
          <w:p w:rsidR="004F24FE" w:rsidRPr="008A1C95" w:rsidRDefault="004F24FE" w:rsidP="009A7F0E">
            <w:pPr>
              <w:shd w:val="clear" w:color="auto" w:fill="FFFFFF"/>
              <w:spacing w:line="360" w:lineRule="auto"/>
              <w:jc w:val="both"/>
              <w:rPr>
                <w:rFonts w:ascii="GHEA Grapalat" w:hAnsi="GHEA Grapalat" w:cs="Sylfaen"/>
                <w:noProof/>
                <w:color w:val="000000" w:themeColor="text1"/>
                <w:sz w:val="24"/>
                <w:szCs w:val="24"/>
                <w:lang w:val="hy-AM"/>
              </w:rPr>
            </w:pPr>
            <w:r w:rsidRPr="008A1C95">
              <w:rPr>
                <w:rFonts w:ascii="GHEA Grapalat" w:hAnsi="GHEA Grapalat" w:cs="Sylfaen"/>
                <w:noProof/>
                <w:color w:val="000000" w:themeColor="text1"/>
                <w:sz w:val="24"/>
                <w:szCs w:val="24"/>
                <w:lang w:val="hy-AM"/>
              </w:rPr>
              <w:t>5. Նախագծի 1-ին կետի 3-րդ ենթակետի «ժզ» պարբերությամբ Որոշման N 1 հավելվածում լրացվող նոր 16</w:t>
            </w:r>
            <w:r>
              <w:rPr>
                <w:rFonts w:ascii="GHEA Grapalat" w:hAnsi="GHEA Grapalat" w:cs="Sylfaen"/>
                <w:noProof/>
                <w:color w:val="000000" w:themeColor="text1"/>
                <w:sz w:val="24"/>
                <w:szCs w:val="24"/>
                <w:lang w:val="hy-AM"/>
              </w:rPr>
              <w:t>.</w:t>
            </w:r>
            <w:r w:rsidRPr="008A1C95">
              <w:rPr>
                <w:rFonts w:ascii="GHEA Grapalat" w:hAnsi="GHEA Grapalat" w:cs="Sylfaen"/>
                <w:noProof/>
                <w:color w:val="000000" w:themeColor="text1"/>
                <w:sz w:val="24"/>
                <w:szCs w:val="24"/>
                <w:lang w:val="hy-AM"/>
              </w:rPr>
              <w:t xml:space="preserve">12-րդ կետով նախատեսվում է, որ 2026 թվականի ապրիլ ամսվա կենսաթոշակի վճարման ցուցակը ձևավորելիս համապատասխան բնակավայրում հաշվառված՝ </w:t>
            </w:r>
            <w:r w:rsidRPr="008A1C95">
              <w:rPr>
                <w:rFonts w:ascii="GHEA Grapalat" w:hAnsi="GHEA Grapalat" w:cs="Sylfaen"/>
                <w:b/>
                <w:noProof/>
                <w:color w:val="000000" w:themeColor="text1"/>
                <w:sz w:val="24"/>
                <w:szCs w:val="24"/>
                <w:lang w:val="hy-AM"/>
              </w:rPr>
              <w:t>կենսաթոշակը կանխիկ եղանակով (այդ թվում՝ լիազորագրով) ստացող անձանց համար բանկի ընտրությունն իրականացնում է ծառայությունը՝</w:t>
            </w:r>
            <w:r w:rsidRPr="008A1C95">
              <w:rPr>
                <w:rFonts w:ascii="GHEA Grapalat" w:hAnsi="GHEA Grapalat" w:cs="Sylfaen"/>
                <w:noProof/>
                <w:color w:val="000000" w:themeColor="text1"/>
                <w:sz w:val="24"/>
                <w:szCs w:val="24"/>
                <w:lang w:val="hy-AM"/>
              </w:rPr>
              <w:t xml:space="preserve"> ծրագրային մոդուլի կիրառմամբ պատահականության սկզբունքով՝ հաշվի առնելով տվյալ բնակության վայրում այդ ամսվա կենսաթոշակի վճարման ցուցակում ներառման ենթակա՝ կենսաթոշակ ստացող անձանց թվի համամասնություններն՝ ըստ կենսաթոշակ վճարող բանկերի, իսկ 16.13-րդ կետով սահմանվում է, որ 16.12-րդ կետում սահմանված կարգով ձևավորված վճարման </w:t>
            </w:r>
            <w:r w:rsidRPr="008A1C95">
              <w:rPr>
                <w:rFonts w:ascii="GHEA Grapalat" w:hAnsi="GHEA Grapalat" w:cs="Sylfaen"/>
                <w:b/>
                <w:noProof/>
                <w:color w:val="000000" w:themeColor="text1"/>
                <w:sz w:val="24"/>
                <w:szCs w:val="24"/>
                <w:lang w:val="hy-AM"/>
              </w:rPr>
              <w:t>ցուցակը բանկ ուղարկելուց հետո 3 աշխատանքային օրվա ընթացքում ծառայությունն ընտրված բանկի մասին տեղեկացնում է կենսաթոշակ ստացող անձին՝</w:t>
            </w:r>
            <w:r w:rsidRPr="008A1C95">
              <w:rPr>
                <w:rFonts w:ascii="GHEA Grapalat" w:hAnsi="GHEA Grapalat" w:cs="Sylfaen"/>
                <w:noProof/>
                <w:color w:val="000000" w:themeColor="text1"/>
                <w:sz w:val="24"/>
                <w:szCs w:val="24"/>
                <w:lang w:val="hy-AM"/>
              </w:rPr>
              <w:t xml:space="preserve"> հետադարձ կապի բջջային հեռախոսահամարին կամ էլեկտրոնային փոստի հասցեին (առկայության դեպքում) հաղորդագրություն ուղարկելու միջոցով։</w:t>
            </w:r>
          </w:p>
          <w:p w:rsidR="004F24FE" w:rsidRDefault="004F24FE" w:rsidP="009A7F0E">
            <w:pPr>
              <w:shd w:val="clear" w:color="auto" w:fill="FFFFFF"/>
              <w:spacing w:line="360" w:lineRule="auto"/>
              <w:jc w:val="both"/>
              <w:rPr>
                <w:rFonts w:ascii="GHEA Grapalat" w:eastAsia="Times New Roman" w:hAnsi="GHEA Grapalat" w:cs="Times New Roman"/>
                <w:sz w:val="24"/>
                <w:szCs w:val="24"/>
                <w:lang w:val="hy-AM"/>
              </w:rPr>
            </w:pPr>
            <w:r w:rsidRPr="00A75AB7">
              <w:rPr>
                <w:rFonts w:ascii="GHEA Grapalat" w:hAnsi="GHEA Grapalat" w:cs="Sylfaen"/>
                <w:noProof/>
                <w:color w:val="000000" w:themeColor="text1"/>
                <w:sz w:val="24"/>
                <w:szCs w:val="24"/>
                <w:lang w:val="hy-AM"/>
              </w:rPr>
              <w:t>Վերոգրյալ կարգավորումներից պարզ չէ, թե վճարման ցուցակը բանկ ուղարկելուց և կենսաթոշակ ստացող անձին ընտրված բանկի մասին տեղեկացնելուց հետո ինչ ընթացակարգով է իրականացվելու կենսաթոշակառուի կողմից կենսաթոշակ ստանալու հարցը։</w:t>
            </w:r>
          </w:p>
        </w:tc>
        <w:tc>
          <w:tcPr>
            <w:tcW w:w="7157" w:type="dxa"/>
          </w:tcPr>
          <w:p w:rsidR="004F24FE" w:rsidRDefault="004F24FE" w:rsidP="009A7F0E">
            <w:pPr>
              <w:shd w:val="clear" w:color="auto" w:fill="FFFFFF"/>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Ընդունվել է ի գիտություն։</w:t>
            </w:r>
          </w:p>
          <w:p w:rsidR="004F24FE" w:rsidRPr="00E04A99" w:rsidRDefault="004F24FE" w:rsidP="009A7F0E">
            <w:pPr>
              <w:shd w:val="clear" w:color="auto" w:fill="FFFFFF"/>
              <w:jc w:val="both"/>
              <w:rPr>
                <w:rFonts w:ascii="GHEA Grapalat" w:eastAsia="GHEA Grapalat" w:hAnsi="GHEA Grapalat" w:cs="GHEA Grapalat"/>
                <w:sz w:val="24"/>
                <w:szCs w:val="24"/>
                <w:lang w:val="hy-AM"/>
              </w:rPr>
            </w:pPr>
          </w:p>
          <w:p w:rsidR="004F24FE" w:rsidRDefault="004F24FE" w:rsidP="009A7F0E">
            <w:pPr>
              <w:shd w:val="clear" w:color="auto" w:fill="FFFFFF"/>
              <w:spacing w:line="360" w:lineRule="auto"/>
              <w:jc w:val="both"/>
              <w:rPr>
                <w:rFonts w:ascii="GHEA Grapalat" w:hAnsi="GHEA Grapalat" w:cs="Sylfaen"/>
                <w:noProof/>
                <w:color w:val="000000" w:themeColor="text1"/>
                <w:sz w:val="24"/>
                <w:szCs w:val="24"/>
                <w:lang w:val="hy-AM"/>
              </w:rPr>
            </w:pPr>
            <w:r w:rsidRPr="00E04A99">
              <w:rPr>
                <w:rFonts w:ascii="GHEA Grapalat" w:eastAsia="GHEA Grapalat" w:hAnsi="GHEA Grapalat" w:cs="GHEA Grapalat"/>
                <w:sz w:val="24"/>
                <w:szCs w:val="24"/>
                <w:lang w:val="hy-AM"/>
              </w:rPr>
              <w:t xml:space="preserve">Տեղեկացնում եմ, որ </w:t>
            </w:r>
            <w:r w:rsidRPr="00E04A99">
              <w:rPr>
                <w:rFonts w:ascii="GHEA Grapalat" w:hAnsi="GHEA Grapalat"/>
                <w:sz w:val="24"/>
                <w:szCs w:val="24"/>
                <w:lang w:val="hy-AM"/>
              </w:rPr>
              <w:t>Կառավարության 2020 թվականի մարտի 12-ի թիվ 284-Ն որոշմամբ</w:t>
            </w:r>
            <w:r>
              <w:rPr>
                <w:rFonts w:ascii="GHEA Grapalat" w:hAnsi="GHEA Grapalat"/>
                <w:sz w:val="24"/>
                <w:szCs w:val="24"/>
                <w:lang w:val="hy-AM"/>
              </w:rPr>
              <w:t xml:space="preserve"> հաստատված հավելվածի 6-րդ կետի համաձայն՝ շահառուի բանկային հաշվին մուտքագրված պարբերական դրամական վճարի գումարները տնօրինելուն առնչվող հարաբերությունները, այդ թվում` վճարային քարտի սպասարկմանն առնչվող, կարգավորվում են շահառուի և բանկի միջև կնքված բանկային հաշվի պայմանագրով: Ըստ այդմ, </w:t>
            </w:r>
            <w:r w:rsidRPr="00E04A99">
              <w:rPr>
                <w:rFonts w:ascii="GHEA Grapalat" w:hAnsi="GHEA Grapalat" w:cs="Sylfaen"/>
                <w:noProof/>
                <w:color w:val="000000" w:themeColor="text1"/>
                <w:sz w:val="24"/>
                <w:szCs w:val="24"/>
                <w:lang w:val="hy-AM"/>
              </w:rPr>
              <w:t xml:space="preserve">կենսաթոշակառուի կողմից կենսաթոշակ ստանալու </w:t>
            </w:r>
            <w:r>
              <w:rPr>
                <w:rFonts w:ascii="GHEA Grapalat" w:hAnsi="GHEA Grapalat" w:cs="Sylfaen"/>
                <w:noProof/>
                <w:color w:val="000000" w:themeColor="text1"/>
                <w:sz w:val="24"/>
                <w:szCs w:val="24"/>
                <w:lang w:val="hy-AM"/>
              </w:rPr>
              <w:t xml:space="preserve">հարցն արդեն իսկ կարգավորված է վերը նշված որոշմամբ սահմանված կարգով։ Այսինքն, </w:t>
            </w:r>
            <w:r w:rsidRPr="00BE101C">
              <w:rPr>
                <w:rFonts w:ascii="GHEA Grapalat" w:hAnsi="GHEA Grapalat" w:cs="Sylfaen"/>
                <w:noProof/>
                <w:color w:val="000000" w:themeColor="text1"/>
                <w:sz w:val="24"/>
                <w:szCs w:val="24"/>
                <w:lang w:val="hy-AM"/>
              </w:rPr>
              <w:t>իրավական նորմերի անհիմն կրկնություններ</w:t>
            </w:r>
            <w:r>
              <w:rPr>
                <w:rFonts w:ascii="GHEA Grapalat" w:hAnsi="GHEA Grapalat" w:cs="Sylfaen"/>
                <w:noProof/>
                <w:color w:val="000000" w:themeColor="text1"/>
                <w:sz w:val="24"/>
                <w:szCs w:val="24"/>
                <w:lang w:val="hy-AM"/>
              </w:rPr>
              <w:t>ից խուսափելու նպատակով  կենսաթոշակ ստանալու ընթացակարգեր այս որոշմամբ սահմանելու անհրաժեշտություն չկա։</w:t>
            </w:r>
          </w:p>
          <w:p w:rsidR="004F24FE" w:rsidRPr="001C39D2" w:rsidRDefault="004F24FE" w:rsidP="009A7F0E">
            <w:pPr>
              <w:shd w:val="clear" w:color="auto" w:fill="FFFFFF"/>
              <w:spacing w:line="360" w:lineRule="auto"/>
              <w:jc w:val="both"/>
              <w:rPr>
                <w:rFonts w:ascii="GHEA Grapalat" w:eastAsia="GHEA Grapalat" w:hAnsi="GHEA Grapalat" w:cs="GHEA Grapalat"/>
                <w:b/>
                <w:sz w:val="24"/>
                <w:szCs w:val="24"/>
                <w:lang w:val="hy-AM"/>
              </w:rPr>
            </w:pPr>
            <w:r>
              <w:rPr>
                <w:rFonts w:ascii="GHEA Grapalat" w:hAnsi="GHEA Grapalat" w:cs="Sylfaen"/>
                <w:noProof/>
                <w:color w:val="000000" w:themeColor="text1"/>
                <w:sz w:val="24"/>
                <w:szCs w:val="24"/>
                <w:lang w:val="hy-AM"/>
              </w:rPr>
              <w:t>Միաժամանակ, այս դրույթը խմբագրվել է՝ հաշվի առնելով նաև ՀՀ բանկերի միության հետ աշխատանքային քննարկումների ընթացքում ձևավորված՝ կենսաթոշակները բացառապես անկանխիկ եղանակով վճարելու խնդրի լուծումները։</w:t>
            </w:r>
          </w:p>
          <w:p w:rsidR="004F24FE" w:rsidRPr="00473FDD" w:rsidRDefault="004F24FE" w:rsidP="009A7F0E">
            <w:pPr>
              <w:shd w:val="clear" w:color="auto" w:fill="FFFFFF"/>
              <w:spacing w:line="360" w:lineRule="auto"/>
              <w:jc w:val="both"/>
              <w:rPr>
                <w:rFonts w:ascii="GHEA Grapalat" w:eastAsia="GHEA Grapalat" w:hAnsi="GHEA Grapalat" w:cs="GHEA Grapalat"/>
                <w:b/>
                <w:sz w:val="24"/>
                <w:szCs w:val="24"/>
                <w:lang w:val="hy-AM"/>
              </w:rPr>
            </w:pPr>
            <w:r>
              <w:rPr>
                <w:rFonts w:ascii="Arial" w:hAnsi="Arial" w:cs="Arial"/>
                <w:color w:val="333333"/>
                <w:shd w:val="clear" w:color="auto" w:fill="FFFFFF"/>
                <w:lang w:val="hy-AM"/>
              </w:rPr>
              <w:t xml:space="preserve"> </w:t>
            </w:r>
          </w:p>
        </w:tc>
      </w:tr>
      <w:tr w:rsidR="004F24FE" w:rsidRPr="00416C24" w:rsidTr="009A7F0E">
        <w:tc>
          <w:tcPr>
            <w:tcW w:w="7508" w:type="dxa"/>
          </w:tcPr>
          <w:p w:rsidR="004F24FE" w:rsidRPr="008A1C95" w:rsidRDefault="004F24FE" w:rsidP="009A7F0E">
            <w:pPr>
              <w:shd w:val="clear" w:color="auto" w:fill="FFFFFF"/>
              <w:spacing w:line="360" w:lineRule="auto"/>
              <w:jc w:val="both"/>
              <w:rPr>
                <w:rFonts w:ascii="GHEA Grapalat" w:hAnsi="GHEA Grapalat" w:cs="Sylfaen"/>
                <w:noProof/>
                <w:color w:val="000000" w:themeColor="text1"/>
                <w:sz w:val="24"/>
                <w:szCs w:val="24"/>
                <w:lang w:val="hy-AM"/>
              </w:rPr>
            </w:pPr>
            <w:r w:rsidRPr="008A1C95">
              <w:rPr>
                <w:rFonts w:ascii="GHEA Grapalat" w:hAnsi="GHEA Grapalat" w:cs="Sylfaen"/>
                <w:noProof/>
                <w:color w:val="000000" w:themeColor="text1"/>
                <w:sz w:val="24"/>
                <w:szCs w:val="24"/>
                <w:lang w:val="hy-AM"/>
              </w:rPr>
              <w:t>6</w:t>
            </w:r>
            <w:r>
              <w:rPr>
                <w:rFonts w:ascii="MS Mincho" w:eastAsia="MS Mincho" w:hAnsi="MS Mincho" w:cs="MS Mincho"/>
                <w:noProof/>
                <w:color w:val="000000" w:themeColor="text1"/>
                <w:sz w:val="24"/>
                <w:szCs w:val="24"/>
                <w:lang w:val="hy-AM"/>
              </w:rPr>
              <w:t>.</w:t>
            </w:r>
            <w:r w:rsidRPr="008A1C95">
              <w:rPr>
                <w:rFonts w:ascii="GHEA Grapalat" w:hAnsi="GHEA Grapalat" w:cs="Sylfaen"/>
                <w:noProof/>
                <w:color w:val="000000" w:themeColor="text1"/>
                <w:sz w:val="24"/>
                <w:szCs w:val="24"/>
                <w:lang w:val="hy-AM"/>
              </w:rPr>
              <w:t xml:space="preserve"> Նախագծի 2-րդ կետի 1-ին ենթակետի «գ» պարբերությամբ նախատեսվում է Հայաստանի Հանրապետության կառավարության 2011 թվականի մայիսի 5-ի N 665-Ն որոշման N 1 հավելվածի 65.1-ին և 66.1-ին կետերից հանել «, իսկ 14 տարին լրացած անչափահասին՝ կանխիկ եղանակով,» բառերը։</w:t>
            </w:r>
          </w:p>
          <w:p w:rsidR="004F24FE" w:rsidRDefault="004F24FE" w:rsidP="009A7F0E">
            <w:pPr>
              <w:shd w:val="clear" w:color="auto" w:fill="FFFFFF"/>
              <w:spacing w:line="360" w:lineRule="auto"/>
              <w:jc w:val="both"/>
              <w:rPr>
                <w:rFonts w:ascii="GHEA Grapalat" w:eastAsia="Times New Roman" w:hAnsi="GHEA Grapalat" w:cs="Times New Roman"/>
                <w:sz w:val="24"/>
                <w:szCs w:val="24"/>
                <w:lang w:val="hy-AM"/>
              </w:rPr>
            </w:pPr>
            <w:r w:rsidRPr="008A1C95">
              <w:rPr>
                <w:rFonts w:ascii="GHEA Grapalat" w:hAnsi="GHEA Grapalat" w:cs="Sylfaen"/>
                <w:noProof/>
                <w:color w:val="000000" w:themeColor="text1"/>
                <w:sz w:val="24"/>
                <w:szCs w:val="24"/>
                <w:lang w:val="hy-AM"/>
              </w:rPr>
              <w:t>Սույն դեպքում, հարկ է նկատի ունենալ, որ Հայաստանի Հանրապետության կառավարության 2011 թվականի մայիսի 5-ի N 665-Ն որոշման N 1 հավելվածի 66.1-ին կետում «եղանակով» բառից հետո «,» կետադրական նշան չի կիրառվում։</w:t>
            </w:r>
          </w:p>
        </w:tc>
        <w:tc>
          <w:tcPr>
            <w:tcW w:w="7157" w:type="dxa"/>
          </w:tcPr>
          <w:p w:rsidR="004F24FE" w:rsidRDefault="004F24FE" w:rsidP="009A7F0E">
            <w:pPr>
              <w:shd w:val="clear" w:color="auto" w:fill="FFFFFF"/>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 xml:space="preserve">Առաջարկությունն ընդունվել է։ </w:t>
            </w:r>
          </w:p>
          <w:p w:rsidR="004F24FE" w:rsidRDefault="004F24FE" w:rsidP="009A7F0E">
            <w:pPr>
              <w:shd w:val="clear" w:color="auto" w:fill="FFFFFF"/>
              <w:jc w:val="center"/>
              <w:rPr>
                <w:rFonts w:ascii="GHEA Grapalat" w:eastAsia="GHEA Grapalat" w:hAnsi="GHEA Grapalat" w:cs="GHEA Grapalat"/>
                <w:b/>
                <w:sz w:val="24"/>
                <w:szCs w:val="24"/>
                <w:lang w:val="hy-AM"/>
              </w:rPr>
            </w:pPr>
          </w:p>
          <w:p w:rsidR="004F24FE" w:rsidRPr="00422F5A" w:rsidRDefault="004F24FE" w:rsidP="009A7F0E">
            <w:pPr>
              <w:shd w:val="clear" w:color="auto" w:fill="FFFFFF"/>
              <w:spacing w:line="360" w:lineRule="auto"/>
              <w:jc w:val="both"/>
              <w:rPr>
                <w:rFonts w:ascii="GHEA Grapalat" w:eastAsia="GHEA Grapalat" w:hAnsi="GHEA Grapalat" w:cs="GHEA Grapalat"/>
                <w:b/>
                <w:sz w:val="24"/>
                <w:szCs w:val="24"/>
                <w:lang w:val="hy-AM"/>
              </w:rPr>
            </w:pPr>
            <w:r w:rsidRPr="008A1C95">
              <w:rPr>
                <w:rFonts w:ascii="GHEA Grapalat" w:hAnsi="GHEA Grapalat" w:cs="Sylfaen"/>
                <w:noProof/>
                <w:color w:val="000000" w:themeColor="text1"/>
                <w:sz w:val="24"/>
                <w:szCs w:val="24"/>
                <w:lang w:val="hy-AM"/>
              </w:rPr>
              <w:t>Նախագծի 2-րդ կետի 1-ին ենթակետի «գ» պարբերությունը խմբագրվել է</w:t>
            </w:r>
            <w:r w:rsidRPr="008A1C95">
              <w:rPr>
                <w:rFonts w:ascii="Cambria Math" w:hAnsi="Cambria Math" w:cs="Cambria Math"/>
                <w:noProof/>
                <w:color w:val="000000" w:themeColor="text1"/>
                <w:sz w:val="24"/>
                <w:szCs w:val="24"/>
                <w:lang w:val="hy-AM"/>
              </w:rPr>
              <w:t>․</w:t>
            </w:r>
            <w:r w:rsidRPr="008A1C95">
              <w:rPr>
                <w:rFonts w:ascii="GHEA Grapalat" w:hAnsi="GHEA Grapalat" w:cs="Sylfaen"/>
                <w:noProof/>
                <w:color w:val="000000" w:themeColor="text1"/>
                <w:sz w:val="24"/>
                <w:szCs w:val="24"/>
                <w:lang w:val="hy-AM"/>
              </w:rPr>
              <w:t xml:space="preserve"> Կառավարության 2011 թվականի մայիսի 5-ի N 665-Ն որոշման N 1 հավելվածի 65.1-ին և 66.1-ին կետերում նախատեսվող փոփոխությունները ներկայացվել է առանձին դրույթներով (Նախագծի 2-րդ կետի 1-ին ենթակետի «գ» և «դ» պարբերություններ)։</w:t>
            </w:r>
            <w:r>
              <w:rPr>
                <w:rFonts w:ascii="GHEA Grapalat" w:hAnsi="GHEA Grapalat" w:cs="Sylfaen"/>
                <w:noProof/>
                <w:color w:val="000000" w:themeColor="text1"/>
                <w:sz w:val="24"/>
                <w:szCs w:val="24"/>
                <w:lang w:val="hy-AM"/>
              </w:rPr>
              <w:t xml:space="preserve"> </w:t>
            </w:r>
          </w:p>
        </w:tc>
      </w:tr>
      <w:tr w:rsidR="004F24FE" w:rsidRPr="00416C24" w:rsidTr="009A7F0E">
        <w:tc>
          <w:tcPr>
            <w:tcW w:w="7508" w:type="dxa"/>
          </w:tcPr>
          <w:p w:rsidR="004F24FE" w:rsidRPr="00A75AB7" w:rsidRDefault="004F24FE" w:rsidP="009A7F0E">
            <w:pPr>
              <w:shd w:val="clear" w:color="auto" w:fill="FFFFFF"/>
              <w:spacing w:line="360" w:lineRule="auto"/>
              <w:jc w:val="both"/>
              <w:rPr>
                <w:rFonts w:ascii="GHEA Grapalat" w:hAnsi="GHEA Grapalat" w:cs="Sylfaen"/>
                <w:noProof/>
                <w:color w:val="000000" w:themeColor="text1"/>
                <w:sz w:val="24"/>
                <w:szCs w:val="24"/>
                <w:lang w:val="hy-AM"/>
              </w:rPr>
            </w:pPr>
            <w:r w:rsidRPr="00A75AB7">
              <w:rPr>
                <w:rFonts w:ascii="GHEA Grapalat" w:hAnsi="GHEA Grapalat" w:cs="Sylfaen"/>
                <w:noProof/>
                <w:color w:val="000000" w:themeColor="text1"/>
                <w:sz w:val="24"/>
                <w:szCs w:val="24"/>
                <w:lang w:val="hy-AM"/>
              </w:rPr>
              <w:t>7</w:t>
            </w:r>
            <w:r w:rsidRPr="007C1D8C">
              <w:rPr>
                <w:rFonts w:ascii="GHEA Grapalat" w:hAnsi="GHEA Grapalat" w:cs="Sylfaen"/>
                <w:noProof/>
                <w:color w:val="000000" w:themeColor="text1"/>
                <w:sz w:val="24"/>
                <w:szCs w:val="24"/>
                <w:lang w:val="hy-AM"/>
              </w:rPr>
              <w:t>.</w:t>
            </w:r>
            <w:r w:rsidRPr="00A75AB7">
              <w:rPr>
                <w:rFonts w:ascii="GHEA Grapalat" w:hAnsi="GHEA Grapalat" w:cs="Sylfaen"/>
                <w:noProof/>
                <w:color w:val="000000" w:themeColor="text1"/>
                <w:sz w:val="24"/>
                <w:szCs w:val="24"/>
                <w:lang w:val="hy-AM"/>
              </w:rPr>
              <w:t xml:space="preserve"> Նախագծի 2-րդ կետի 2-րդ ենթակետով նախատեսվում է Հայաստանի Հանրապետության կառավարության 2011 թվականի մայիսի 5-ի N 665-Ն որոշման N 9 հավելվածի 14-րդ կետը ճանաչել ուժը կորցրած, որով սահմանվում է, որ՝ տուն-ինտերնատում ապրող կենսաթոշակառուների կենսաթոշակը վճարվում է կենսաթոշակառուի դիմումի հիման վրա՝ կանխիկ կամ անկանխիկ եղանակով՝ հաշվի առնելով օրենքի 35-րդ հոդվածի 1-ին մասի դրույթները։ Կենսաթոշակը կանխիկ եղանակով առանձին ցուցակով վճարվում է տուն-ինտերնատում։</w:t>
            </w:r>
          </w:p>
          <w:p w:rsidR="004F24FE" w:rsidRPr="007C1D8C" w:rsidRDefault="004F24FE" w:rsidP="009A7F0E">
            <w:pPr>
              <w:shd w:val="clear" w:color="auto" w:fill="FFFFFF"/>
              <w:spacing w:line="360" w:lineRule="auto"/>
              <w:jc w:val="both"/>
              <w:rPr>
                <w:rFonts w:ascii="GHEA Grapalat" w:eastAsia="Times New Roman" w:hAnsi="GHEA Grapalat" w:cs="Times New Roman"/>
                <w:sz w:val="24"/>
                <w:szCs w:val="24"/>
                <w:lang w:val="hy-AM"/>
              </w:rPr>
            </w:pPr>
            <w:r w:rsidRPr="00A75AB7">
              <w:rPr>
                <w:rFonts w:ascii="GHEA Grapalat" w:hAnsi="GHEA Grapalat" w:cs="Sylfaen"/>
                <w:noProof/>
                <w:color w:val="000000" w:themeColor="text1"/>
                <w:sz w:val="24"/>
                <w:szCs w:val="24"/>
                <w:lang w:val="hy-AM"/>
              </w:rPr>
              <w:t>Սույն դեպքում առաջարկում ենք նշված կետը ուժը կորցրած ճանաչելու փոխարեն այն շարադրել նոր խմբագրությամբ, նախատեսելով, որ տուն-ինտերնատում ապրող կենսաթոշակառուների կենսաթոշակը վճարվում է Հայաստանի Հանրապետության կառավարության 2011 թվականի մայիսի 5-ի թիվ 670-Ն որոշմամբ սահմանված կարգով։</w:t>
            </w:r>
          </w:p>
        </w:tc>
        <w:tc>
          <w:tcPr>
            <w:tcW w:w="7157" w:type="dxa"/>
          </w:tcPr>
          <w:p w:rsidR="004F24FE" w:rsidRPr="00FB6111" w:rsidRDefault="004F24FE" w:rsidP="009A7F0E">
            <w:pPr>
              <w:shd w:val="clear" w:color="auto" w:fill="FFFFFF"/>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Ը</w:t>
            </w:r>
            <w:r w:rsidRPr="00FB6111">
              <w:rPr>
                <w:rFonts w:ascii="GHEA Grapalat" w:eastAsia="GHEA Grapalat" w:hAnsi="GHEA Grapalat" w:cs="GHEA Grapalat"/>
                <w:b/>
                <w:sz w:val="24"/>
                <w:szCs w:val="24"/>
                <w:lang w:val="hy-AM"/>
              </w:rPr>
              <w:t>նդունվել</w:t>
            </w:r>
            <w:r>
              <w:rPr>
                <w:rFonts w:ascii="GHEA Grapalat" w:eastAsia="GHEA Grapalat" w:hAnsi="GHEA Grapalat" w:cs="GHEA Grapalat"/>
                <w:b/>
                <w:sz w:val="24"/>
                <w:szCs w:val="24"/>
                <w:lang w:val="hy-AM"/>
              </w:rPr>
              <w:t xml:space="preserve"> է</w:t>
            </w:r>
            <w:r w:rsidRPr="00FB6111">
              <w:rPr>
                <w:rFonts w:ascii="GHEA Grapalat" w:eastAsia="GHEA Grapalat" w:hAnsi="GHEA Grapalat" w:cs="GHEA Grapalat"/>
                <w:b/>
                <w:sz w:val="24"/>
                <w:szCs w:val="24"/>
                <w:lang w:val="hy-AM"/>
              </w:rPr>
              <w:t>։</w:t>
            </w:r>
          </w:p>
          <w:p w:rsidR="004F24FE" w:rsidRPr="007C1D8C" w:rsidRDefault="004F24FE" w:rsidP="009A7F0E">
            <w:pPr>
              <w:shd w:val="clear" w:color="auto" w:fill="FFFFFF"/>
              <w:jc w:val="both"/>
              <w:rPr>
                <w:rFonts w:ascii="GHEA Grapalat" w:eastAsia="GHEA Grapalat" w:hAnsi="GHEA Grapalat" w:cs="GHEA Grapalat"/>
                <w:sz w:val="24"/>
                <w:szCs w:val="24"/>
                <w:lang w:val="hy-AM"/>
              </w:rPr>
            </w:pPr>
          </w:p>
          <w:p w:rsidR="004F24FE" w:rsidRDefault="004F24FE" w:rsidP="009A7F0E">
            <w:pPr>
              <w:shd w:val="clear" w:color="auto" w:fill="FFFFFF"/>
              <w:spacing w:line="360" w:lineRule="auto"/>
              <w:jc w:val="both"/>
              <w:rPr>
                <w:rFonts w:ascii="GHEA Grapalat" w:hAnsi="GHEA Grapalat" w:cs="Sylfaen"/>
                <w:noProof/>
                <w:color w:val="000000" w:themeColor="text1"/>
                <w:sz w:val="24"/>
                <w:szCs w:val="24"/>
                <w:lang w:val="hy-AM"/>
              </w:rPr>
            </w:pPr>
            <w:r w:rsidRPr="00A75AB7">
              <w:rPr>
                <w:rFonts w:ascii="GHEA Grapalat" w:hAnsi="GHEA Grapalat" w:cs="Sylfaen"/>
                <w:noProof/>
                <w:color w:val="000000" w:themeColor="text1"/>
                <w:sz w:val="24"/>
                <w:szCs w:val="24"/>
                <w:lang w:val="hy-AM"/>
              </w:rPr>
              <w:t>Հայաստանի Հանրապետության կառավարության 2011 թվականի մայիսի 5-ի N 665-Ն որոշման N 9 հավելվածի 14-րդ կետը</w:t>
            </w:r>
            <w:r>
              <w:rPr>
                <w:rFonts w:ascii="GHEA Grapalat" w:hAnsi="GHEA Grapalat" w:cs="Sylfaen"/>
                <w:noProof/>
                <w:color w:val="000000" w:themeColor="text1"/>
                <w:sz w:val="24"/>
                <w:szCs w:val="24"/>
                <w:lang w:val="hy-AM"/>
              </w:rPr>
              <w:t xml:space="preserve"> խմբագրվել է։</w:t>
            </w:r>
          </w:p>
          <w:p w:rsidR="004F24FE" w:rsidRPr="00364EA2" w:rsidRDefault="004F24FE" w:rsidP="009A7F0E">
            <w:pPr>
              <w:shd w:val="clear" w:color="auto" w:fill="FFFFFF"/>
              <w:spacing w:line="360" w:lineRule="auto"/>
              <w:jc w:val="both"/>
              <w:rPr>
                <w:rFonts w:ascii="GHEA Grapalat" w:eastAsia="GHEA Grapalat" w:hAnsi="GHEA Grapalat" w:cs="GHEA Grapalat"/>
                <w:sz w:val="24"/>
                <w:szCs w:val="24"/>
                <w:lang w:val="hy-AM"/>
              </w:rPr>
            </w:pPr>
          </w:p>
        </w:tc>
      </w:tr>
      <w:tr w:rsidR="004F24FE" w:rsidRPr="00416C24" w:rsidTr="009A7F0E">
        <w:tc>
          <w:tcPr>
            <w:tcW w:w="7508" w:type="dxa"/>
          </w:tcPr>
          <w:p w:rsidR="004F24FE" w:rsidRPr="00681D6A" w:rsidRDefault="004F24FE" w:rsidP="009A7F0E">
            <w:pPr>
              <w:shd w:val="clear" w:color="auto" w:fill="FFFFFF"/>
              <w:spacing w:line="360" w:lineRule="auto"/>
              <w:jc w:val="both"/>
              <w:rPr>
                <w:rFonts w:ascii="GHEA Grapalat" w:hAnsi="GHEA Grapalat" w:cs="Sylfaen"/>
                <w:noProof/>
                <w:color w:val="000000" w:themeColor="text1"/>
                <w:sz w:val="24"/>
                <w:szCs w:val="24"/>
                <w:lang w:val="hy-AM"/>
              </w:rPr>
            </w:pPr>
            <w:r w:rsidRPr="00681D6A">
              <w:rPr>
                <w:rFonts w:ascii="GHEA Grapalat" w:hAnsi="GHEA Grapalat" w:cs="Sylfaen"/>
                <w:noProof/>
                <w:color w:val="000000" w:themeColor="text1"/>
                <w:sz w:val="24"/>
                <w:szCs w:val="24"/>
                <w:lang w:val="hy-AM"/>
              </w:rPr>
              <w:t>Միաժամանակ, Նախագծի 2-րդ կետում ««Պետական» բառից և չակերտից առաջ անհրաժեշտ է լրացնել չակերտ։</w:t>
            </w:r>
          </w:p>
        </w:tc>
        <w:tc>
          <w:tcPr>
            <w:tcW w:w="7157" w:type="dxa"/>
          </w:tcPr>
          <w:p w:rsidR="004F24FE" w:rsidRPr="00390264" w:rsidRDefault="004F24FE" w:rsidP="009A7F0E">
            <w:pPr>
              <w:shd w:val="clear" w:color="auto" w:fill="FFFFFF"/>
              <w:spacing w:line="360" w:lineRule="auto"/>
              <w:jc w:val="center"/>
              <w:rPr>
                <w:rFonts w:ascii="GHEA Grapalat" w:eastAsia="GHEA Grapalat" w:hAnsi="GHEA Grapalat" w:cs="GHEA Grapalat"/>
                <w:b/>
                <w:sz w:val="24"/>
                <w:szCs w:val="24"/>
                <w:lang w:val="hy-AM"/>
              </w:rPr>
            </w:pPr>
            <w:r w:rsidRPr="00390264">
              <w:rPr>
                <w:rFonts w:ascii="GHEA Grapalat" w:eastAsia="GHEA Grapalat" w:hAnsi="GHEA Grapalat" w:cs="GHEA Grapalat"/>
                <w:b/>
                <w:sz w:val="24"/>
                <w:szCs w:val="24"/>
                <w:lang w:val="hy-AM"/>
              </w:rPr>
              <w:t>Առաջարկությունն ընդունվել է։</w:t>
            </w:r>
          </w:p>
          <w:p w:rsidR="004F24FE" w:rsidRPr="007C1D8C" w:rsidRDefault="004F24FE" w:rsidP="009A7F0E">
            <w:pPr>
              <w:shd w:val="clear" w:color="auto" w:fill="FFFFFF"/>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Տեխնիկական վրիպակը ուղղվել է։</w:t>
            </w:r>
          </w:p>
        </w:tc>
      </w:tr>
      <w:tr w:rsidR="004F24FE" w:rsidRPr="00416C24" w:rsidTr="009A7F0E">
        <w:tc>
          <w:tcPr>
            <w:tcW w:w="7508" w:type="dxa"/>
          </w:tcPr>
          <w:p w:rsidR="004F24FE" w:rsidRPr="001B2EDB" w:rsidRDefault="004F24FE" w:rsidP="009A7F0E">
            <w:pPr>
              <w:shd w:val="clear" w:color="auto" w:fill="FFFFFF"/>
              <w:spacing w:line="360" w:lineRule="auto"/>
              <w:jc w:val="both"/>
              <w:rPr>
                <w:rFonts w:ascii="GHEA Grapalat" w:eastAsia="Times New Roman" w:hAnsi="GHEA Grapalat" w:cs="Times New Roman"/>
                <w:sz w:val="24"/>
                <w:szCs w:val="24"/>
                <w:lang w:val="hy-AM"/>
              </w:rPr>
            </w:pPr>
            <w:r w:rsidRPr="00390264">
              <w:rPr>
                <w:rFonts w:ascii="GHEA Grapalat" w:hAnsi="GHEA Grapalat" w:cs="Sylfaen"/>
                <w:noProof/>
                <w:color w:val="000000" w:themeColor="text1"/>
                <w:sz w:val="24"/>
                <w:szCs w:val="24"/>
                <w:lang w:val="hy-AM"/>
              </w:rPr>
              <w:t>8</w:t>
            </w:r>
            <w:r>
              <w:rPr>
                <w:rFonts w:ascii="GHEA Grapalat" w:hAnsi="GHEA Grapalat" w:cs="Sylfaen"/>
                <w:noProof/>
                <w:color w:val="000000" w:themeColor="text1"/>
                <w:sz w:val="24"/>
                <w:szCs w:val="24"/>
                <w:lang w:val="hy-AM"/>
              </w:rPr>
              <w:t>.</w:t>
            </w:r>
            <w:r w:rsidRPr="00390264">
              <w:rPr>
                <w:rFonts w:ascii="GHEA Grapalat" w:hAnsi="GHEA Grapalat" w:cs="Sylfaen"/>
                <w:noProof/>
                <w:color w:val="000000" w:themeColor="text1"/>
                <w:sz w:val="24"/>
                <w:szCs w:val="24"/>
                <w:lang w:val="hy-AM"/>
              </w:rPr>
              <w:t xml:space="preserve"> Նախագծի 2-րդ կետի 4-րդ ենթակետի «բ» պարբերությունում «կանխիկ» բառից առաջ առաջարկում ենք լրացնել «,», իսկ «մասը)» բառից և փակագծից հետո՝ «՝» կետադրական նշանները։</w:t>
            </w:r>
          </w:p>
        </w:tc>
        <w:tc>
          <w:tcPr>
            <w:tcW w:w="7157" w:type="dxa"/>
          </w:tcPr>
          <w:p w:rsidR="004F24FE" w:rsidRPr="00390264" w:rsidRDefault="004F24FE" w:rsidP="009A7F0E">
            <w:pPr>
              <w:shd w:val="clear" w:color="auto" w:fill="FFFFFF"/>
              <w:spacing w:line="360" w:lineRule="auto"/>
              <w:jc w:val="center"/>
              <w:rPr>
                <w:rFonts w:ascii="GHEA Grapalat" w:eastAsia="GHEA Grapalat" w:hAnsi="GHEA Grapalat" w:cs="GHEA Grapalat"/>
                <w:b/>
                <w:sz w:val="24"/>
                <w:szCs w:val="24"/>
                <w:lang w:val="hy-AM"/>
              </w:rPr>
            </w:pPr>
            <w:r w:rsidRPr="00390264">
              <w:rPr>
                <w:rFonts w:ascii="GHEA Grapalat" w:eastAsia="GHEA Grapalat" w:hAnsi="GHEA Grapalat" w:cs="GHEA Grapalat"/>
                <w:b/>
                <w:sz w:val="24"/>
                <w:szCs w:val="24"/>
                <w:lang w:val="hy-AM"/>
              </w:rPr>
              <w:t>Առաջարկությունն ընդունվել է։</w:t>
            </w:r>
          </w:p>
          <w:p w:rsidR="004F24FE" w:rsidRPr="00422F5A" w:rsidRDefault="004F24FE" w:rsidP="009A7F0E">
            <w:pPr>
              <w:shd w:val="clear" w:color="auto" w:fill="FFFFFF"/>
              <w:rPr>
                <w:rFonts w:ascii="GHEA Grapalat" w:eastAsia="GHEA Grapalat" w:hAnsi="GHEA Grapalat" w:cs="GHEA Grapalat"/>
                <w:b/>
                <w:sz w:val="24"/>
                <w:szCs w:val="24"/>
                <w:lang w:val="hy-AM"/>
              </w:rPr>
            </w:pPr>
            <w:r>
              <w:rPr>
                <w:rFonts w:ascii="GHEA Grapalat" w:eastAsia="GHEA Grapalat" w:hAnsi="GHEA Grapalat" w:cs="GHEA Grapalat"/>
                <w:sz w:val="24"/>
                <w:szCs w:val="24"/>
                <w:lang w:val="hy-AM"/>
              </w:rPr>
              <w:t xml:space="preserve">Տեխնիկական վրիպակը ուղղվել է։ </w:t>
            </w:r>
          </w:p>
        </w:tc>
      </w:tr>
      <w:tr w:rsidR="004F24FE" w:rsidRPr="00416C24" w:rsidTr="009A7F0E">
        <w:tc>
          <w:tcPr>
            <w:tcW w:w="7508" w:type="dxa"/>
          </w:tcPr>
          <w:p w:rsidR="004F24FE" w:rsidRPr="00390264" w:rsidRDefault="004F24FE" w:rsidP="009A7F0E">
            <w:pPr>
              <w:shd w:val="clear" w:color="auto" w:fill="FFFFFF"/>
              <w:spacing w:line="360" w:lineRule="auto"/>
              <w:jc w:val="both"/>
              <w:rPr>
                <w:rFonts w:ascii="GHEA Grapalat" w:hAnsi="GHEA Grapalat" w:cs="Sylfaen"/>
                <w:noProof/>
                <w:color w:val="000000" w:themeColor="text1"/>
                <w:sz w:val="24"/>
                <w:szCs w:val="24"/>
                <w:lang w:val="hy-AM"/>
              </w:rPr>
            </w:pPr>
            <w:r w:rsidRPr="00A75AB7">
              <w:rPr>
                <w:rFonts w:ascii="GHEA Grapalat" w:hAnsi="GHEA Grapalat" w:cs="Sylfaen"/>
                <w:noProof/>
                <w:color w:val="000000" w:themeColor="text1"/>
                <w:sz w:val="24"/>
                <w:szCs w:val="24"/>
                <w:lang w:val="hy-AM"/>
              </w:rPr>
              <w:t>Բացի այդ, Նախագծի 2-րդ կետի 4-րդ ենթակետի պարբերությունների համարակալումն անհրաժեշտ է վերանայել՝ նկատի ունենալով, որ նշված ենթակետում երկու «բ» պարբերություն է նախատեսված։</w:t>
            </w:r>
          </w:p>
        </w:tc>
        <w:tc>
          <w:tcPr>
            <w:tcW w:w="7157" w:type="dxa"/>
          </w:tcPr>
          <w:p w:rsidR="004F24FE" w:rsidRPr="00390264" w:rsidRDefault="004F24FE" w:rsidP="009A7F0E">
            <w:pPr>
              <w:shd w:val="clear" w:color="auto" w:fill="FFFFFF"/>
              <w:spacing w:line="360" w:lineRule="auto"/>
              <w:jc w:val="center"/>
              <w:rPr>
                <w:rFonts w:ascii="GHEA Grapalat" w:eastAsia="GHEA Grapalat" w:hAnsi="GHEA Grapalat" w:cs="GHEA Grapalat"/>
                <w:b/>
                <w:sz w:val="24"/>
                <w:szCs w:val="24"/>
                <w:lang w:val="hy-AM"/>
              </w:rPr>
            </w:pPr>
            <w:r w:rsidRPr="00390264">
              <w:rPr>
                <w:rFonts w:ascii="GHEA Grapalat" w:eastAsia="GHEA Grapalat" w:hAnsi="GHEA Grapalat" w:cs="GHEA Grapalat"/>
                <w:b/>
                <w:sz w:val="24"/>
                <w:szCs w:val="24"/>
                <w:lang w:val="hy-AM"/>
              </w:rPr>
              <w:t>Առաջարկությունն ընդունվել է։</w:t>
            </w:r>
          </w:p>
          <w:p w:rsidR="004F24FE" w:rsidRDefault="004F24FE" w:rsidP="009A7F0E">
            <w:pPr>
              <w:shd w:val="clear" w:color="auto" w:fill="FFFFFF"/>
              <w:rPr>
                <w:rFonts w:ascii="GHEA Grapalat" w:eastAsia="GHEA Grapalat" w:hAnsi="GHEA Grapalat" w:cs="GHEA Grapalat"/>
                <w:b/>
                <w:sz w:val="24"/>
                <w:szCs w:val="24"/>
                <w:lang w:val="hy-AM"/>
              </w:rPr>
            </w:pPr>
            <w:r>
              <w:rPr>
                <w:rFonts w:ascii="GHEA Grapalat" w:eastAsia="GHEA Grapalat" w:hAnsi="GHEA Grapalat" w:cs="GHEA Grapalat"/>
                <w:sz w:val="24"/>
                <w:szCs w:val="24"/>
                <w:lang w:val="hy-AM"/>
              </w:rPr>
              <w:t xml:space="preserve">Տեխնիկական վրիպակը ուղղվել է։  </w:t>
            </w:r>
          </w:p>
          <w:p w:rsidR="004F24FE" w:rsidRDefault="004F24FE" w:rsidP="009A7F0E">
            <w:pPr>
              <w:shd w:val="clear" w:color="auto" w:fill="FFFFFF"/>
              <w:jc w:val="center"/>
              <w:rPr>
                <w:rFonts w:ascii="GHEA Grapalat" w:eastAsia="GHEA Grapalat" w:hAnsi="GHEA Grapalat" w:cs="GHEA Grapalat"/>
                <w:b/>
                <w:sz w:val="24"/>
                <w:szCs w:val="24"/>
                <w:lang w:val="hy-AM"/>
              </w:rPr>
            </w:pPr>
          </w:p>
        </w:tc>
      </w:tr>
      <w:tr w:rsidR="004F24FE" w:rsidRPr="00416C24" w:rsidTr="009A7F0E">
        <w:tc>
          <w:tcPr>
            <w:tcW w:w="7508" w:type="dxa"/>
          </w:tcPr>
          <w:p w:rsidR="004F24FE" w:rsidRDefault="004F24FE" w:rsidP="009A7F0E">
            <w:pPr>
              <w:pStyle w:val="BodyText"/>
              <w:spacing w:after="0" w:line="360" w:lineRule="auto"/>
              <w:jc w:val="both"/>
              <w:rPr>
                <w:rFonts w:ascii="GHEA Grapalat" w:eastAsia="Times New Roman" w:hAnsi="GHEA Grapalat" w:cs="Times New Roman"/>
                <w:sz w:val="24"/>
                <w:szCs w:val="24"/>
                <w:lang w:val="hy-AM"/>
              </w:rPr>
            </w:pPr>
            <w:r w:rsidRPr="00A75AB7">
              <w:rPr>
                <w:rFonts w:ascii="GHEA Grapalat" w:hAnsi="GHEA Grapalat" w:cs="Sylfaen"/>
                <w:noProof/>
                <w:color w:val="000000" w:themeColor="text1"/>
                <w:sz w:val="24"/>
                <w:szCs w:val="24"/>
                <w:lang w:val="hy-AM"/>
              </w:rPr>
              <w:t>Միաժամանակ, Նախագծի 2-րդ կետի 4-րդ ենթակետի «բ» պարբերությամբ նախատեսվող փոփոխության արդյունքում անհրաժեշտություն կառաջանա Հայաստանի Հանրապետության կառավարության 2011 թվականի մայիսի 5-ի N 665-Ն որոշման N 18-րդ հավելվածի 69-րդ կետի 1-ին ենթակետում «</w:t>
            </w:r>
            <w:r w:rsidRPr="00A75AB7">
              <w:rPr>
                <w:rFonts w:ascii="Cambria Math" w:hAnsi="Cambria Math" w:cs="Sylfaen"/>
                <w:noProof/>
                <w:color w:val="000000" w:themeColor="text1"/>
                <w:sz w:val="24"/>
                <w:szCs w:val="24"/>
                <w:lang w:val="hy-AM"/>
              </w:rPr>
              <w:t>․</w:t>
            </w:r>
            <w:r w:rsidRPr="00A75AB7">
              <w:rPr>
                <w:rFonts w:ascii="GHEA Grapalat" w:hAnsi="GHEA Grapalat" w:cs="Sylfaen"/>
                <w:noProof/>
                <w:color w:val="000000" w:themeColor="text1"/>
                <w:sz w:val="24"/>
                <w:szCs w:val="24"/>
                <w:lang w:val="hy-AM"/>
              </w:rPr>
              <w:t>» կետադրական նշանը փոխարինել «։</w:t>
            </w:r>
            <w:r>
              <w:rPr>
                <w:rFonts w:ascii="GHEA Grapalat" w:hAnsi="GHEA Grapalat" w:cs="Sylfaen"/>
                <w:noProof/>
                <w:color w:val="000000" w:themeColor="text1"/>
                <w:sz w:val="24"/>
                <w:szCs w:val="24"/>
              </w:rPr>
              <w:t>» կետադրական նշանով։</w:t>
            </w:r>
          </w:p>
        </w:tc>
        <w:tc>
          <w:tcPr>
            <w:tcW w:w="7157" w:type="dxa"/>
          </w:tcPr>
          <w:p w:rsidR="004F24FE" w:rsidRPr="00390264" w:rsidRDefault="004F24FE" w:rsidP="009A7F0E">
            <w:pPr>
              <w:shd w:val="clear" w:color="auto" w:fill="FFFFFF"/>
              <w:spacing w:line="360" w:lineRule="auto"/>
              <w:jc w:val="center"/>
              <w:rPr>
                <w:rFonts w:ascii="GHEA Grapalat" w:eastAsia="GHEA Grapalat" w:hAnsi="GHEA Grapalat" w:cs="GHEA Grapalat"/>
                <w:b/>
                <w:sz w:val="24"/>
                <w:szCs w:val="24"/>
                <w:lang w:val="hy-AM"/>
              </w:rPr>
            </w:pPr>
            <w:r w:rsidRPr="00390264">
              <w:rPr>
                <w:rFonts w:ascii="GHEA Grapalat" w:eastAsia="GHEA Grapalat" w:hAnsi="GHEA Grapalat" w:cs="GHEA Grapalat"/>
                <w:b/>
                <w:sz w:val="24"/>
                <w:szCs w:val="24"/>
                <w:lang w:val="hy-AM"/>
              </w:rPr>
              <w:t>Առաջարկությունն ընդունվել է։</w:t>
            </w:r>
          </w:p>
          <w:p w:rsidR="004F24FE" w:rsidRPr="00B10C07" w:rsidRDefault="004F24FE" w:rsidP="009A7F0E">
            <w:pPr>
              <w:shd w:val="clear" w:color="auto" w:fill="FFFFFF"/>
              <w:spacing w:line="360" w:lineRule="auto"/>
              <w:jc w:val="both"/>
              <w:rPr>
                <w:rFonts w:ascii="GHEA Grapalat" w:eastAsia="GHEA Grapalat" w:hAnsi="GHEA Grapalat" w:cs="GHEA Grapalat"/>
                <w:sz w:val="24"/>
                <w:szCs w:val="24"/>
                <w:lang w:val="hy-AM"/>
              </w:rPr>
            </w:pPr>
            <w:r w:rsidRPr="00B10C07">
              <w:rPr>
                <w:rFonts w:ascii="GHEA Grapalat" w:eastAsia="GHEA Grapalat" w:hAnsi="GHEA Grapalat" w:cs="GHEA Grapalat"/>
                <w:sz w:val="24"/>
                <w:szCs w:val="24"/>
                <w:lang w:val="hy-AM"/>
              </w:rPr>
              <w:t>Այդ մասով Նախագիծը խմբագրվել է</w:t>
            </w:r>
            <w:r>
              <w:rPr>
                <w:rFonts w:ascii="GHEA Grapalat" w:eastAsia="GHEA Grapalat" w:hAnsi="GHEA Grapalat" w:cs="GHEA Grapalat"/>
                <w:sz w:val="24"/>
                <w:szCs w:val="24"/>
                <w:lang w:val="hy-AM"/>
              </w:rPr>
              <w:t>, բացի դրանից</w:t>
            </w:r>
            <w:r>
              <w:rPr>
                <w:rFonts w:ascii="Cambria Math" w:eastAsia="GHEA Grapalat" w:hAnsi="Cambria Math" w:cs="GHEA Grapalat"/>
                <w:sz w:val="24"/>
                <w:szCs w:val="24"/>
                <w:lang w:val="hy-AM"/>
              </w:rPr>
              <w:t xml:space="preserve"> </w:t>
            </w:r>
            <w:r w:rsidRPr="00B10C07">
              <w:rPr>
                <w:rFonts w:ascii="GHEA Grapalat" w:hAnsi="GHEA Grapalat" w:cs="Sylfaen"/>
                <w:noProof/>
                <w:color w:val="000000" w:themeColor="text1"/>
                <w:sz w:val="24"/>
                <w:szCs w:val="24"/>
                <w:lang w:val="hy-AM"/>
              </w:rPr>
              <w:t>Նախագծի 2-րդ կետի 4-րդ ենթակետի</w:t>
            </w:r>
            <w:r>
              <w:rPr>
                <w:rFonts w:ascii="GHEA Grapalat" w:hAnsi="GHEA Grapalat" w:cs="Sylfaen"/>
                <w:noProof/>
                <w:color w:val="000000" w:themeColor="text1"/>
                <w:sz w:val="24"/>
                <w:szCs w:val="24"/>
                <w:lang w:val="hy-AM"/>
              </w:rPr>
              <w:t xml:space="preserve"> «դ» պարբերությունն </w:t>
            </w:r>
            <w:r w:rsidRPr="00B10C07">
              <w:rPr>
                <w:rFonts w:ascii="GHEA Grapalat" w:eastAsia="GHEA Grapalat" w:hAnsi="GHEA Grapalat" w:cs="GHEA Grapalat"/>
                <w:sz w:val="24"/>
                <w:szCs w:val="24"/>
                <w:lang w:val="hy-AM"/>
              </w:rPr>
              <w:t xml:space="preserve"> ավելացվել</w:t>
            </w:r>
            <w:r>
              <w:rPr>
                <w:rFonts w:ascii="GHEA Grapalat" w:hAnsi="GHEA Grapalat" w:cs="Sylfaen"/>
                <w:noProof/>
                <w:color w:val="000000" w:themeColor="text1"/>
                <w:sz w:val="24"/>
                <w:szCs w:val="24"/>
                <w:lang w:val="hy-AM"/>
              </w:rPr>
              <w:t xml:space="preserve"> է</w:t>
            </w:r>
            <w:r>
              <w:rPr>
                <w:rFonts w:ascii="GHEA Grapalat" w:eastAsia="GHEA Grapalat" w:hAnsi="GHEA Grapalat" w:cs="GHEA Grapalat"/>
                <w:sz w:val="24"/>
                <w:szCs w:val="24"/>
                <w:lang w:val="hy-AM"/>
              </w:rPr>
              <w:t>։</w:t>
            </w:r>
            <w:r w:rsidRPr="00B10C07">
              <w:rPr>
                <w:rFonts w:ascii="GHEA Grapalat" w:eastAsia="GHEA Grapalat" w:hAnsi="GHEA Grapalat" w:cs="GHEA Grapalat"/>
                <w:sz w:val="24"/>
                <w:szCs w:val="24"/>
                <w:lang w:val="hy-AM"/>
              </w:rPr>
              <w:t xml:space="preserve"> </w:t>
            </w:r>
          </w:p>
        </w:tc>
      </w:tr>
      <w:tr w:rsidR="004F24FE" w:rsidRPr="00416C24" w:rsidTr="009A7F0E">
        <w:tc>
          <w:tcPr>
            <w:tcW w:w="7508" w:type="dxa"/>
          </w:tcPr>
          <w:p w:rsidR="004F24FE" w:rsidRDefault="004F24FE" w:rsidP="009A7F0E">
            <w:pPr>
              <w:pStyle w:val="BodyText"/>
              <w:spacing w:after="0" w:line="360" w:lineRule="auto"/>
              <w:jc w:val="both"/>
              <w:rPr>
                <w:rFonts w:ascii="GHEA Grapalat" w:eastAsia="Times New Roman" w:hAnsi="GHEA Grapalat" w:cs="Times New Roman"/>
                <w:sz w:val="24"/>
                <w:szCs w:val="24"/>
                <w:lang w:val="hy-AM"/>
              </w:rPr>
            </w:pPr>
            <w:r w:rsidRPr="00A75AB7">
              <w:rPr>
                <w:rFonts w:ascii="GHEA Grapalat" w:hAnsi="GHEA Grapalat" w:cs="Sylfaen"/>
                <w:noProof/>
                <w:color w:val="000000" w:themeColor="text1"/>
                <w:sz w:val="24"/>
                <w:szCs w:val="24"/>
                <w:lang w:val="hy-AM"/>
              </w:rPr>
              <w:t>9</w:t>
            </w:r>
            <w:r>
              <w:rPr>
                <w:rFonts w:ascii="GHEA Grapalat" w:hAnsi="GHEA Grapalat" w:cs="Sylfaen"/>
                <w:noProof/>
                <w:color w:val="000000" w:themeColor="text1"/>
                <w:sz w:val="24"/>
                <w:szCs w:val="24"/>
                <w:lang w:val="hy-AM"/>
              </w:rPr>
              <w:t>.</w:t>
            </w:r>
            <w:r w:rsidRPr="00A75AB7">
              <w:rPr>
                <w:rFonts w:ascii="GHEA Grapalat" w:hAnsi="GHEA Grapalat" w:cs="Sylfaen"/>
                <w:noProof/>
                <w:color w:val="000000" w:themeColor="text1"/>
                <w:sz w:val="24"/>
                <w:szCs w:val="24"/>
                <w:lang w:val="hy-AM"/>
              </w:rPr>
              <w:t xml:space="preserve"> Միաժամանակ առաջարկում ենք Նախագծով դիտարկել նաև Հայաստանի Հանրապետության կառավարության 2011 թվականի մայիսի 5-ի N 665-Ն որոշման N 19-րդ հավելվածի 9-րդ կետի 3-րդ ենթակետում համապատասխան փոփոխություն նախատեսելու հարցը։</w:t>
            </w:r>
          </w:p>
        </w:tc>
        <w:tc>
          <w:tcPr>
            <w:tcW w:w="7157" w:type="dxa"/>
          </w:tcPr>
          <w:p w:rsidR="004F24FE" w:rsidRDefault="004F24FE" w:rsidP="009A7F0E">
            <w:pPr>
              <w:shd w:val="clear" w:color="auto" w:fill="FFFFFF"/>
              <w:jc w:val="center"/>
              <w:rPr>
                <w:rFonts w:ascii="GHEA Grapalat" w:eastAsia="GHEA Grapalat" w:hAnsi="GHEA Grapalat" w:cs="GHEA Grapalat"/>
                <w:b/>
                <w:sz w:val="24"/>
                <w:szCs w:val="24"/>
                <w:lang w:val="hy-AM"/>
              </w:rPr>
            </w:pPr>
            <w:r w:rsidRPr="00FB6111">
              <w:rPr>
                <w:rFonts w:ascii="GHEA Grapalat" w:eastAsia="GHEA Grapalat" w:hAnsi="GHEA Grapalat" w:cs="GHEA Grapalat"/>
                <w:b/>
                <w:sz w:val="24"/>
                <w:szCs w:val="24"/>
                <w:lang w:val="hy-AM"/>
              </w:rPr>
              <w:t>Չի ընդունվել։</w:t>
            </w:r>
          </w:p>
          <w:p w:rsidR="004F24FE" w:rsidRDefault="004F24FE" w:rsidP="009A7F0E">
            <w:pPr>
              <w:shd w:val="clear" w:color="auto" w:fill="FFFFFF"/>
              <w:jc w:val="both"/>
              <w:rPr>
                <w:rFonts w:ascii="GHEA Grapalat" w:eastAsia="GHEA Grapalat" w:hAnsi="GHEA Grapalat" w:cs="GHEA Grapalat"/>
                <w:b/>
                <w:sz w:val="24"/>
                <w:szCs w:val="24"/>
                <w:lang w:val="hy-AM"/>
              </w:rPr>
            </w:pPr>
          </w:p>
          <w:p w:rsidR="004F24FE" w:rsidRDefault="004F24FE" w:rsidP="009A7F0E">
            <w:pPr>
              <w:shd w:val="clear" w:color="auto" w:fill="FFFFFF"/>
              <w:spacing w:line="360" w:lineRule="auto"/>
              <w:jc w:val="both"/>
              <w:rPr>
                <w:rFonts w:ascii="GHEA Grapalat" w:hAnsi="GHEA Grapalat" w:cs="Sylfaen"/>
                <w:noProof/>
                <w:color w:val="000000" w:themeColor="text1"/>
                <w:sz w:val="24"/>
                <w:szCs w:val="24"/>
                <w:lang w:val="hy-AM"/>
              </w:rPr>
            </w:pPr>
            <w:r w:rsidRPr="009A3E84">
              <w:rPr>
                <w:rFonts w:ascii="GHEA Grapalat" w:eastAsia="GHEA Grapalat" w:hAnsi="GHEA Grapalat" w:cs="GHEA Grapalat"/>
                <w:sz w:val="24"/>
                <w:szCs w:val="24"/>
                <w:lang w:val="hy-AM"/>
              </w:rPr>
              <w:t>Հարկ է նկատի ունենալ, որ</w:t>
            </w:r>
            <w:r>
              <w:rPr>
                <w:rFonts w:ascii="GHEA Grapalat" w:eastAsia="GHEA Grapalat" w:hAnsi="GHEA Grapalat" w:cs="GHEA Grapalat"/>
                <w:b/>
                <w:sz w:val="24"/>
                <w:szCs w:val="24"/>
                <w:lang w:val="hy-AM"/>
              </w:rPr>
              <w:t xml:space="preserve"> </w:t>
            </w:r>
            <w:r>
              <w:rPr>
                <w:rFonts w:ascii="GHEA Grapalat" w:hAnsi="GHEA Grapalat" w:cs="Sylfaen"/>
                <w:noProof/>
                <w:color w:val="000000" w:themeColor="text1"/>
                <w:sz w:val="24"/>
                <w:szCs w:val="24"/>
                <w:lang w:val="hy-AM"/>
              </w:rPr>
              <w:t xml:space="preserve">Կառավարության </w:t>
            </w:r>
            <w:r w:rsidRPr="009A3E84">
              <w:rPr>
                <w:rFonts w:ascii="GHEA Grapalat" w:hAnsi="GHEA Grapalat" w:cs="Sylfaen"/>
                <w:noProof/>
                <w:color w:val="000000" w:themeColor="text1"/>
                <w:sz w:val="24"/>
                <w:szCs w:val="24"/>
                <w:lang w:val="hy-AM"/>
              </w:rPr>
              <w:t xml:space="preserve">2011 թվականի մայիսի 5-ի N 665-Ն որոշման N 19-րդ </w:t>
            </w:r>
            <w:r>
              <w:rPr>
                <w:rFonts w:ascii="GHEA Grapalat" w:hAnsi="GHEA Grapalat" w:cs="Sylfaen"/>
                <w:noProof/>
                <w:color w:val="000000" w:themeColor="text1"/>
                <w:sz w:val="24"/>
                <w:szCs w:val="24"/>
                <w:lang w:val="hy-AM"/>
              </w:rPr>
              <w:t>հավելվածի որոշ դրույթներ, այդ թվում՝ 9-րդ կետը, բովանդակային առումով ունեն ժամանակավոր կիրառություն։ Դրանք այն դեպքերն են,  երբ բռնի տեղահանված անձի կողմից մինչև որոշակի ժամկետ (30.09.2024) կենսաթոշակ նշանակելու համար դիմում ներկայացվելու դեպքում կենսաթոշակը կարող էր նշանակվել 01.10.2023-ից։</w:t>
            </w:r>
          </w:p>
          <w:p w:rsidR="004F24FE" w:rsidRPr="0088727E" w:rsidRDefault="004F24FE" w:rsidP="009A7F0E">
            <w:pPr>
              <w:shd w:val="clear" w:color="auto" w:fill="FFFFFF"/>
              <w:spacing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Ը</w:t>
            </w:r>
            <w:r w:rsidRPr="00FB6111">
              <w:rPr>
                <w:rFonts w:ascii="GHEA Grapalat" w:eastAsia="GHEA Grapalat" w:hAnsi="GHEA Grapalat" w:cs="GHEA Grapalat"/>
                <w:sz w:val="24"/>
                <w:szCs w:val="24"/>
                <w:lang w:val="hy-AM"/>
              </w:rPr>
              <w:t xml:space="preserve">ստ այդմ, </w:t>
            </w:r>
            <w:r>
              <w:rPr>
                <w:rFonts w:ascii="GHEA Grapalat" w:hAnsi="GHEA Grapalat" w:cs="Sylfaen"/>
                <w:noProof/>
                <w:color w:val="000000" w:themeColor="text1"/>
                <w:sz w:val="24"/>
                <w:szCs w:val="24"/>
                <w:lang w:val="hy-AM"/>
              </w:rPr>
              <w:t>Կ</w:t>
            </w:r>
            <w:r w:rsidRPr="00FB6111">
              <w:rPr>
                <w:rFonts w:ascii="GHEA Grapalat" w:hAnsi="GHEA Grapalat" w:cs="Sylfaen"/>
                <w:noProof/>
                <w:color w:val="000000" w:themeColor="text1"/>
                <w:sz w:val="24"/>
                <w:szCs w:val="24"/>
                <w:lang w:val="hy-AM"/>
              </w:rPr>
              <w:t xml:space="preserve">առավարության 2011 թվականի մայիսի 5-ի N 665-Ն որոշման N 19-րդ հավելվածի 9-րդ կետի 3-րդ </w:t>
            </w:r>
            <w:r>
              <w:rPr>
                <w:rFonts w:ascii="GHEA Grapalat" w:hAnsi="GHEA Grapalat" w:cs="Sylfaen"/>
                <w:noProof/>
                <w:color w:val="000000" w:themeColor="text1"/>
                <w:sz w:val="24"/>
                <w:szCs w:val="24"/>
                <w:lang w:val="hy-AM"/>
              </w:rPr>
              <w:t xml:space="preserve">ենթակետում փոփոխություններ </w:t>
            </w:r>
            <w:r w:rsidRPr="0088727E">
              <w:rPr>
                <w:rFonts w:ascii="GHEA Grapalat" w:hAnsi="GHEA Grapalat" w:cs="Sylfaen"/>
                <w:noProof/>
                <w:color w:val="000000" w:themeColor="text1"/>
                <w:sz w:val="24"/>
                <w:szCs w:val="24"/>
                <w:lang w:val="hy-AM"/>
              </w:rPr>
              <w:t>(</w:t>
            </w:r>
            <w:r>
              <w:rPr>
                <w:rFonts w:ascii="GHEA Grapalat" w:hAnsi="GHEA Grapalat" w:cs="Sylfaen"/>
                <w:noProof/>
                <w:color w:val="000000" w:themeColor="text1"/>
                <w:sz w:val="24"/>
                <w:szCs w:val="24"/>
                <w:lang w:val="hy-AM"/>
              </w:rPr>
              <w:t>լրացումներ</w:t>
            </w:r>
            <w:r w:rsidRPr="0088727E">
              <w:rPr>
                <w:rFonts w:ascii="GHEA Grapalat" w:hAnsi="GHEA Grapalat" w:cs="Sylfaen"/>
                <w:noProof/>
                <w:color w:val="000000" w:themeColor="text1"/>
                <w:sz w:val="24"/>
                <w:szCs w:val="24"/>
                <w:lang w:val="hy-AM"/>
              </w:rPr>
              <w:t>)</w:t>
            </w:r>
            <w:r>
              <w:rPr>
                <w:rFonts w:ascii="GHEA Grapalat" w:hAnsi="GHEA Grapalat" w:cs="Sylfaen"/>
                <w:noProof/>
                <w:color w:val="000000" w:themeColor="text1"/>
                <w:sz w:val="24"/>
                <w:szCs w:val="24"/>
                <w:lang w:val="hy-AM"/>
              </w:rPr>
              <w:t xml:space="preserve"> կատարելու անհրաժեշտություն չկա։</w:t>
            </w:r>
          </w:p>
        </w:tc>
      </w:tr>
      <w:tr w:rsidR="004F24FE" w:rsidRPr="00416C24" w:rsidTr="009A7F0E">
        <w:tc>
          <w:tcPr>
            <w:tcW w:w="7508" w:type="dxa"/>
          </w:tcPr>
          <w:p w:rsidR="004F24FE" w:rsidRPr="00A75AB7" w:rsidRDefault="004F24FE" w:rsidP="009A7F0E">
            <w:pPr>
              <w:pStyle w:val="BodyText"/>
              <w:spacing w:after="0" w:line="360" w:lineRule="auto"/>
              <w:jc w:val="both"/>
              <w:rPr>
                <w:rFonts w:ascii="GHEA Grapalat" w:hAnsi="GHEA Grapalat" w:cs="Sylfaen"/>
                <w:noProof/>
                <w:color w:val="000000" w:themeColor="text1"/>
                <w:sz w:val="24"/>
                <w:szCs w:val="24"/>
                <w:lang w:val="hy-AM"/>
              </w:rPr>
            </w:pPr>
            <w:r>
              <w:rPr>
                <w:rFonts w:ascii="GHEA Grapalat" w:eastAsia="Times New Roman" w:hAnsi="GHEA Grapalat" w:cs="Times New Roman"/>
                <w:b/>
                <w:sz w:val="24"/>
                <w:szCs w:val="24"/>
                <w:lang w:val="hy-AM"/>
              </w:rPr>
              <w:t>4</w:t>
            </w:r>
            <w:r w:rsidRPr="000E1B2C">
              <w:rPr>
                <w:rFonts w:ascii="GHEA Grapalat" w:eastAsia="Times New Roman" w:hAnsi="GHEA Grapalat" w:cs="Times New Roman"/>
                <w:b/>
                <w:sz w:val="24"/>
                <w:szCs w:val="24"/>
                <w:lang w:val="hy-AM"/>
              </w:rPr>
              <w:t>.</w:t>
            </w:r>
            <w:r>
              <w:rPr>
                <w:rFonts w:ascii="GHEA Grapalat" w:eastAsia="Times New Roman" w:hAnsi="GHEA Grapalat" w:cs="Times New Roman"/>
                <w:b/>
                <w:sz w:val="24"/>
                <w:szCs w:val="24"/>
                <w:lang w:val="hy-AM"/>
              </w:rPr>
              <w:t xml:space="preserve"> Արդարադատության նախարարություն</w:t>
            </w:r>
          </w:p>
        </w:tc>
        <w:tc>
          <w:tcPr>
            <w:tcW w:w="7157" w:type="dxa"/>
          </w:tcPr>
          <w:p w:rsidR="004F24FE" w:rsidRPr="00FB6111" w:rsidRDefault="004F24FE" w:rsidP="009A7F0E">
            <w:pPr>
              <w:shd w:val="clear" w:color="auto" w:fill="FFFFFF"/>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 xml:space="preserve">18.02.2026 թիվ </w:t>
            </w:r>
            <w:r w:rsidRPr="00416C24">
              <w:rPr>
                <w:rFonts w:ascii="GHEA Grapalat" w:eastAsia="GHEA Grapalat" w:hAnsi="GHEA Grapalat" w:cs="GHEA Grapalat"/>
                <w:b/>
                <w:sz w:val="24"/>
                <w:szCs w:val="24"/>
                <w:lang w:val="hy-AM"/>
              </w:rPr>
              <w:t>/27.4.3/7498-2026</w:t>
            </w:r>
          </w:p>
        </w:tc>
      </w:tr>
      <w:tr w:rsidR="004F24FE" w:rsidRPr="00416C24" w:rsidTr="009A7F0E">
        <w:tc>
          <w:tcPr>
            <w:tcW w:w="7508" w:type="dxa"/>
          </w:tcPr>
          <w:p w:rsidR="004F24FE" w:rsidRDefault="004F24FE" w:rsidP="009A7F0E">
            <w:pPr>
              <w:spacing w:line="360" w:lineRule="auto"/>
              <w:ind w:firstLine="720"/>
              <w:contextualSpacing/>
              <w:jc w:val="both"/>
              <w:rPr>
                <w:rFonts w:ascii="GHEA Grapalat" w:eastAsia="Times New Roman" w:hAnsi="GHEA Grapalat" w:cs="Times New Roman"/>
                <w:b/>
                <w:sz w:val="24"/>
                <w:szCs w:val="24"/>
                <w:lang w:val="hy-AM"/>
              </w:rPr>
            </w:pPr>
            <w:r w:rsidRPr="001A0273">
              <w:rPr>
                <w:rFonts w:ascii="GHEA Grapalat" w:hAnsi="GHEA Grapalat"/>
                <w:noProof/>
                <w:sz w:val="24"/>
                <w:szCs w:val="24"/>
                <w:lang w:val="hy-AM"/>
              </w:rPr>
              <w:t xml:space="preserve">«Հայաuտանի Հանրապետության կառավարության 2011 թվականի մայիսի 5-ի N 670-Ն, Հայաuտանի Հանրապետության կառավարության 2011 թվականի մայիսի 5-ի N 665-Ն, Հայաuտանի Հանրապետության կառավարության 2014 թվականի հունիսի 26-ի N 635-Ն որոշումների մեջ փոփոխություններ </w:t>
            </w:r>
            <w:r>
              <w:rPr>
                <w:rFonts w:ascii="GHEA Grapalat" w:hAnsi="GHEA Grapalat"/>
                <w:noProof/>
                <w:sz w:val="24"/>
                <w:szCs w:val="24"/>
                <w:lang w:val="hy-AM"/>
              </w:rPr>
              <w:t xml:space="preserve">և </w:t>
            </w:r>
            <w:r w:rsidRPr="001A0273">
              <w:rPr>
                <w:rFonts w:ascii="GHEA Grapalat" w:hAnsi="GHEA Grapalat"/>
                <w:noProof/>
                <w:sz w:val="24"/>
                <w:szCs w:val="24"/>
                <w:lang w:val="hy-AM"/>
              </w:rPr>
              <w:t>լրացումներ կատարելու մասին» Հայաստանի Հանրապետութ</w:t>
            </w:r>
            <w:r>
              <w:rPr>
                <w:rFonts w:ascii="GHEA Grapalat" w:hAnsi="GHEA Grapalat"/>
                <w:noProof/>
                <w:sz w:val="24"/>
                <w:szCs w:val="24"/>
                <w:lang w:val="hy-AM"/>
              </w:rPr>
              <w:t>յ</w:t>
            </w:r>
            <w:r w:rsidRPr="001A0273">
              <w:rPr>
                <w:rFonts w:ascii="GHEA Grapalat" w:hAnsi="GHEA Grapalat"/>
                <w:noProof/>
                <w:sz w:val="24"/>
                <w:szCs w:val="24"/>
                <w:lang w:val="hy-AM"/>
              </w:rPr>
              <w:t>ան կառավարության որոշման  նախագծի</w:t>
            </w:r>
            <w:r w:rsidRPr="00416C24">
              <w:rPr>
                <w:rFonts w:ascii="GHEA Grapalat" w:hAnsi="GHEA Grapalat"/>
                <w:noProof/>
                <w:sz w:val="24"/>
                <w:szCs w:val="24"/>
                <w:lang w:val="hy-AM"/>
              </w:rPr>
              <w:t xml:space="preserve"> </w:t>
            </w:r>
            <w:r>
              <w:rPr>
                <w:rFonts w:ascii="GHEA Grapalat" w:hAnsi="GHEA Grapalat"/>
                <w:noProof/>
                <w:sz w:val="24"/>
                <w:szCs w:val="24"/>
                <w:lang w:val="hy-AM"/>
              </w:rPr>
              <w:t>վերաբերյալ առարկություններ չունենք։</w:t>
            </w:r>
          </w:p>
        </w:tc>
        <w:tc>
          <w:tcPr>
            <w:tcW w:w="7157" w:type="dxa"/>
          </w:tcPr>
          <w:p w:rsidR="004F24FE" w:rsidRPr="00416C24" w:rsidRDefault="004F24FE" w:rsidP="009A7F0E">
            <w:pPr>
              <w:shd w:val="clear" w:color="auto" w:fill="FFFFFF"/>
              <w:jc w:val="center"/>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Ընդունվել է ի գիտություն</w:t>
            </w:r>
          </w:p>
        </w:tc>
      </w:tr>
    </w:tbl>
    <w:p w:rsidR="004F24FE" w:rsidRPr="00422F5A" w:rsidRDefault="004F24FE" w:rsidP="004F24FE">
      <w:pPr>
        <w:spacing w:line="360" w:lineRule="auto"/>
        <w:jc w:val="both"/>
        <w:rPr>
          <w:rFonts w:ascii="GHEA Grapalat" w:hAnsi="GHEA Grapalat"/>
          <w:sz w:val="24"/>
          <w:szCs w:val="24"/>
          <w:lang w:val="hy-AM"/>
        </w:rPr>
      </w:pPr>
    </w:p>
    <w:p w:rsidR="004F24FE" w:rsidRPr="00416C24" w:rsidRDefault="004F24FE" w:rsidP="004F24FE">
      <w:pPr>
        <w:rPr>
          <w:lang w:val="hy-AM"/>
        </w:rPr>
      </w:pPr>
    </w:p>
    <w:p w:rsidR="00F350A3" w:rsidRPr="004F24FE" w:rsidRDefault="00F350A3" w:rsidP="004F24FE">
      <w:bookmarkStart w:id="0" w:name="_GoBack"/>
      <w:bookmarkEnd w:id="0"/>
    </w:p>
    <w:sectPr w:rsidR="00F350A3" w:rsidRPr="004F24FE" w:rsidSect="004335F7">
      <w:footerReference w:type="default" r:id="rId8"/>
      <w:pgSz w:w="16838" w:h="11906" w:orient="landscape" w:code="9"/>
      <w:pgMar w:top="426" w:right="1448" w:bottom="117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2909" w:rsidRDefault="00372909" w:rsidP="00794C75">
      <w:pPr>
        <w:spacing w:after="0" w:line="240" w:lineRule="auto"/>
      </w:pPr>
      <w:r>
        <w:separator/>
      </w:r>
    </w:p>
  </w:endnote>
  <w:endnote w:type="continuationSeparator" w:id="0">
    <w:p w:rsidR="00372909" w:rsidRDefault="00372909" w:rsidP="00794C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gg_Times1">
    <w:altName w:val="Times New Roman"/>
    <w:charset w:val="00"/>
    <w:family w:val="auto"/>
    <w:pitch w:val="variable"/>
    <w:sig w:usb0="00000003" w:usb1="00000000" w:usb2="00000000" w:usb3="00000000" w:csb0="00000001" w:csb1="00000000"/>
  </w:font>
  <w:font w:name="NSimSun">
    <w:panose1 w:val="02010609030101010101"/>
    <w:charset w:val="86"/>
    <w:family w:val="modern"/>
    <w:pitch w:val="fixed"/>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388225"/>
      <w:docPartObj>
        <w:docPartGallery w:val="Page Numbers (Bottom of Page)"/>
        <w:docPartUnique/>
      </w:docPartObj>
    </w:sdtPr>
    <w:sdtEndPr>
      <w:rPr>
        <w:noProof/>
      </w:rPr>
    </w:sdtEndPr>
    <w:sdtContent>
      <w:p w:rsidR="00185C17" w:rsidRDefault="00185C17">
        <w:pPr>
          <w:pStyle w:val="Footer"/>
          <w:jc w:val="right"/>
        </w:pPr>
        <w:r>
          <w:fldChar w:fldCharType="begin"/>
        </w:r>
        <w:r>
          <w:instrText xml:space="preserve"> PAGE   \* MERGEFORMAT </w:instrText>
        </w:r>
        <w:r>
          <w:fldChar w:fldCharType="separate"/>
        </w:r>
        <w:r w:rsidR="004F24FE">
          <w:rPr>
            <w:noProof/>
          </w:rPr>
          <w:t>8</w:t>
        </w:r>
        <w:r>
          <w:rPr>
            <w:noProof/>
          </w:rPr>
          <w:fldChar w:fldCharType="end"/>
        </w:r>
      </w:p>
    </w:sdtContent>
  </w:sdt>
  <w:p w:rsidR="00185C17" w:rsidRDefault="00185C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2909" w:rsidRDefault="00372909" w:rsidP="00794C75">
      <w:pPr>
        <w:spacing w:after="0" w:line="240" w:lineRule="auto"/>
      </w:pPr>
      <w:r>
        <w:separator/>
      </w:r>
    </w:p>
  </w:footnote>
  <w:footnote w:type="continuationSeparator" w:id="0">
    <w:p w:rsidR="00372909" w:rsidRDefault="00372909" w:rsidP="00794C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557B8"/>
    <w:multiLevelType w:val="hybridMultilevel"/>
    <w:tmpl w:val="DE7268BE"/>
    <w:lvl w:ilvl="0" w:tplc="E40888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7493495"/>
    <w:multiLevelType w:val="multilevel"/>
    <w:tmpl w:val="C6DA1704"/>
    <w:lvl w:ilvl="0">
      <w:start w:val="14"/>
      <w:numFmt w:val="decimal"/>
      <w:lvlText w:val="%1"/>
      <w:lvlJc w:val="left"/>
      <w:pPr>
        <w:ind w:left="1275" w:hanging="1275"/>
      </w:pPr>
      <w:rPr>
        <w:rFonts w:hint="default"/>
      </w:rPr>
    </w:lvl>
    <w:lvl w:ilvl="1">
      <w:start w:val="6"/>
      <w:numFmt w:val="decimalZero"/>
      <w:lvlText w:val="%1.%2"/>
      <w:lvlJc w:val="left"/>
      <w:pPr>
        <w:ind w:left="1275" w:hanging="1275"/>
      </w:pPr>
      <w:rPr>
        <w:rFonts w:hint="default"/>
      </w:rPr>
    </w:lvl>
    <w:lvl w:ilvl="2">
      <w:start w:val="2024"/>
      <w:numFmt w:val="decimal"/>
      <w:lvlText w:val="%1.%2.%3"/>
      <w:lvlJc w:val="left"/>
      <w:pPr>
        <w:ind w:left="1275" w:hanging="1275"/>
      </w:pPr>
      <w:rPr>
        <w:rFonts w:hint="default"/>
      </w:rPr>
    </w:lvl>
    <w:lvl w:ilvl="3">
      <w:start w:val="1"/>
      <w:numFmt w:val="decimal"/>
      <w:lvlText w:val="%1.%2.%3.%4"/>
      <w:lvlJc w:val="left"/>
      <w:pPr>
        <w:ind w:left="1275" w:hanging="1275"/>
      </w:pPr>
      <w:rPr>
        <w:rFonts w:hint="default"/>
      </w:rPr>
    </w:lvl>
    <w:lvl w:ilvl="4">
      <w:start w:val="1"/>
      <w:numFmt w:val="decimal"/>
      <w:lvlText w:val="%1.%2.%3.%4.%5"/>
      <w:lvlJc w:val="left"/>
      <w:pPr>
        <w:ind w:left="1275" w:hanging="1275"/>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DF7638D"/>
    <w:multiLevelType w:val="hybridMultilevel"/>
    <w:tmpl w:val="D8408CB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FA5C59"/>
    <w:multiLevelType w:val="hybridMultilevel"/>
    <w:tmpl w:val="8064DF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BF231B"/>
    <w:multiLevelType w:val="hybridMultilevel"/>
    <w:tmpl w:val="875C455E"/>
    <w:lvl w:ilvl="0" w:tplc="AD1EE3E0">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17EB4633"/>
    <w:multiLevelType w:val="hybridMultilevel"/>
    <w:tmpl w:val="7EC49E52"/>
    <w:lvl w:ilvl="0" w:tplc="0E72894A">
      <w:start w:val="1"/>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6" w15:restartNumberingAfterBreak="0">
    <w:nsid w:val="210328DE"/>
    <w:multiLevelType w:val="hybridMultilevel"/>
    <w:tmpl w:val="ABEAAFC6"/>
    <w:lvl w:ilvl="0" w:tplc="EF983B76">
      <w:start w:val="1"/>
      <w:numFmt w:val="decimal"/>
      <w:lvlText w:val="%1."/>
      <w:lvlJc w:val="left"/>
      <w:pPr>
        <w:ind w:left="810" w:hanging="360"/>
      </w:pPr>
      <w:rPr>
        <w:rFonts w:eastAsia="Times New Roman" w:hint="default"/>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24E64E16"/>
    <w:multiLevelType w:val="multilevel"/>
    <w:tmpl w:val="C61EE77C"/>
    <w:lvl w:ilvl="0">
      <w:start w:val="7"/>
      <w:numFmt w:val="decimalZero"/>
      <w:lvlText w:val="%1"/>
      <w:lvlJc w:val="left"/>
      <w:pPr>
        <w:ind w:left="1215" w:hanging="1215"/>
      </w:pPr>
      <w:rPr>
        <w:rFonts w:hint="default"/>
      </w:rPr>
    </w:lvl>
    <w:lvl w:ilvl="1">
      <w:start w:val="11"/>
      <w:numFmt w:val="decimal"/>
      <w:lvlText w:val="%1.%2"/>
      <w:lvlJc w:val="left"/>
      <w:pPr>
        <w:ind w:left="1215" w:hanging="1215"/>
      </w:pPr>
      <w:rPr>
        <w:rFonts w:hint="default"/>
      </w:rPr>
    </w:lvl>
    <w:lvl w:ilvl="2">
      <w:start w:val="2024"/>
      <w:numFmt w:val="decimal"/>
      <w:lvlText w:val="%1.%2.%3"/>
      <w:lvlJc w:val="left"/>
      <w:pPr>
        <w:ind w:left="1215" w:hanging="1215"/>
      </w:pPr>
      <w:rPr>
        <w:rFonts w:hint="default"/>
      </w:rPr>
    </w:lvl>
    <w:lvl w:ilvl="3">
      <w:start w:val="1"/>
      <w:numFmt w:val="decimal"/>
      <w:lvlText w:val="%1.%2.%3.%4"/>
      <w:lvlJc w:val="left"/>
      <w:pPr>
        <w:ind w:left="1215" w:hanging="1215"/>
      </w:pPr>
      <w:rPr>
        <w:rFonts w:hint="default"/>
      </w:rPr>
    </w:lvl>
    <w:lvl w:ilvl="4">
      <w:start w:val="1"/>
      <w:numFmt w:val="decimal"/>
      <w:lvlText w:val="%1.%2.%3.%4.%5"/>
      <w:lvlJc w:val="left"/>
      <w:pPr>
        <w:ind w:left="1215" w:hanging="1215"/>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9B67180"/>
    <w:multiLevelType w:val="hybridMultilevel"/>
    <w:tmpl w:val="FF9C8F44"/>
    <w:lvl w:ilvl="0" w:tplc="16981DB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2AC03BA2"/>
    <w:multiLevelType w:val="hybridMultilevel"/>
    <w:tmpl w:val="8064DF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0F734B"/>
    <w:multiLevelType w:val="hybridMultilevel"/>
    <w:tmpl w:val="585297CE"/>
    <w:lvl w:ilvl="0" w:tplc="288E1AA8">
      <w:start w:val="1"/>
      <w:numFmt w:val="decimal"/>
      <w:lvlText w:val="%1."/>
      <w:lvlJc w:val="left"/>
      <w:pPr>
        <w:ind w:left="927" w:hanging="360"/>
      </w:pPr>
      <w:rPr>
        <w:rFonts w:hint="default"/>
        <w:b w:val="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1" w15:restartNumberingAfterBreak="0">
    <w:nsid w:val="2D472E0A"/>
    <w:multiLevelType w:val="hybridMultilevel"/>
    <w:tmpl w:val="FAA2AA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4142021"/>
    <w:multiLevelType w:val="hybridMultilevel"/>
    <w:tmpl w:val="217CDF02"/>
    <w:lvl w:ilvl="0" w:tplc="CF36C992">
      <w:start w:val="1"/>
      <w:numFmt w:val="decimal"/>
      <w:lvlText w:val="%1."/>
      <w:lvlJc w:val="left"/>
      <w:pPr>
        <w:ind w:left="900" w:hanging="360"/>
      </w:pPr>
      <w:rPr>
        <w:rFonts w:hint="default"/>
        <w:b/>
        <w:color w:val="000000" w:themeColor="text1"/>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3" w15:restartNumberingAfterBreak="0">
    <w:nsid w:val="36EB044F"/>
    <w:multiLevelType w:val="hybridMultilevel"/>
    <w:tmpl w:val="661A8322"/>
    <w:lvl w:ilvl="0" w:tplc="463E0412">
      <w:start w:val="1"/>
      <w:numFmt w:val="decimal"/>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37D80A9C"/>
    <w:multiLevelType w:val="hybridMultilevel"/>
    <w:tmpl w:val="CB30937C"/>
    <w:lvl w:ilvl="0" w:tplc="5972E730">
      <w:start w:val="1"/>
      <w:numFmt w:val="decimal"/>
      <w:lvlText w:val="%1."/>
      <w:lvlJc w:val="left"/>
      <w:pPr>
        <w:ind w:left="927" w:hanging="360"/>
      </w:pPr>
      <w:rPr>
        <w:rFonts w:ascii="Cambria Math" w:hAnsi="Cambria Math" w:cs="Cambria Math" w:hint="default"/>
        <w:b w:val="0"/>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3E4E7381"/>
    <w:multiLevelType w:val="hybridMultilevel"/>
    <w:tmpl w:val="C75CAAD8"/>
    <w:lvl w:ilvl="0" w:tplc="04090011">
      <w:start w:val="1"/>
      <w:numFmt w:val="decimal"/>
      <w:lvlText w:val="%1)"/>
      <w:lvlJc w:val="left"/>
      <w:pPr>
        <w:ind w:left="81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6" w15:restartNumberingAfterBreak="0">
    <w:nsid w:val="47653E7F"/>
    <w:multiLevelType w:val="hybridMultilevel"/>
    <w:tmpl w:val="B89CC7F0"/>
    <w:lvl w:ilvl="0" w:tplc="ABEAD520">
      <w:start w:val="1"/>
      <w:numFmt w:val="decimal"/>
      <w:lvlText w:val="%1)"/>
      <w:lvlJc w:val="left"/>
      <w:pPr>
        <w:ind w:left="1017" w:hanging="450"/>
      </w:pPr>
      <w:rPr>
        <w:rFonts w:eastAsia="Times New Roman" w:cs="Times New Roman" w:hint="default"/>
        <w:color w:val="00000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7" w15:restartNumberingAfterBreak="0">
    <w:nsid w:val="49C07C38"/>
    <w:multiLevelType w:val="hybridMultilevel"/>
    <w:tmpl w:val="6DE678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51637E56"/>
    <w:multiLevelType w:val="hybridMultilevel"/>
    <w:tmpl w:val="B8D2F1A2"/>
    <w:lvl w:ilvl="0" w:tplc="74C06F8A">
      <w:start w:val="1"/>
      <w:numFmt w:val="decimal"/>
      <w:lvlText w:val="%1."/>
      <w:lvlJc w:val="left"/>
      <w:pPr>
        <w:ind w:left="735" w:hanging="360"/>
      </w:pPr>
    </w:lvl>
    <w:lvl w:ilvl="1" w:tplc="71A64D04">
      <w:start w:val="1"/>
      <w:numFmt w:val="decimal"/>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9" w15:restartNumberingAfterBreak="0">
    <w:nsid w:val="64F42BB6"/>
    <w:multiLevelType w:val="hybridMultilevel"/>
    <w:tmpl w:val="AF004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8F4344B"/>
    <w:multiLevelType w:val="hybridMultilevel"/>
    <w:tmpl w:val="5DB67C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F8A42CF"/>
    <w:multiLevelType w:val="hybridMultilevel"/>
    <w:tmpl w:val="7E0E6B24"/>
    <w:lvl w:ilvl="0" w:tplc="7228D5AA">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2" w15:restartNumberingAfterBreak="0">
    <w:nsid w:val="71603BC1"/>
    <w:multiLevelType w:val="hybridMultilevel"/>
    <w:tmpl w:val="282A3F6C"/>
    <w:lvl w:ilvl="0" w:tplc="5D68CE70">
      <w:start w:val="5"/>
      <w:numFmt w:val="decimal"/>
      <w:lvlText w:val="%1."/>
      <w:lvlJc w:val="left"/>
      <w:pPr>
        <w:ind w:left="900" w:hanging="360"/>
      </w:pPr>
      <w:rPr>
        <w:rFonts w:hint="default"/>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74E41D20"/>
    <w:multiLevelType w:val="hybridMultilevel"/>
    <w:tmpl w:val="661A8322"/>
    <w:lvl w:ilvl="0" w:tplc="463E0412">
      <w:start w:val="1"/>
      <w:numFmt w:val="decimal"/>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4" w15:restartNumberingAfterBreak="0">
    <w:nsid w:val="75A464EA"/>
    <w:multiLevelType w:val="hybridMultilevel"/>
    <w:tmpl w:val="A69E7BEA"/>
    <w:lvl w:ilvl="0" w:tplc="079E7A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6B723D4"/>
    <w:multiLevelType w:val="hybridMultilevel"/>
    <w:tmpl w:val="315023B8"/>
    <w:lvl w:ilvl="0" w:tplc="C06EE79E">
      <w:start w:val="5"/>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6" w15:restartNumberingAfterBreak="0">
    <w:nsid w:val="7F024BB0"/>
    <w:multiLevelType w:val="hybridMultilevel"/>
    <w:tmpl w:val="F5DE10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2"/>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16"/>
  </w:num>
  <w:num w:numId="8">
    <w:abstractNumId w:val="25"/>
  </w:num>
  <w:num w:numId="9">
    <w:abstractNumId w:val="22"/>
  </w:num>
  <w:num w:numId="10">
    <w:abstractNumId w:val="14"/>
  </w:num>
  <w:num w:numId="11">
    <w:abstractNumId w:val="5"/>
  </w:num>
  <w:num w:numId="12">
    <w:abstractNumId w:val="17"/>
  </w:num>
  <w:num w:numId="13">
    <w:abstractNumId w:val="15"/>
  </w:num>
  <w:num w:numId="14">
    <w:abstractNumId w:val="8"/>
  </w:num>
  <w:num w:numId="15">
    <w:abstractNumId w:val="23"/>
  </w:num>
  <w:num w:numId="16">
    <w:abstractNumId w:val="9"/>
  </w:num>
  <w:num w:numId="17">
    <w:abstractNumId w:val="3"/>
  </w:num>
  <w:num w:numId="18">
    <w:abstractNumId w:val="13"/>
  </w:num>
  <w:num w:numId="19">
    <w:abstractNumId w:val="18"/>
  </w:num>
  <w:num w:numId="20">
    <w:abstractNumId w:val="19"/>
  </w:num>
  <w:num w:numId="21">
    <w:abstractNumId w:val="1"/>
  </w:num>
  <w:num w:numId="22">
    <w:abstractNumId w:val="2"/>
  </w:num>
  <w:num w:numId="23">
    <w:abstractNumId w:val="26"/>
  </w:num>
  <w:num w:numId="24">
    <w:abstractNumId w:val="20"/>
  </w:num>
  <w:num w:numId="25">
    <w:abstractNumId w:val="24"/>
  </w:num>
  <w:num w:numId="26">
    <w:abstractNumId w:val="7"/>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0EB2"/>
    <w:rsid w:val="00000241"/>
    <w:rsid w:val="000011FE"/>
    <w:rsid w:val="00001C44"/>
    <w:rsid w:val="00003CE6"/>
    <w:rsid w:val="00007085"/>
    <w:rsid w:val="00011030"/>
    <w:rsid w:val="00012CC5"/>
    <w:rsid w:val="000134F0"/>
    <w:rsid w:val="00016A60"/>
    <w:rsid w:val="00021383"/>
    <w:rsid w:val="00026288"/>
    <w:rsid w:val="00027AD6"/>
    <w:rsid w:val="0003230F"/>
    <w:rsid w:val="0003364A"/>
    <w:rsid w:val="000364D8"/>
    <w:rsid w:val="0003681C"/>
    <w:rsid w:val="00040AA1"/>
    <w:rsid w:val="000421E0"/>
    <w:rsid w:val="000433AA"/>
    <w:rsid w:val="000442D9"/>
    <w:rsid w:val="00051006"/>
    <w:rsid w:val="00061E3D"/>
    <w:rsid w:val="00065882"/>
    <w:rsid w:val="00067089"/>
    <w:rsid w:val="00071DC1"/>
    <w:rsid w:val="0007243E"/>
    <w:rsid w:val="000746C4"/>
    <w:rsid w:val="00077FA1"/>
    <w:rsid w:val="00081BBE"/>
    <w:rsid w:val="000826CE"/>
    <w:rsid w:val="000844CE"/>
    <w:rsid w:val="00084975"/>
    <w:rsid w:val="00084CD5"/>
    <w:rsid w:val="00085D89"/>
    <w:rsid w:val="00087B68"/>
    <w:rsid w:val="0009426C"/>
    <w:rsid w:val="0009662D"/>
    <w:rsid w:val="00097540"/>
    <w:rsid w:val="000A0340"/>
    <w:rsid w:val="000A0894"/>
    <w:rsid w:val="000A0938"/>
    <w:rsid w:val="000A3FAE"/>
    <w:rsid w:val="000A465B"/>
    <w:rsid w:val="000A63E2"/>
    <w:rsid w:val="000C1A6F"/>
    <w:rsid w:val="000C249E"/>
    <w:rsid w:val="000C7418"/>
    <w:rsid w:val="000D195C"/>
    <w:rsid w:val="000D1FD0"/>
    <w:rsid w:val="000D3E1F"/>
    <w:rsid w:val="000D3E6B"/>
    <w:rsid w:val="000D5B6F"/>
    <w:rsid w:val="000E05E8"/>
    <w:rsid w:val="000E1B2C"/>
    <w:rsid w:val="000F229C"/>
    <w:rsid w:val="000F2A93"/>
    <w:rsid w:val="000F62E4"/>
    <w:rsid w:val="00100707"/>
    <w:rsid w:val="00101079"/>
    <w:rsid w:val="00103551"/>
    <w:rsid w:val="001056C7"/>
    <w:rsid w:val="001071CE"/>
    <w:rsid w:val="0011132A"/>
    <w:rsid w:val="00113C2A"/>
    <w:rsid w:val="001149BA"/>
    <w:rsid w:val="001206A5"/>
    <w:rsid w:val="00127135"/>
    <w:rsid w:val="00127858"/>
    <w:rsid w:val="00133697"/>
    <w:rsid w:val="001336A1"/>
    <w:rsid w:val="00133A26"/>
    <w:rsid w:val="00136A6D"/>
    <w:rsid w:val="00137418"/>
    <w:rsid w:val="001405D2"/>
    <w:rsid w:val="00142B4D"/>
    <w:rsid w:val="00143BC4"/>
    <w:rsid w:val="00144169"/>
    <w:rsid w:val="00144F24"/>
    <w:rsid w:val="00146BE7"/>
    <w:rsid w:val="00146D3C"/>
    <w:rsid w:val="001531C8"/>
    <w:rsid w:val="00161096"/>
    <w:rsid w:val="00165129"/>
    <w:rsid w:val="00165C62"/>
    <w:rsid w:val="00172F4E"/>
    <w:rsid w:val="00175134"/>
    <w:rsid w:val="0017657D"/>
    <w:rsid w:val="00176E88"/>
    <w:rsid w:val="0018293B"/>
    <w:rsid w:val="001857F2"/>
    <w:rsid w:val="00185C17"/>
    <w:rsid w:val="00192825"/>
    <w:rsid w:val="0019529F"/>
    <w:rsid w:val="00196746"/>
    <w:rsid w:val="00197F96"/>
    <w:rsid w:val="001A28AE"/>
    <w:rsid w:val="001A3002"/>
    <w:rsid w:val="001A3E25"/>
    <w:rsid w:val="001A3E44"/>
    <w:rsid w:val="001A52DD"/>
    <w:rsid w:val="001A5B99"/>
    <w:rsid w:val="001A6736"/>
    <w:rsid w:val="001B2D82"/>
    <w:rsid w:val="001B2EDB"/>
    <w:rsid w:val="001B3276"/>
    <w:rsid w:val="001B5378"/>
    <w:rsid w:val="001B54AE"/>
    <w:rsid w:val="001B7910"/>
    <w:rsid w:val="001C1456"/>
    <w:rsid w:val="001C1830"/>
    <w:rsid w:val="001C2BAA"/>
    <w:rsid w:val="001C39D2"/>
    <w:rsid w:val="001D080E"/>
    <w:rsid w:val="001D0880"/>
    <w:rsid w:val="001D1AF6"/>
    <w:rsid w:val="001D5C2E"/>
    <w:rsid w:val="001E3B34"/>
    <w:rsid w:val="001E3F54"/>
    <w:rsid w:val="001E67E7"/>
    <w:rsid w:val="001F2F4C"/>
    <w:rsid w:val="001F4E7C"/>
    <w:rsid w:val="001F6081"/>
    <w:rsid w:val="00201A84"/>
    <w:rsid w:val="002071B6"/>
    <w:rsid w:val="00211036"/>
    <w:rsid w:val="00211406"/>
    <w:rsid w:val="00211CF8"/>
    <w:rsid w:val="002136A7"/>
    <w:rsid w:val="00215A56"/>
    <w:rsid w:val="00216807"/>
    <w:rsid w:val="002209C1"/>
    <w:rsid w:val="00220AF6"/>
    <w:rsid w:val="00222AB9"/>
    <w:rsid w:val="00222D48"/>
    <w:rsid w:val="00226443"/>
    <w:rsid w:val="00233068"/>
    <w:rsid w:val="00233708"/>
    <w:rsid w:val="002365E9"/>
    <w:rsid w:val="0024198B"/>
    <w:rsid w:val="00243896"/>
    <w:rsid w:val="00246588"/>
    <w:rsid w:val="00250C2F"/>
    <w:rsid w:val="00251F68"/>
    <w:rsid w:val="002529B1"/>
    <w:rsid w:val="00252A3E"/>
    <w:rsid w:val="00252BF6"/>
    <w:rsid w:val="00253367"/>
    <w:rsid w:val="002554D8"/>
    <w:rsid w:val="00255942"/>
    <w:rsid w:val="00260751"/>
    <w:rsid w:val="00260CD3"/>
    <w:rsid w:val="00260D77"/>
    <w:rsid w:val="00261CC2"/>
    <w:rsid w:val="00267781"/>
    <w:rsid w:val="0027065F"/>
    <w:rsid w:val="00272556"/>
    <w:rsid w:val="00272CFB"/>
    <w:rsid w:val="00273451"/>
    <w:rsid w:val="00274E82"/>
    <w:rsid w:val="00274F9F"/>
    <w:rsid w:val="00275139"/>
    <w:rsid w:val="00275BB6"/>
    <w:rsid w:val="00285AE9"/>
    <w:rsid w:val="00286456"/>
    <w:rsid w:val="00287395"/>
    <w:rsid w:val="00287A94"/>
    <w:rsid w:val="002961F1"/>
    <w:rsid w:val="00297641"/>
    <w:rsid w:val="002A0F16"/>
    <w:rsid w:val="002A2472"/>
    <w:rsid w:val="002A4ED1"/>
    <w:rsid w:val="002A6182"/>
    <w:rsid w:val="002A70CD"/>
    <w:rsid w:val="002B0A41"/>
    <w:rsid w:val="002B0DCF"/>
    <w:rsid w:val="002B2A2C"/>
    <w:rsid w:val="002B6184"/>
    <w:rsid w:val="002B76F4"/>
    <w:rsid w:val="002C0D8C"/>
    <w:rsid w:val="002C1A0E"/>
    <w:rsid w:val="002C4DD0"/>
    <w:rsid w:val="002D237E"/>
    <w:rsid w:val="002D25E1"/>
    <w:rsid w:val="002D2663"/>
    <w:rsid w:val="002D3672"/>
    <w:rsid w:val="002D3C26"/>
    <w:rsid w:val="002D4EE0"/>
    <w:rsid w:val="002D63E1"/>
    <w:rsid w:val="002E7037"/>
    <w:rsid w:val="002F0BC2"/>
    <w:rsid w:val="002F0E9D"/>
    <w:rsid w:val="002F127F"/>
    <w:rsid w:val="002F6009"/>
    <w:rsid w:val="00301BC5"/>
    <w:rsid w:val="00303DA1"/>
    <w:rsid w:val="00310C7B"/>
    <w:rsid w:val="003117DB"/>
    <w:rsid w:val="003126DE"/>
    <w:rsid w:val="003135BD"/>
    <w:rsid w:val="00314F59"/>
    <w:rsid w:val="003170FA"/>
    <w:rsid w:val="00317615"/>
    <w:rsid w:val="00320537"/>
    <w:rsid w:val="003212F4"/>
    <w:rsid w:val="00325664"/>
    <w:rsid w:val="003273CC"/>
    <w:rsid w:val="00331742"/>
    <w:rsid w:val="00331B60"/>
    <w:rsid w:val="00332362"/>
    <w:rsid w:val="003332B9"/>
    <w:rsid w:val="003364CA"/>
    <w:rsid w:val="00340336"/>
    <w:rsid w:val="00340714"/>
    <w:rsid w:val="00346DEC"/>
    <w:rsid w:val="003508BF"/>
    <w:rsid w:val="00352B5D"/>
    <w:rsid w:val="0035353F"/>
    <w:rsid w:val="00353A86"/>
    <w:rsid w:val="003557C9"/>
    <w:rsid w:val="00355F84"/>
    <w:rsid w:val="00360B63"/>
    <w:rsid w:val="00361D51"/>
    <w:rsid w:val="00363136"/>
    <w:rsid w:val="00364661"/>
    <w:rsid w:val="0036477C"/>
    <w:rsid w:val="00364B87"/>
    <w:rsid w:val="00364EA2"/>
    <w:rsid w:val="00364F7F"/>
    <w:rsid w:val="00371827"/>
    <w:rsid w:val="00372909"/>
    <w:rsid w:val="00374FF3"/>
    <w:rsid w:val="00381996"/>
    <w:rsid w:val="00384C84"/>
    <w:rsid w:val="003877FA"/>
    <w:rsid w:val="00390264"/>
    <w:rsid w:val="003905D9"/>
    <w:rsid w:val="0039076D"/>
    <w:rsid w:val="0039080F"/>
    <w:rsid w:val="00392199"/>
    <w:rsid w:val="0039599B"/>
    <w:rsid w:val="00396196"/>
    <w:rsid w:val="003A1B95"/>
    <w:rsid w:val="003A26D4"/>
    <w:rsid w:val="003B49BF"/>
    <w:rsid w:val="003B4B02"/>
    <w:rsid w:val="003B74F3"/>
    <w:rsid w:val="003B7601"/>
    <w:rsid w:val="003B7EED"/>
    <w:rsid w:val="003B7F98"/>
    <w:rsid w:val="003C5139"/>
    <w:rsid w:val="003D0439"/>
    <w:rsid w:val="003D60EE"/>
    <w:rsid w:val="003D7CE4"/>
    <w:rsid w:val="003E062E"/>
    <w:rsid w:val="003E205F"/>
    <w:rsid w:val="003E34A4"/>
    <w:rsid w:val="003E3D66"/>
    <w:rsid w:val="003E5E32"/>
    <w:rsid w:val="003E7723"/>
    <w:rsid w:val="003F1E26"/>
    <w:rsid w:val="003F1E5A"/>
    <w:rsid w:val="003F60CB"/>
    <w:rsid w:val="003F67CD"/>
    <w:rsid w:val="00402A4C"/>
    <w:rsid w:val="00402B60"/>
    <w:rsid w:val="00404D53"/>
    <w:rsid w:val="004079B0"/>
    <w:rsid w:val="0041015A"/>
    <w:rsid w:val="00410B32"/>
    <w:rsid w:val="004118B9"/>
    <w:rsid w:val="004122A1"/>
    <w:rsid w:val="004133D3"/>
    <w:rsid w:val="00416A61"/>
    <w:rsid w:val="0042247F"/>
    <w:rsid w:val="00422F5A"/>
    <w:rsid w:val="004243F5"/>
    <w:rsid w:val="00426111"/>
    <w:rsid w:val="00427955"/>
    <w:rsid w:val="00427ACE"/>
    <w:rsid w:val="004306BD"/>
    <w:rsid w:val="00430878"/>
    <w:rsid w:val="004309F7"/>
    <w:rsid w:val="00430B02"/>
    <w:rsid w:val="004323D9"/>
    <w:rsid w:val="00433152"/>
    <w:rsid w:val="004335F7"/>
    <w:rsid w:val="00435F23"/>
    <w:rsid w:val="004366EF"/>
    <w:rsid w:val="00442579"/>
    <w:rsid w:val="0044331A"/>
    <w:rsid w:val="00443BE9"/>
    <w:rsid w:val="0044784E"/>
    <w:rsid w:val="00450527"/>
    <w:rsid w:val="004524C3"/>
    <w:rsid w:val="00456498"/>
    <w:rsid w:val="0046172C"/>
    <w:rsid w:val="004677AB"/>
    <w:rsid w:val="0047020F"/>
    <w:rsid w:val="004733B5"/>
    <w:rsid w:val="00473642"/>
    <w:rsid w:val="00473FDD"/>
    <w:rsid w:val="00476539"/>
    <w:rsid w:val="00480250"/>
    <w:rsid w:val="004802A3"/>
    <w:rsid w:val="00481DB5"/>
    <w:rsid w:val="004908DE"/>
    <w:rsid w:val="00492CE7"/>
    <w:rsid w:val="00494722"/>
    <w:rsid w:val="00494FCC"/>
    <w:rsid w:val="00497C5F"/>
    <w:rsid w:val="004A02F6"/>
    <w:rsid w:val="004A1969"/>
    <w:rsid w:val="004A3345"/>
    <w:rsid w:val="004B2FB4"/>
    <w:rsid w:val="004B6CC4"/>
    <w:rsid w:val="004C2B95"/>
    <w:rsid w:val="004C3307"/>
    <w:rsid w:val="004C6200"/>
    <w:rsid w:val="004C78F2"/>
    <w:rsid w:val="004C7F92"/>
    <w:rsid w:val="004D36C6"/>
    <w:rsid w:val="004E0D22"/>
    <w:rsid w:val="004E4A4C"/>
    <w:rsid w:val="004E5B36"/>
    <w:rsid w:val="004F24FE"/>
    <w:rsid w:val="004F370E"/>
    <w:rsid w:val="004F40B4"/>
    <w:rsid w:val="004F58C7"/>
    <w:rsid w:val="004F7E8A"/>
    <w:rsid w:val="00502776"/>
    <w:rsid w:val="0050496E"/>
    <w:rsid w:val="00505A36"/>
    <w:rsid w:val="00506AC9"/>
    <w:rsid w:val="00507EB4"/>
    <w:rsid w:val="005107A6"/>
    <w:rsid w:val="00510B00"/>
    <w:rsid w:val="005123E6"/>
    <w:rsid w:val="00512658"/>
    <w:rsid w:val="00514D06"/>
    <w:rsid w:val="005171B1"/>
    <w:rsid w:val="00517488"/>
    <w:rsid w:val="00522337"/>
    <w:rsid w:val="0052288D"/>
    <w:rsid w:val="00523BC3"/>
    <w:rsid w:val="00524BB8"/>
    <w:rsid w:val="0052644F"/>
    <w:rsid w:val="005274A7"/>
    <w:rsid w:val="00533BC7"/>
    <w:rsid w:val="00534A15"/>
    <w:rsid w:val="00535C14"/>
    <w:rsid w:val="00535EAF"/>
    <w:rsid w:val="00540319"/>
    <w:rsid w:val="00541DB8"/>
    <w:rsid w:val="0055180E"/>
    <w:rsid w:val="00552BFF"/>
    <w:rsid w:val="005562D8"/>
    <w:rsid w:val="00556E4B"/>
    <w:rsid w:val="005576C1"/>
    <w:rsid w:val="00557C99"/>
    <w:rsid w:val="00557F30"/>
    <w:rsid w:val="00563309"/>
    <w:rsid w:val="00565132"/>
    <w:rsid w:val="00565443"/>
    <w:rsid w:val="00566E3A"/>
    <w:rsid w:val="00567B42"/>
    <w:rsid w:val="0057206F"/>
    <w:rsid w:val="00572E0E"/>
    <w:rsid w:val="00573D75"/>
    <w:rsid w:val="005742BA"/>
    <w:rsid w:val="00574B0E"/>
    <w:rsid w:val="005762B6"/>
    <w:rsid w:val="00581483"/>
    <w:rsid w:val="005818CA"/>
    <w:rsid w:val="00582F63"/>
    <w:rsid w:val="00583E4F"/>
    <w:rsid w:val="00584E72"/>
    <w:rsid w:val="00592E06"/>
    <w:rsid w:val="005A2215"/>
    <w:rsid w:val="005A3877"/>
    <w:rsid w:val="005A4A61"/>
    <w:rsid w:val="005A680E"/>
    <w:rsid w:val="005A6E96"/>
    <w:rsid w:val="005A7B8C"/>
    <w:rsid w:val="005B051C"/>
    <w:rsid w:val="005B5429"/>
    <w:rsid w:val="005B6362"/>
    <w:rsid w:val="005B7033"/>
    <w:rsid w:val="005B7945"/>
    <w:rsid w:val="005B7CB3"/>
    <w:rsid w:val="005C2CE5"/>
    <w:rsid w:val="005C30CF"/>
    <w:rsid w:val="005C6733"/>
    <w:rsid w:val="005C68D5"/>
    <w:rsid w:val="005C7ECD"/>
    <w:rsid w:val="005D0C81"/>
    <w:rsid w:val="005D1629"/>
    <w:rsid w:val="005D5035"/>
    <w:rsid w:val="005D6364"/>
    <w:rsid w:val="005D7AEB"/>
    <w:rsid w:val="005E41F5"/>
    <w:rsid w:val="005E4352"/>
    <w:rsid w:val="005E7F78"/>
    <w:rsid w:val="005F070A"/>
    <w:rsid w:val="005F0E79"/>
    <w:rsid w:val="005F2F71"/>
    <w:rsid w:val="005F664E"/>
    <w:rsid w:val="0060095E"/>
    <w:rsid w:val="00602C10"/>
    <w:rsid w:val="00604B39"/>
    <w:rsid w:val="006052B3"/>
    <w:rsid w:val="006062BF"/>
    <w:rsid w:val="00606EA4"/>
    <w:rsid w:val="00614D09"/>
    <w:rsid w:val="00615AEF"/>
    <w:rsid w:val="00620721"/>
    <w:rsid w:val="0062184A"/>
    <w:rsid w:val="00623286"/>
    <w:rsid w:val="00624489"/>
    <w:rsid w:val="00624862"/>
    <w:rsid w:val="00624F55"/>
    <w:rsid w:val="00631A0F"/>
    <w:rsid w:val="00632688"/>
    <w:rsid w:val="00635077"/>
    <w:rsid w:val="00635504"/>
    <w:rsid w:val="00641938"/>
    <w:rsid w:val="00642964"/>
    <w:rsid w:val="00643B3B"/>
    <w:rsid w:val="00646970"/>
    <w:rsid w:val="00650788"/>
    <w:rsid w:val="00650B39"/>
    <w:rsid w:val="00650EB8"/>
    <w:rsid w:val="00653216"/>
    <w:rsid w:val="0065554A"/>
    <w:rsid w:val="00655E49"/>
    <w:rsid w:val="00657181"/>
    <w:rsid w:val="00661904"/>
    <w:rsid w:val="00662E1D"/>
    <w:rsid w:val="0066381D"/>
    <w:rsid w:val="006642CA"/>
    <w:rsid w:val="00664F03"/>
    <w:rsid w:val="0067043B"/>
    <w:rsid w:val="00670C68"/>
    <w:rsid w:val="006722F5"/>
    <w:rsid w:val="0067231C"/>
    <w:rsid w:val="0067707A"/>
    <w:rsid w:val="00681D6A"/>
    <w:rsid w:val="00682120"/>
    <w:rsid w:val="00682465"/>
    <w:rsid w:val="006851D2"/>
    <w:rsid w:val="00691F2E"/>
    <w:rsid w:val="00692AC7"/>
    <w:rsid w:val="00693375"/>
    <w:rsid w:val="006A000B"/>
    <w:rsid w:val="006A057D"/>
    <w:rsid w:val="006A2D22"/>
    <w:rsid w:val="006A3987"/>
    <w:rsid w:val="006A7D0A"/>
    <w:rsid w:val="006B04D0"/>
    <w:rsid w:val="006B09A6"/>
    <w:rsid w:val="006B5268"/>
    <w:rsid w:val="006B6551"/>
    <w:rsid w:val="006C4127"/>
    <w:rsid w:val="006C5BBB"/>
    <w:rsid w:val="006C6A20"/>
    <w:rsid w:val="006D2790"/>
    <w:rsid w:val="006D537C"/>
    <w:rsid w:val="006E2857"/>
    <w:rsid w:val="006E6EC8"/>
    <w:rsid w:val="006F18A5"/>
    <w:rsid w:val="006F701D"/>
    <w:rsid w:val="00701E01"/>
    <w:rsid w:val="00702E2F"/>
    <w:rsid w:val="00703A5B"/>
    <w:rsid w:val="007103E0"/>
    <w:rsid w:val="00716FB1"/>
    <w:rsid w:val="00720FF1"/>
    <w:rsid w:val="00725C2B"/>
    <w:rsid w:val="00727FB4"/>
    <w:rsid w:val="007345FA"/>
    <w:rsid w:val="00734935"/>
    <w:rsid w:val="00735977"/>
    <w:rsid w:val="007439A6"/>
    <w:rsid w:val="007442AB"/>
    <w:rsid w:val="00744982"/>
    <w:rsid w:val="00746FFC"/>
    <w:rsid w:val="00750184"/>
    <w:rsid w:val="00750568"/>
    <w:rsid w:val="00750629"/>
    <w:rsid w:val="00750C5C"/>
    <w:rsid w:val="00750E93"/>
    <w:rsid w:val="00752FCA"/>
    <w:rsid w:val="007532AB"/>
    <w:rsid w:val="0075408F"/>
    <w:rsid w:val="00755DE8"/>
    <w:rsid w:val="00760217"/>
    <w:rsid w:val="00760862"/>
    <w:rsid w:val="0076271F"/>
    <w:rsid w:val="00764EDE"/>
    <w:rsid w:val="00767472"/>
    <w:rsid w:val="00770A92"/>
    <w:rsid w:val="00770CB4"/>
    <w:rsid w:val="00773EE8"/>
    <w:rsid w:val="00774EE3"/>
    <w:rsid w:val="00774EF5"/>
    <w:rsid w:val="00777B7D"/>
    <w:rsid w:val="0078086C"/>
    <w:rsid w:val="00784790"/>
    <w:rsid w:val="00785822"/>
    <w:rsid w:val="00787832"/>
    <w:rsid w:val="00794C75"/>
    <w:rsid w:val="00795A41"/>
    <w:rsid w:val="00797002"/>
    <w:rsid w:val="007A36D1"/>
    <w:rsid w:val="007B15DE"/>
    <w:rsid w:val="007B1671"/>
    <w:rsid w:val="007B19A7"/>
    <w:rsid w:val="007B7E9E"/>
    <w:rsid w:val="007C1D8C"/>
    <w:rsid w:val="007C5E9A"/>
    <w:rsid w:val="007C7630"/>
    <w:rsid w:val="007D148E"/>
    <w:rsid w:val="007D3EB5"/>
    <w:rsid w:val="007D70C7"/>
    <w:rsid w:val="007E02CF"/>
    <w:rsid w:val="007E241A"/>
    <w:rsid w:val="007E46AE"/>
    <w:rsid w:val="007E51CF"/>
    <w:rsid w:val="007E61FA"/>
    <w:rsid w:val="007F14EA"/>
    <w:rsid w:val="007F36F9"/>
    <w:rsid w:val="007F3E41"/>
    <w:rsid w:val="007F6455"/>
    <w:rsid w:val="0080445A"/>
    <w:rsid w:val="00807935"/>
    <w:rsid w:val="00807DB9"/>
    <w:rsid w:val="00813387"/>
    <w:rsid w:val="00814639"/>
    <w:rsid w:val="008172EE"/>
    <w:rsid w:val="00817576"/>
    <w:rsid w:val="008227F2"/>
    <w:rsid w:val="00825387"/>
    <w:rsid w:val="0082553C"/>
    <w:rsid w:val="008277FC"/>
    <w:rsid w:val="00827DC3"/>
    <w:rsid w:val="00833FA6"/>
    <w:rsid w:val="0083635B"/>
    <w:rsid w:val="00836B54"/>
    <w:rsid w:val="0084292E"/>
    <w:rsid w:val="00845278"/>
    <w:rsid w:val="0084639B"/>
    <w:rsid w:val="00851BA8"/>
    <w:rsid w:val="00851F12"/>
    <w:rsid w:val="0086022E"/>
    <w:rsid w:val="00860B77"/>
    <w:rsid w:val="00863BB9"/>
    <w:rsid w:val="008642FA"/>
    <w:rsid w:val="0086471E"/>
    <w:rsid w:val="00870318"/>
    <w:rsid w:val="008706B6"/>
    <w:rsid w:val="00871BFC"/>
    <w:rsid w:val="00872C04"/>
    <w:rsid w:val="008757AD"/>
    <w:rsid w:val="00875B6F"/>
    <w:rsid w:val="00880DAD"/>
    <w:rsid w:val="00882F53"/>
    <w:rsid w:val="0088539F"/>
    <w:rsid w:val="00885426"/>
    <w:rsid w:val="0088727E"/>
    <w:rsid w:val="00890339"/>
    <w:rsid w:val="00896035"/>
    <w:rsid w:val="008A0557"/>
    <w:rsid w:val="008A08C7"/>
    <w:rsid w:val="008A10D4"/>
    <w:rsid w:val="008A1C95"/>
    <w:rsid w:val="008A53CC"/>
    <w:rsid w:val="008A6028"/>
    <w:rsid w:val="008B0021"/>
    <w:rsid w:val="008B1749"/>
    <w:rsid w:val="008B3392"/>
    <w:rsid w:val="008B434D"/>
    <w:rsid w:val="008B45A9"/>
    <w:rsid w:val="008B4BFE"/>
    <w:rsid w:val="008B7A6C"/>
    <w:rsid w:val="008C2E3F"/>
    <w:rsid w:val="008C3C10"/>
    <w:rsid w:val="008D14AD"/>
    <w:rsid w:val="008D183A"/>
    <w:rsid w:val="008D29F8"/>
    <w:rsid w:val="008D3FF8"/>
    <w:rsid w:val="008D51AA"/>
    <w:rsid w:val="008D5475"/>
    <w:rsid w:val="008D5BEF"/>
    <w:rsid w:val="008E04E8"/>
    <w:rsid w:val="008E3DFF"/>
    <w:rsid w:val="008E78F1"/>
    <w:rsid w:val="008F1253"/>
    <w:rsid w:val="008F1FFF"/>
    <w:rsid w:val="009007ED"/>
    <w:rsid w:val="009044FD"/>
    <w:rsid w:val="00904C8B"/>
    <w:rsid w:val="00911B9C"/>
    <w:rsid w:val="00915FEE"/>
    <w:rsid w:val="00920A95"/>
    <w:rsid w:val="009220CD"/>
    <w:rsid w:val="00924144"/>
    <w:rsid w:val="00924F77"/>
    <w:rsid w:val="00927025"/>
    <w:rsid w:val="00927B3E"/>
    <w:rsid w:val="00930240"/>
    <w:rsid w:val="00930F50"/>
    <w:rsid w:val="00931AAC"/>
    <w:rsid w:val="0093333D"/>
    <w:rsid w:val="00934F3F"/>
    <w:rsid w:val="0094108B"/>
    <w:rsid w:val="00941312"/>
    <w:rsid w:val="009421B4"/>
    <w:rsid w:val="009442B0"/>
    <w:rsid w:val="00944F89"/>
    <w:rsid w:val="00946AB2"/>
    <w:rsid w:val="00946ABC"/>
    <w:rsid w:val="00950301"/>
    <w:rsid w:val="00950A6D"/>
    <w:rsid w:val="00950DBC"/>
    <w:rsid w:val="009513DA"/>
    <w:rsid w:val="0095304E"/>
    <w:rsid w:val="00953556"/>
    <w:rsid w:val="009552AB"/>
    <w:rsid w:val="00955E95"/>
    <w:rsid w:val="00956C75"/>
    <w:rsid w:val="00960D80"/>
    <w:rsid w:val="00960F7D"/>
    <w:rsid w:val="00962A74"/>
    <w:rsid w:val="00962C69"/>
    <w:rsid w:val="00964C71"/>
    <w:rsid w:val="00966A66"/>
    <w:rsid w:val="00973659"/>
    <w:rsid w:val="009738AF"/>
    <w:rsid w:val="00973DCB"/>
    <w:rsid w:val="0097419D"/>
    <w:rsid w:val="0097496F"/>
    <w:rsid w:val="00974D7D"/>
    <w:rsid w:val="00975C18"/>
    <w:rsid w:val="0098238A"/>
    <w:rsid w:val="00982B6F"/>
    <w:rsid w:val="00983E53"/>
    <w:rsid w:val="009843FD"/>
    <w:rsid w:val="00985443"/>
    <w:rsid w:val="00987098"/>
    <w:rsid w:val="00992EAC"/>
    <w:rsid w:val="009962BB"/>
    <w:rsid w:val="009A00A2"/>
    <w:rsid w:val="009A17A7"/>
    <w:rsid w:val="009A3412"/>
    <w:rsid w:val="009A3DB4"/>
    <w:rsid w:val="009A3E84"/>
    <w:rsid w:val="009A4BBA"/>
    <w:rsid w:val="009B1298"/>
    <w:rsid w:val="009B54EF"/>
    <w:rsid w:val="009B581E"/>
    <w:rsid w:val="009C2D2A"/>
    <w:rsid w:val="009C519D"/>
    <w:rsid w:val="009C5785"/>
    <w:rsid w:val="009C5AC9"/>
    <w:rsid w:val="009D2ABD"/>
    <w:rsid w:val="009D3583"/>
    <w:rsid w:val="009D6619"/>
    <w:rsid w:val="009E11B2"/>
    <w:rsid w:val="009E168D"/>
    <w:rsid w:val="009E28DD"/>
    <w:rsid w:val="009E29D8"/>
    <w:rsid w:val="009E3B57"/>
    <w:rsid w:val="009E4D1F"/>
    <w:rsid w:val="009E5735"/>
    <w:rsid w:val="009E5EC7"/>
    <w:rsid w:val="009F02D0"/>
    <w:rsid w:val="009F0A41"/>
    <w:rsid w:val="009F1BB6"/>
    <w:rsid w:val="009F22DB"/>
    <w:rsid w:val="009F2EF5"/>
    <w:rsid w:val="009F44E1"/>
    <w:rsid w:val="009F4782"/>
    <w:rsid w:val="009F7B97"/>
    <w:rsid w:val="00A02CFE"/>
    <w:rsid w:val="00A0371C"/>
    <w:rsid w:val="00A03E91"/>
    <w:rsid w:val="00A04590"/>
    <w:rsid w:val="00A06B33"/>
    <w:rsid w:val="00A07D9C"/>
    <w:rsid w:val="00A144AC"/>
    <w:rsid w:val="00A16E6A"/>
    <w:rsid w:val="00A17B79"/>
    <w:rsid w:val="00A17E64"/>
    <w:rsid w:val="00A2337F"/>
    <w:rsid w:val="00A234F0"/>
    <w:rsid w:val="00A27243"/>
    <w:rsid w:val="00A303D5"/>
    <w:rsid w:val="00A34422"/>
    <w:rsid w:val="00A34925"/>
    <w:rsid w:val="00A40769"/>
    <w:rsid w:val="00A4224D"/>
    <w:rsid w:val="00A43AB2"/>
    <w:rsid w:val="00A451D0"/>
    <w:rsid w:val="00A47D26"/>
    <w:rsid w:val="00A47ED9"/>
    <w:rsid w:val="00A53DDF"/>
    <w:rsid w:val="00A56C14"/>
    <w:rsid w:val="00A621AF"/>
    <w:rsid w:val="00A6523B"/>
    <w:rsid w:val="00A66177"/>
    <w:rsid w:val="00A66763"/>
    <w:rsid w:val="00A66770"/>
    <w:rsid w:val="00A67A07"/>
    <w:rsid w:val="00A72E0F"/>
    <w:rsid w:val="00A73DE9"/>
    <w:rsid w:val="00A74827"/>
    <w:rsid w:val="00A75AB7"/>
    <w:rsid w:val="00A80A4F"/>
    <w:rsid w:val="00A81286"/>
    <w:rsid w:val="00A85C53"/>
    <w:rsid w:val="00A905C0"/>
    <w:rsid w:val="00A90AA9"/>
    <w:rsid w:val="00A90CBD"/>
    <w:rsid w:val="00A93E49"/>
    <w:rsid w:val="00A96A7D"/>
    <w:rsid w:val="00A97C8D"/>
    <w:rsid w:val="00AA4186"/>
    <w:rsid w:val="00AA5B12"/>
    <w:rsid w:val="00AA6E05"/>
    <w:rsid w:val="00AA6EFD"/>
    <w:rsid w:val="00AB2567"/>
    <w:rsid w:val="00AB3730"/>
    <w:rsid w:val="00AB5206"/>
    <w:rsid w:val="00AB5B6A"/>
    <w:rsid w:val="00AC178C"/>
    <w:rsid w:val="00AC32A9"/>
    <w:rsid w:val="00AC3899"/>
    <w:rsid w:val="00AC3C25"/>
    <w:rsid w:val="00AC56CE"/>
    <w:rsid w:val="00AD0FEC"/>
    <w:rsid w:val="00AD1EFB"/>
    <w:rsid w:val="00AD253B"/>
    <w:rsid w:val="00AD27ED"/>
    <w:rsid w:val="00AD39A7"/>
    <w:rsid w:val="00AD45A8"/>
    <w:rsid w:val="00AD49B8"/>
    <w:rsid w:val="00AD5ADF"/>
    <w:rsid w:val="00AD5CA9"/>
    <w:rsid w:val="00AD63B9"/>
    <w:rsid w:val="00AD715C"/>
    <w:rsid w:val="00AD7190"/>
    <w:rsid w:val="00AE03AB"/>
    <w:rsid w:val="00AE433B"/>
    <w:rsid w:val="00AE5B7F"/>
    <w:rsid w:val="00AE5C0B"/>
    <w:rsid w:val="00AE5D44"/>
    <w:rsid w:val="00AE7367"/>
    <w:rsid w:val="00AF1EA6"/>
    <w:rsid w:val="00AF50B9"/>
    <w:rsid w:val="00AF7531"/>
    <w:rsid w:val="00AF7D00"/>
    <w:rsid w:val="00B00223"/>
    <w:rsid w:val="00B00684"/>
    <w:rsid w:val="00B00D3C"/>
    <w:rsid w:val="00B02C9E"/>
    <w:rsid w:val="00B032D2"/>
    <w:rsid w:val="00B03FD4"/>
    <w:rsid w:val="00B04432"/>
    <w:rsid w:val="00B05201"/>
    <w:rsid w:val="00B0620E"/>
    <w:rsid w:val="00B07BFA"/>
    <w:rsid w:val="00B10C07"/>
    <w:rsid w:val="00B10D2C"/>
    <w:rsid w:val="00B15124"/>
    <w:rsid w:val="00B23FC7"/>
    <w:rsid w:val="00B25691"/>
    <w:rsid w:val="00B30778"/>
    <w:rsid w:val="00B31135"/>
    <w:rsid w:val="00B315F1"/>
    <w:rsid w:val="00B3647B"/>
    <w:rsid w:val="00B4430A"/>
    <w:rsid w:val="00B457D1"/>
    <w:rsid w:val="00B500CC"/>
    <w:rsid w:val="00B52615"/>
    <w:rsid w:val="00B5272F"/>
    <w:rsid w:val="00B52870"/>
    <w:rsid w:val="00B5289D"/>
    <w:rsid w:val="00B54058"/>
    <w:rsid w:val="00B56A9F"/>
    <w:rsid w:val="00B61671"/>
    <w:rsid w:val="00B63D15"/>
    <w:rsid w:val="00B64ED2"/>
    <w:rsid w:val="00B6531D"/>
    <w:rsid w:val="00B67AB3"/>
    <w:rsid w:val="00B67E9A"/>
    <w:rsid w:val="00B717AF"/>
    <w:rsid w:val="00B73011"/>
    <w:rsid w:val="00B73E9D"/>
    <w:rsid w:val="00B7495A"/>
    <w:rsid w:val="00B75506"/>
    <w:rsid w:val="00B8000C"/>
    <w:rsid w:val="00B80171"/>
    <w:rsid w:val="00B80791"/>
    <w:rsid w:val="00B87F56"/>
    <w:rsid w:val="00B90A5D"/>
    <w:rsid w:val="00B9383A"/>
    <w:rsid w:val="00B94E5F"/>
    <w:rsid w:val="00B95131"/>
    <w:rsid w:val="00B965A2"/>
    <w:rsid w:val="00BA0021"/>
    <w:rsid w:val="00BA3C36"/>
    <w:rsid w:val="00BA4A05"/>
    <w:rsid w:val="00BA5C92"/>
    <w:rsid w:val="00BB0C7C"/>
    <w:rsid w:val="00BB1135"/>
    <w:rsid w:val="00BB4254"/>
    <w:rsid w:val="00BB47DE"/>
    <w:rsid w:val="00BB50B8"/>
    <w:rsid w:val="00BB5556"/>
    <w:rsid w:val="00BC02C0"/>
    <w:rsid w:val="00BC47D3"/>
    <w:rsid w:val="00BC72F3"/>
    <w:rsid w:val="00BC7CC2"/>
    <w:rsid w:val="00BD390A"/>
    <w:rsid w:val="00BE101C"/>
    <w:rsid w:val="00BE1A0E"/>
    <w:rsid w:val="00BE1C07"/>
    <w:rsid w:val="00BE29E6"/>
    <w:rsid w:val="00BE5054"/>
    <w:rsid w:val="00BE51F2"/>
    <w:rsid w:val="00BE78BB"/>
    <w:rsid w:val="00BF01D8"/>
    <w:rsid w:val="00BF09DC"/>
    <w:rsid w:val="00BF0BAA"/>
    <w:rsid w:val="00BF0D25"/>
    <w:rsid w:val="00C029AF"/>
    <w:rsid w:val="00C02D63"/>
    <w:rsid w:val="00C0766B"/>
    <w:rsid w:val="00C1425B"/>
    <w:rsid w:val="00C15A73"/>
    <w:rsid w:val="00C243AC"/>
    <w:rsid w:val="00C2760C"/>
    <w:rsid w:val="00C27B74"/>
    <w:rsid w:val="00C30FD1"/>
    <w:rsid w:val="00C31F8E"/>
    <w:rsid w:val="00C32283"/>
    <w:rsid w:val="00C32E1F"/>
    <w:rsid w:val="00C355DC"/>
    <w:rsid w:val="00C400B0"/>
    <w:rsid w:val="00C411C9"/>
    <w:rsid w:val="00C42CA9"/>
    <w:rsid w:val="00C45DDE"/>
    <w:rsid w:val="00C4694A"/>
    <w:rsid w:val="00C52678"/>
    <w:rsid w:val="00C52862"/>
    <w:rsid w:val="00C52B1E"/>
    <w:rsid w:val="00C55406"/>
    <w:rsid w:val="00C61418"/>
    <w:rsid w:val="00C621F4"/>
    <w:rsid w:val="00C66926"/>
    <w:rsid w:val="00C74BCE"/>
    <w:rsid w:val="00C8393F"/>
    <w:rsid w:val="00C85DA8"/>
    <w:rsid w:val="00C909D5"/>
    <w:rsid w:val="00C90FD5"/>
    <w:rsid w:val="00C916BA"/>
    <w:rsid w:val="00C9329C"/>
    <w:rsid w:val="00C9621A"/>
    <w:rsid w:val="00CA02CC"/>
    <w:rsid w:val="00CA4423"/>
    <w:rsid w:val="00CA5C88"/>
    <w:rsid w:val="00CB0360"/>
    <w:rsid w:val="00CB46D8"/>
    <w:rsid w:val="00CB6CF5"/>
    <w:rsid w:val="00CB6F72"/>
    <w:rsid w:val="00CC0BB6"/>
    <w:rsid w:val="00CC18BE"/>
    <w:rsid w:val="00CC3B4E"/>
    <w:rsid w:val="00CC75C5"/>
    <w:rsid w:val="00CD3080"/>
    <w:rsid w:val="00CD7A2E"/>
    <w:rsid w:val="00CE171A"/>
    <w:rsid w:val="00CE1A73"/>
    <w:rsid w:val="00CE2742"/>
    <w:rsid w:val="00CE31DA"/>
    <w:rsid w:val="00CE629C"/>
    <w:rsid w:val="00CE6B88"/>
    <w:rsid w:val="00CE7EE7"/>
    <w:rsid w:val="00CF6EF4"/>
    <w:rsid w:val="00D01979"/>
    <w:rsid w:val="00D025A3"/>
    <w:rsid w:val="00D059D8"/>
    <w:rsid w:val="00D06B07"/>
    <w:rsid w:val="00D10D88"/>
    <w:rsid w:val="00D12D5D"/>
    <w:rsid w:val="00D12E6F"/>
    <w:rsid w:val="00D16C82"/>
    <w:rsid w:val="00D17A07"/>
    <w:rsid w:val="00D200C0"/>
    <w:rsid w:val="00D20A05"/>
    <w:rsid w:val="00D20EB2"/>
    <w:rsid w:val="00D212B1"/>
    <w:rsid w:val="00D23B14"/>
    <w:rsid w:val="00D246B1"/>
    <w:rsid w:val="00D256CD"/>
    <w:rsid w:val="00D25AF9"/>
    <w:rsid w:val="00D27508"/>
    <w:rsid w:val="00D30B4C"/>
    <w:rsid w:val="00D36989"/>
    <w:rsid w:val="00D36C63"/>
    <w:rsid w:val="00D441EF"/>
    <w:rsid w:val="00D46367"/>
    <w:rsid w:val="00D53A2C"/>
    <w:rsid w:val="00D53BBB"/>
    <w:rsid w:val="00D608B8"/>
    <w:rsid w:val="00D61E4C"/>
    <w:rsid w:val="00D63FB7"/>
    <w:rsid w:val="00D66DB7"/>
    <w:rsid w:val="00D706AE"/>
    <w:rsid w:val="00D76CDB"/>
    <w:rsid w:val="00D77619"/>
    <w:rsid w:val="00D821BE"/>
    <w:rsid w:val="00D826B8"/>
    <w:rsid w:val="00D906D6"/>
    <w:rsid w:val="00D90E16"/>
    <w:rsid w:val="00D90E80"/>
    <w:rsid w:val="00D92FC9"/>
    <w:rsid w:val="00D9479C"/>
    <w:rsid w:val="00D978B0"/>
    <w:rsid w:val="00DA1060"/>
    <w:rsid w:val="00DB1A3D"/>
    <w:rsid w:val="00DB261A"/>
    <w:rsid w:val="00DB394C"/>
    <w:rsid w:val="00DB547B"/>
    <w:rsid w:val="00DB665A"/>
    <w:rsid w:val="00DC0E2C"/>
    <w:rsid w:val="00DC69F9"/>
    <w:rsid w:val="00DC723A"/>
    <w:rsid w:val="00DD0C52"/>
    <w:rsid w:val="00DD0D0B"/>
    <w:rsid w:val="00DD15E0"/>
    <w:rsid w:val="00DD27E8"/>
    <w:rsid w:val="00DD2BF0"/>
    <w:rsid w:val="00DD6391"/>
    <w:rsid w:val="00DE325B"/>
    <w:rsid w:val="00DE6BCE"/>
    <w:rsid w:val="00DE78DC"/>
    <w:rsid w:val="00DF4284"/>
    <w:rsid w:val="00DF4850"/>
    <w:rsid w:val="00DF6B78"/>
    <w:rsid w:val="00DF7CDF"/>
    <w:rsid w:val="00E00B77"/>
    <w:rsid w:val="00E0227D"/>
    <w:rsid w:val="00E04A99"/>
    <w:rsid w:val="00E051D5"/>
    <w:rsid w:val="00E057E6"/>
    <w:rsid w:val="00E0697C"/>
    <w:rsid w:val="00E10CF7"/>
    <w:rsid w:val="00E1294A"/>
    <w:rsid w:val="00E14C04"/>
    <w:rsid w:val="00E14D0C"/>
    <w:rsid w:val="00E21842"/>
    <w:rsid w:val="00E23A94"/>
    <w:rsid w:val="00E24B03"/>
    <w:rsid w:val="00E31CED"/>
    <w:rsid w:val="00E324F6"/>
    <w:rsid w:val="00E32B6F"/>
    <w:rsid w:val="00E35757"/>
    <w:rsid w:val="00E35959"/>
    <w:rsid w:val="00E40A61"/>
    <w:rsid w:val="00E420C0"/>
    <w:rsid w:val="00E42D82"/>
    <w:rsid w:val="00E439F4"/>
    <w:rsid w:val="00E43A19"/>
    <w:rsid w:val="00E43A49"/>
    <w:rsid w:val="00E451CA"/>
    <w:rsid w:val="00E456EE"/>
    <w:rsid w:val="00E45CF2"/>
    <w:rsid w:val="00E45DC4"/>
    <w:rsid w:val="00E478AB"/>
    <w:rsid w:val="00E51F10"/>
    <w:rsid w:val="00E520A0"/>
    <w:rsid w:val="00E55888"/>
    <w:rsid w:val="00E57045"/>
    <w:rsid w:val="00E57FF6"/>
    <w:rsid w:val="00E62CE2"/>
    <w:rsid w:val="00E640FF"/>
    <w:rsid w:val="00E64804"/>
    <w:rsid w:val="00E67BE9"/>
    <w:rsid w:val="00E70D06"/>
    <w:rsid w:val="00E71208"/>
    <w:rsid w:val="00E7191B"/>
    <w:rsid w:val="00E7562D"/>
    <w:rsid w:val="00E80750"/>
    <w:rsid w:val="00E8142A"/>
    <w:rsid w:val="00E81AAB"/>
    <w:rsid w:val="00E864D2"/>
    <w:rsid w:val="00E87746"/>
    <w:rsid w:val="00E910C0"/>
    <w:rsid w:val="00E93E36"/>
    <w:rsid w:val="00E9755F"/>
    <w:rsid w:val="00EA10B7"/>
    <w:rsid w:val="00EA3B15"/>
    <w:rsid w:val="00EA5D83"/>
    <w:rsid w:val="00EA7410"/>
    <w:rsid w:val="00EA754B"/>
    <w:rsid w:val="00EB1423"/>
    <w:rsid w:val="00EB2546"/>
    <w:rsid w:val="00EB45B4"/>
    <w:rsid w:val="00EB49B9"/>
    <w:rsid w:val="00EB7BC6"/>
    <w:rsid w:val="00EC0C30"/>
    <w:rsid w:val="00EC699B"/>
    <w:rsid w:val="00ED09A3"/>
    <w:rsid w:val="00ED2E69"/>
    <w:rsid w:val="00ED5C74"/>
    <w:rsid w:val="00ED770D"/>
    <w:rsid w:val="00EE199D"/>
    <w:rsid w:val="00EE1E2F"/>
    <w:rsid w:val="00EE307C"/>
    <w:rsid w:val="00EE6224"/>
    <w:rsid w:val="00EE6714"/>
    <w:rsid w:val="00EF4799"/>
    <w:rsid w:val="00EF69DC"/>
    <w:rsid w:val="00F00C08"/>
    <w:rsid w:val="00F04E0E"/>
    <w:rsid w:val="00F052F2"/>
    <w:rsid w:val="00F05787"/>
    <w:rsid w:val="00F066E2"/>
    <w:rsid w:val="00F07A17"/>
    <w:rsid w:val="00F10030"/>
    <w:rsid w:val="00F14F9A"/>
    <w:rsid w:val="00F15B24"/>
    <w:rsid w:val="00F16109"/>
    <w:rsid w:val="00F1644A"/>
    <w:rsid w:val="00F176BF"/>
    <w:rsid w:val="00F179A7"/>
    <w:rsid w:val="00F209E0"/>
    <w:rsid w:val="00F222AA"/>
    <w:rsid w:val="00F2239D"/>
    <w:rsid w:val="00F22C5F"/>
    <w:rsid w:val="00F23E3A"/>
    <w:rsid w:val="00F26FD5"/>
    <w:rsid w:val="00F30365"/>
    <w:rsid w:val="00F3093E"/>
    <w:rsid w:val="00F3447B"/>
    <w:rsid w:val="00F3490A"/>
    <w:rsid w:val="00F350A3"/>
    <w:rsid w:val="00F377EC"/>
    <w:rsid w:val="00F41A0F"/>
    <w:rsid w:val="00F52E46"/>
    <w:rsid w:val="00F53AFA"/>
    <w:rsid w:val="00F53FE6"/>
    <w:rsid w:val="00F54AF0"/>
    <w:rsid w:val="00F65E8C"/>
    <w:rsid w:val="00F7226D"/>
    <w:rsid w:val="00F72524"/>
    <w:rsid w:val="00F72999"/>
    <w:rsid w:val="00F747F3"/>
    <w:rsid w:val="00F74C75"/>
    <w:rsid w:val="00F770E6"/>
    <w:rsid w:val="00F7736E"/>
    <w:rsid w:val="00F83716"/>
    <w:rsid w:val="00F84130"/>
    <w:rsid w:val="00F85EF1"/>
    <w:rsid w:val="00F8634F"/>
    <w:rsid w:val="00F878B8"/>
    <w:rsid w:val="00F9162A"/>
    <w:rsid w:val="00F94280"/>
    <w:rsid w:val="00FA1211"/>
    <w:rsid w:val="00FB073D"/>
    <w:rsid w:val="00FB1CB8"/>
    <w:rsid w:val="00FB21E6"/>
    <w:rsid w:val="00FB4172"/>
    <w:rsid w:val="00FB47C1"/>
    <w:rsid w:val="00FB6111"/>
    <w:rsid w:val="00FC0F14"/>
    <w:rsid w:val="00FC15B3"/>
    <w:rsid w:val="00FC24B3"/>
    <w:rsid w:val="00FC38D3"/>
    <w:rsid w:val="00FC462C"/>
    <w:rsid w:val="00FC4956"/>
    <w:rsid w:val="00FD02BF"/>
    <w:rsid w:val="00FD1F8A"/>
    <w:rsid w:val="00FD31DA"/>
    <w:rsid w:val="00FD5180"/>
    <w:rsid w:val="00FD7201"/>
    <w:rsid w:val="00FE12F1"/>
    <w:rsid w:val="00FE22AB"/>
    <w:rsid w:val="00FE3644"/>
    <w:rsid w:val="00FE4B2A"/>
    <w:rsid w:val="00FE591E"/>
    <w:rsid w:val="00FE79FC"/>
    <w:rsid w:val="00FF310D"/>
    <w:rsid w:val="00FF4C13"/>
    <w:rsid w:val="00FF5632"/>
    <w:rsid w:val="00FF61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5CFC4"/>
  <w15:docId w15:val="{8D6766E0-974C-40C3-A46D-C2BCF376C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24F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F4C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A74827"/>
    <w:pPr>
      <w:ind w:left="720"/>
      <w:contextualSpacing/>
    </w:pPr>
  </w:style>
  <w:style w:type="paragraph" w:styleId="BodyTextIndent2">
    <w:name w:val="Body Text Indent 2"/>
    <w:basedOn w:val="Normal"/>
    <w:link w:val="BodyTextIndent2Char"/>
    <w:unhideWhenUsed/>
    <w:rsid w:val="00614D09"/>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614D09"/>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AF7531"/>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Char Char Char1, webb,Обычный (Web)1"/>
    <w:basedOn w:val="Normal"/>
    <w:link w:val="NormalWebChar"/>
    <w:uiPriority w:val="99"/>
    <w:unhideWhenUsed/>
    <w:qFormat/>
    <w:rsid w:val="00AF753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nhideWhenUsed/>
    <w:rsid w:val="00364661"/>
    <w:rPr>
      <w:color w:val="0000FF"/>
      <w:u w:val="single"/>
    </w:rPr>
  </w:style>
  <w:style w:type="character" w:styleId="Strong">
    <w:name w:val="Strong"/>
    <w:basedOn w:val="DefaultParagraphFont"/>
    <w:uiPriority w:val="22"/>
    <w:qFormat/>
    <w:rsid w:val="00624489"/>
    <w:rPr>
      <w:b/>
      <w:bCs/>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qFormat/>
    <w:locked/>
    <w:rsid w:val="00D9479C"/>
  </w:style>
  <w:style w:type="paragraph" w:styleId="FootnoteText">
    <w:name w:val="footnote text"/>
    <w:basedOn w:val="Normal"/>
    <w:link w:val="FootnoteTextChar"/>
    <w:uiPriority w:val="99"/>
    <w:unhideWhenUsed/>
    <w:rsid w:val="00794C75"/>
    <w:pPr>
      <w:spacing w:after="0" w:line="240" w:lineRule="auto"/>
    </w:pPr>
    <w:rPr>
      <w:sz w:val="20"/>
      <w:szCs w:val="20"/>
    </w:rPr>
  </w:style>
  <w:style w:type="character" w:customStyle="1" w:styleId="FootnoteTextChar">
    <w:name w:val="Footnote Text Char"/>
    <w:basedOn w:val="DefaultParagraphFont"/>
    <w:link w:val="FootnoteText"/>
    <w:uiPriority w:val="99"/>
    <w:rsid w:val="00794C75"/>
    <w:rPr>
      <w:sz w:val="20"/>
      <w:szCs w:val="20"/>
    </w:rPr>
  </w:style>
  <w:style w:type="character" w:styleId="FootnoteReference">
    <w:name w:val="footnote reference"/>
    <w:basedOn w:val="DefaultParagraphFont"/>
    <w:uiPriority w:val="99"/>
    <w:semiHidden/>
    <w:unhideWhenUsed/>
    <w:rsid w:val="00794C75"/>
    <w:rPr>
      <w:vertAlign w:val="superscript"/>
    </w:rPr>
  </w:style>
  <w:style w:type="paragraph" w:customStyle="1" w:styleId="Default">
    <w:name w:val="Default"/>
    <w:uiPriority w:val="99"/>
    <w:rsid w:val="008B1749"/>
    <w:pPr>
      <w:autoSpaceDE w:val="0"/>
      <w:autoSpaceDN w:val="0"/>
      <w:adjustRightInd w:val="0"/>
      <w:spacing w:after="0" w:line="240" w:lineRule="auto"/>
    </w:pPr>
    <w:rPr>
      <w:rFonts w:ascii="GHEA Grapalat" w:hAnsi="GHEA Grapalat" w:cs="GHEA Grapalat"/>
      <w:color w:val="000000"/>
      <w:sz w:val="24"/>
      <w:szCs w:val="24"/>
    </w:rPr>
  </w:style>
  <w:style w:type="character" w:customStyle="1" w:styleId="a">
    <w:name w:val="Основной текст_"/>
    <w:basedOn w:val="DefaultParagraphFont"/>
    <w:link w:val="1"/>
    <w:locked/>
    <w:rsid w:val="006A000B"/>
    <w:rPr>
      <w:rFonts w:ascii="Tahoma" w:eastAsia="Tahoma" w:hAnsi="Tahoma" w:cs="Tahoma"/>
      <w:spacing w:val="5"/>
      <w:sz w:val="19"/>
      <w:szCs w:val="19"/>
      <w:shd w:val="clear" w:color="auto" w:fill="FFFFFF"/>
    </w:rPr>
  </w:style>
  <w:style w:type="paragraph" w:customStyle="1" w:styleId="1">
    <w:name w:val="Основной текст1"/>
    <w:basedOn w:val="Normal"/>
    <w:link w:val="a"/>
    <w:rsid w:val="006A000B"/>
    <w:pPr>
      <w:widowControl w:val="0"/>
      <w:shd w:val="clear" w:color="auto" w:fill="FFFFFF"/>
      <w:spacing w:after="120" w:line="356" w:lineRule="exact"/>
      <w:jc w:val="both"/>
    </w:pPr>
    <w:rPr>
      <w:rFonts w:ascii="Tahoma" w:eastAsia="Tahoma" w:hAnsi="Tahoma" w:cs="Tahoma"/>
      <w:spacing w:val="5"/>
      <w:sz w:val="19"/>
      <w:szCs w:val="19"/>
    </w:rPr>
  </w:style>
  <w:style w:type="paragraph" w:styleId="Header">
    <w:name w:val="header"/>
    <w:basedOn w:val="Normal"/>
    <w:link w:val="HeaderChar"/>
    <w:uiPriority w:val="99"/>
    <w:unhideWhenUsed/>
    <w:rsid w:val="004F40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40B4"/>
  </w:style>
  <w:style w:type="paragraph" w:styleId="Footer">
    <w:name w:val="footer"/>
    <w:basedOn w:val="Normal"/>
    <w:link w:val="FooterChar"/>
    <w:uiPriority w:val="99"/>
    <w:unhideWhenUsed/>
    <w:rsid w:val="004F40B4"/>
    <w:pPr>
      <w:tabs>
        <w:tab w:val="center" w:pos="4680"/>
        <w:tab w:val="right" w:pos="9360"/>
      </w:tabs>
      <w:spacing w:after="0" w:line="240" w:lineRule="auto"/>
    </w:pPr>
  </w:style>
  <w:style w:type="character" w:customStyle="1" w:styleId="FooterChar">
    <w:name w:val="Footer Char"/>
    <w:basedOn w:val="DefaultParagraphFont"/>
    <w:link w:val="Footer"/>
    <w:qFormat/>
    <w:rsid w:val="004F40B4"/>
  </w:style>
  <w:style w:type="paragraph" w:styleId="BodyText">
    <w:name w:val="Body Text"/>
    <w:basedOn w:val="Normal"/>
    <w:link w:val="BodyTextChar"/>
    <w:uiPriority w:val="99"/>
    <w:unhideWhenUsed/>
    <w:rsid w:val="00AD39A7"/>
    <w:pPr>
      <w:spacing w:after="120"/>
    </w:pPr>
  </w:style>
  <w:style w:type="character" w:customStyle="1" w:styleId="BodyTextChar">
    <w:name w:val="Body Text Char"/>
    <w:basedOn w:val="DefaultParagraphFont"/>
    <w:link w:val="BodyText"/>
    <w:uiPriority w:val="99"/>
    <w:rsid w:val="00AD39A7"/>
  </w:style>
  <w:style w:type="character" w:styleId="Emphasis">
    <w:name w:val="Emphasis"/>
    <w:basedOn w:val="DefaultParagraphFont"/>
    <w:uiPriority w:val="20"/>
    <w:qFormat/>
    <w:rsid w:val="00795A41"/>
    <w:rPr>
      <w:rFonts w:cs="Times New Roman"/>
      <w:i/>
      <w:iCs/>
    </w:rPr>
  </w:style>
  <w:style w:type="paragraph" w:customStyle="1" w:styleId="Armenian">
    <w:name w:val="Armenian"/>
    <w:basedOn w:val="Normal"/>
    <w:qFormat/>
    <w:rsid w:val="00784790"/>
    <w:pPr>
      <w:suppressAutoHyphens/>
      <w:spacing w:after="0" w:line="240" w:lineRule="auto"/>
      <w:jc w:val="both"/>
    </w:pPr>
    <w:rPr>
      <w:rFonts w:ascii="Agg_Times1" w:eastAsia="NSimSun" w:hAnsi="Agg_Times1" w:cs="Times New Roman"/>
      <w:kern w:val="2"/>
      <w:sz w:val="24"/>
      <w:szCs w:val="20"/>
      <w:lang w:val="en-GB"/>
    </w:rPr>
  </w:style>
  <w:style w:type="paragraph" w:styleId="BalloonText">
    <w:name w:val="Balloon Text"/>
    <w:basedOn w:val="Normal"/>
    <w:link w:val="BalloonTextChar"/>
    <w:uiPriority w:val="99"/>
    <w:semiHidden/>
    <w:unhideWhenUsed/>
    <w:rsid w:val="009A17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17A7"/>
    <w:rPr>
      <w:rFonts w:ascii="Segoe UI" w:hAnsi="Segoe UI" w:cs="Segoe UI"/>
      <w:sz w:val="18"/>
      <w:szCs w:val="18"/>
    </w:rPr>
  </w:style>
  <w:style w:type="paragraph" w:styleId="NoSpacing">
    <w:name w:val="No Spacing"/>
    <w:link w:val="NoSpacingChar"/>
    <w:qFormat/>
    <w:rsid w:val="00BA5C92"/>
    <w:pPr>
      <w:spacing w:after="0" w:line="240" w:lineRule="auto"/>
    </w:pPr>
  </w:style>
  <w:style w:type="paragraph" w:customStyle="1" w:styleId="Normal1">
    <w:name w:val="Normal1"/>
    <w:rsid w:val="00682120"/>
    <w:pPr>
      <w:spacing w:after="200" w:line="276" w:lineRule="auto"/>
    </w:pPr>
    <w:rPr>
      <w:rFonts w:ascii="Calibri" w:eastAsia="Calibri" w:hAnsi="Calibri" w:cs="Calibri"/>
    </w:rPr>
  </w:style>
  <w:style w:type="character" w:customStyle="1" w:styleId="NoSpacingChar">
    <w:name w:val="No Spacing Char"/>
    <w:link w:val="NoSpacing"/>
    <w:locked/>
    <w:rsid w:val="00A17E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71319">
      <w:bodyDiv w:val="1"/>
      <w:marLeft w:val="0"/>
      <w:marRight w:val="0"/>
      <w:marTop w:val="0"/>
      <w:marBottom w:val="0"/>
      <w:divBdr>
        <w:top w:val="none" w:sz="0" w:space="0" w:color="auto"/>
        <w:left w:val="none" w:sz="0" w:space="0" w:color="auto"/>
        <w:bottom w:val="none" w:sz="0" w:space="0" w:color="auto"/>
        <w:right w:val="none" w:sz="0" w:space="0" w:color="auto"/>
      </w:divBdr>
    </w:div>
    <w:div w:id="5446002">
      <w:bodyDiv w:val="1"/>
      <w:marLeft w:val="0"/>
      <w:marRight w:val="0"/>
      <w:marTop w:val="0"/>
      <w:marBottom w:val="0"/>
      <w:divBdr>
        <w:top w:val="none" w:sz="0" w:space="0" w:color="auto"/>
        <w:left w:val="none" w:sz="0" w:space="0" w:color="auto"/>
        <w:bottom w:val="none" w:sz="0" w:space="0" w:color="auto"/>
        <w:right w:val="none" w:sz="0" w:space="0" w:color="auto"/>
      </w:divBdr>
    </w:div>
    <w:div w:id="8139717">
      <w:bodyDiv w:val="1"/>
      <w:marLeft w:val="0"/>
      <w:marRight w:val="0"/>
      <w:marTop w:val="0"/>
      <w:marBottom w:val="0"/>
      <w:divBdr>
        <w:top w:val="none" w:sz="0" w:space="0" w:color="auto"/>
        <w:left w:val="none" w:sz="0" w:space="0" w:color="auto"/>
        <w:bottom w:val="none" w:sz="0" w:space="0" w:color="auto"/>
        <w:right w:val="none" w:sz="0" w:space="0" w:color="auto"/>
      </w:divBdr>
    </w:div>
    <w:div w:id="22442723">
      <w:bodyDiv w:val="1"/>
      <w:marLeft w:val="0"/>
      <w:marRight w:val="0"/>
      <w:marTop w:val="0"/>
      <w:marBottom w:val="0"/>
      <w:divBdr>
        <w:top w:val="none" w:sz="0" w:space="0" w:color="auto"/>
        <w:left w:val="none" w:sz="0" w:space="0" w:color="auto"/>
        <w:bottom w:val="none" w:sz="0" w:space="0" w:color="auto"/>
        <w:right w:val="none" w:sz="0" w:space="0" w:color="auto"/>
      </w:divBdr>
    </w:div>
    <w:div w:id="53435725">
      <w:bodyDiv w:val="1"/>
      <w:marLeft w:val="0"/>
      <w:marRight w:val="0"/>
      <w:marTop w:val="0"/>
      <w:marBottom w:val="0"/>
      <w:divBdr>
        <w:top w:val="none" w:sz="0" w:space="0" w:color="auto"/>
        <w:left w:val="none" w:sz="0" w:space="0" w:color="auto"/>
        <w:bottom w:val="none" w:sz="0" w:space="0" w:color="auto"/>
        <w:right w:val="none" w:sz="0" w:space="0" w:color="auto"/>
      </w:divBdr>
      <w:divsChild>
        <w:div w:id="119033502">
          <w:marLeft w:val="0"/>
          <w:marRight w:val="0"/>
          <w:marTop w:val="0"/>
          <w:marBottom w:val="0"/>
          <w:divBdr>
            <w:top w:val="none" w:sz="0" w:space="0" w:color="auto"/>
            <w:left w:val="none" w:sz="0" w:space="0" w:color="auto"/>
            <w:bottom w:val="none" w:sz="0" w:space="0" w:color="auto"/>
            <w:right w:val="none" w:sz="0" w:space="0" w:color="auto"/>
          </w:divBdr>
          <w:divsChild>
            <w:div w:id="1661738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98574">
      <w:bodyDiv w:val="1"/>
      <w:marLeft w:val="0"/>
      <w:marRight w:val="0"/>
      <w:marTop w:val="0"/>
      <w:marBottom w:val="0"/>
      <w:divBdr>
        <w:top w:val="none" w:sz="0" w:space="0" w:color="auto"/>
        <w:left w:val="none" w:sz="0" w:space="0" w:color="auto"/>
        <w:bottom w:val="none" w:sz="0" w:space="0" w:color="auto"/>
        <w:right w:val="none" w:sz="0" w:space="0" w:color="auto"/>
      </w:divBdr>
    </w:div>
    <w:div w:id="94906283">
      <w:bodyDiv w:val="1"/>
      <w:marLeft w:val="0"/>
      <w:marRight w:val="0"/>
      <w:marTop w:val="0"/>
      <w:marBottom w:val="0"/>
      <w:divBdr>
        <w:top w:val="none" w:sz="0" w:space="0" w:color="auto"/>
        <w:left w:val="none" w:sz="0" w:space="0" w:color="auto"/>
        <w:bottom w:val="none" w:sz="0" w:space="0" w:color="auto"/>
        <w:right w:val="none" w:sz="0" w:space="0" w:color="auto"/>
      </w:divBdr>
    </w:div>
    <w:div w:id="110051732">
      <w:bodyDiv w:val="1"/>
      <w:marLeft w:val="0"/>
      <w:marRight w:val="0"/>
      <w:marTop w:val="0"/>
      <w:marBottom w:val="0"/>
      <w:divBdr>
        <w:top w:val="none" w:sz="0" w:space="0" w:color="auto"/>
        <w:left w:val="none" w:sz="0" w:space="0" w:color="auto"/>
        <w:bottom w:val="none" w:sz="0" w:space="0" w:color="auto"/>
        <w:right w:val="none" w:sz="0" w:space="0" w:color="auto"/>
      </w:divBdr>
    </w:div>
    <w:div w:id="114258199">
      <w:bodyDiv w:val="1"/>
      <w:marLeft w:val="0"/>
      <w:marRight w:val="0"/>
      <w:marTop w:val="0"/>
      <w:marBottom w:val="0"/>
      <w:divBdr>
        <w:top w:val="none" w:sz="0" w:space="0" w:color="auto"/>
        <w:left w:val="none" w:sz="0" w:space="0" w:color="auto"/>
        <w:bottom w:val="none" w:sz="0" w:space="0" w:color="auto"/>
        <w:right w:val="none" w:sz="0" w:space="0" w:color="auto"/>
      </w:divBdr>
    </w:div>
    <w:div w:id="122578367">
      <w:bodyDiv w:val="1"/>
      <w:marLeft w:val="0"/>
      <w:marRight w:val="0"/>
      <w:marTop w:val="0"/>
      <w:marBottom w:val="0"/>
      <w:divBdr>
        <w:top w:val="none" w:sz="0" w:space="0" w:color="auto"/>
        <w:left w:val="none" w:sz="0" w:space="0" w:color="auto"/>
        <w:bottom w:val="none" w:sz="0" w:space="0" w:color="auto"/>
        <w:right w:val="none" w:sz="0" w:space="0" w:color="auto"/>
      </w:divBdr>
    </w:div>
    <w:div w:id="172385206">
      <w:bodyDiv w:val="1"/>
      <w:marLeft w:val="0"/>
      <w:marRight w:val="0"/>
      <w:marTop w:val="0"/>
      <w:marBottom w:val="0"/>
      <w:divBdr>
        <w:top w:val="none" w:sz="0" w:space="0" w:color="auto"/>
        <w:left w:val="none" w:sz="0" w:space="0" w:color="auto"/>
        <w:bottom w:val="none" w:sz="0" w:space="0" w:color="auto"/>
        <w:right w:val="none" w:sz="0" w:space="0" w:color="auto"/>
      </w:divBdr>
    </w:div>
    <w:div w:id="188959005">
      <w:bodyDiv w:val="1"/>
      <w:marLeft w:val="0"/>
      <w:marRight w:val="0"/>
      <w:marTop w:val="0"/>
      <w:marBottom w:val="0"/>
      <w:divBdr>
        <w:top w:val="none" w:sz="0" w:space="0" w:color="auto"/>
        <w:left w:val="none" w:sz="0" w:space="0" w:color="auto"/>
        <w:bottom w:val="none" w:sz="0" w:space="0" w:color="auto"/>
        <w:right w:val="none" w:sz="0" w:space="0" w:color="auto"/>
      </w:divBdr>
      <w:divsChild>
        <w:div w:id="412094137">
          <w:marLeft w:val="0"/>
          <w:marRight w:val="0"/>
          <w:marTop w:val="0"/>
          <w:marBottom w:val="0"/>
          <w:divBdr>
            <w:top w:val="none" w:sz="0" w:space="0" w:color="auto"/>
            <w:left w:val="none" w:sz="0" w:space="0" w:color="auto"/>
            <w:bottom w:val="none" w:sz="0" w:space="0" w:color="auto"/>
            <w:right w:val="none" w:sz="0" w:space="0" w:color="auto"/>
          </w:divBdr>
          <w:divsChild>
            <w:div w:id="22638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09995">
      <w:bodyDiv w:val="1"/>
      <w:marLeft w:val="0"/>
      <w:marRight w:val="0"/>
      <w:marTop w:val="0"/>
      <w:marBottom w:val="0"/>
      <w:divBdr>
        <w:top w:val="none" w:sz="0" w:space="0" w:color="auto"/>
        <w:left w:val="none" w:sz="0" w:space="0" w:color="auto"/>
        <w:bottom w:val="none" w:sz="0" w:space="0" w:color="auto"/>
        <w:right w:val="none" w:sz="0" w:space="0" w:color="auto"/>
      </w:divBdr>
    </w:div>
    <w:div w:id="217589513">
      <w:bodyDiv w:val="1"/>
      <w:marLeft w:val="0"/>
      <w:marRight w:val="0"/>
      <w:marTop w:val="0"/>
      <w:marBottom w:val="0"/>
      <w:divBdr>
        <w:top w:val="none" w:sz="0" w:space="0" w:color="auto"/>
        <w:left w:val="none" w:sz="0" w:space="0" w:color="auto"/>
        <w:bottom w:val="none" w:sz="0" w:space="0" w:color="auto"/>
        <w:right w:val="none" w:sz="0" w:space="0" w:color="auto"/>
      </w:divBdr>
    </w:div>
    <w:div w:id="229004546">
      <w:bodyDiv w:val="1"/>
      <w:marLeft w:val="0"/>
      <w:marRight w:val="0"/>
      <w:marTop w:val="0"/>
      <w:marBottom w:val="0"/>
      <w:divBdr>
        <w:top w:val="none" w:sz="0" w:space="0" w:color="auto"/>
        <w:left w:val="none" w:sz="0" w:space="0" w:color="auto"/>
        <w:bottom w:val="none" w:sz="0" w:space="0" w:color="auto"/>
        <w:right w:val="none" w:sz="0" w:space="0" w:color="auto"/>
      </w:divBdr>
    </w:div>
    <w:div w:id="287123725">
      <w:bodyDiv w:val="1"/>
      <w:marLeft w:val="0"/>
      <w:marRight w:val="0"/>
      <w:marTop w:val="0"/>
      <w:marBottom w:val="0"/>
      <w:divBdr>
        <w:top w:val="none" w:sz="0" w:space="0" w:color="auto"/>
        <w:left w:val="none" w:sz="0" w:space="0" w:color="auto"/>
        <w:bottom w:val="none" w:sz="0" w:space="0" w:color="auto"/>
        <w:right w:val="none" w:sz="0" w:space="0" w:color="auto"/>
      </w:divBdr>
      <w:divsChild>
        <w:div w:id="1984919467">
          <w:marLeft w:val="0"/>
          <w:marRight w:val="0"/>
          <w:marTop w:val="0"/>
          <w:marBottom w:val="0"/>
          <w:divBdr>
            <w:top w:val="none" w:sz="0" w:space="0" w:color="auto"/>
            <w:left w:val="none" w:sz="0" w:space="0" w:color="auto"/>
            <w:bottom w:val="none" w:sz="0" w:space="0" w:color="auto"/>
            <w:right w:val="none" w:sz="0" w:space="0" w:color="auto"/>
          </w:divBdr>
          <w:divsChild>
            <w:div w:id="63367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359146">
      <w:bodyDiv w:val="1"/>
      <w:marLeft w:val="0"/>
      <w:marRight w:val="0"/>
      <w:marTop w:val="0"/>
      <w:marBottom w:val="0"/>
      <w:divBdr>
        <w:top w:val="none" w:sz="0" w:space="0" w:color="auto"/>
        <w:left w:val="none" w:sz="0" w:space="0" w:color="auto"/>
        <w:bottom w:val="none" w:sz="0" w:space="0" w:color="auto"/>
        <w:right w:val="none" w:sz="0" w:space="0" w:color="auto"/>
      </w:divBdr>
    </w:div>
    <w:div w:id="319233698">
      <w:bodyDiv w:val="1"/>
      <w:marLeft w:val="0"/>
      <w:marRight w:val="0"/>
      <w:marTop w:val="0"/>
      <w:marBottom w:val="0"/>
      <w:divBdr>
        <w:top w:val="none" w:sz="0" w:space="0" w:color="auto"/>
        <w:left w:val="none" w:sz="0" w:space="0" w:color="auto"/>
        <w:bottom w:val="none" w:sz="0" w:space="0" w:color="auto"/>
        <w:right w:val="none" w:sz="0" w:space="0" w:color="auto"/>
      </w:divBdr>
    </w:div>
    <w:div w:id="349138877">
      <w:bodyDiv w:val="1"/>
      <w:marLeft w:val="0"/>
      <w:marRight w:val="0"/>
      <w:marTop w:val="0"/>
      <w:marBottom w:val="0"/>
      <w:divBdr>
        <w:top w:val="none" w:sz="0" w:space="0" w:color="auto"/>
        <w:left w:val="none" w:sz="0" w:space="0" w:color="auto"/>
        <w:bottom w:val="none" w:sz="0" w:space="0" w:color="auto"/>
        <w:right w:val="none" w:sz="0" w:space="0" w:color="auto"/>
      </w:divBdr>
    </w:div>
    <w:div w:id="358553594">
      <w:bodyDiv w:val="1"/>
      <w:marLeft w:val="0"/>
      <w:marRight w:val="0"/>
      <w:marTop w:val="0"/>
      <w:marBottom w:val="0"/>
      <w:divBdr>
        <w:top w:val="none" w:sz="0" w:space="0" w:color="auto"/>
        <w:left w:val="none" w:sz="0" w:space="0" w:color="auto"/>
        <w:bottom w:val="none" w:sz="0" w:space="0" w:color="auto"/>
        <w:right w:val="none" w:sz="0" w:space="0" w:color="auto"/>
      </w:divBdr>
    </w:div>
    <w:div w:id="362487335">
      <w:bodyDiv w:val="1"/>
      <w:marLeft w:val="0"/>
      <w:marRight w:val="0"/>
      <w:marTop w:val="0"/>
      <w:marBottom w:val="0"/>
      <w:divBdr>
        <w:top w:val="none" w:sz="0" w:space="0" w:color="auto"/>
        <w:left w:val="none" w:sz="0" w:space="0" w:color="auto"/>
        <w:bottom w:val="none" w:sz="0" w:space="0" w:color="auto"/>
        <w:right w:val="none" w:sz="0" w:space="0" w:color="auto"/>
      </w:divBdr>
    </w:div>
    <w:div w:id="425807065">
      <w:bodyDiv w:val="1"/>
      <w:marLeft w:val="0"/>
      <w:marRight w:val="0"/>
      <w:marTop w:val="0"/>
      <w:marBottom w:val="0"/>
      <w:divBdr>
        <w:top w:val="none" w:sz="0" w:space="0" w:color="auto"/>
        <w:left w:val="none" w:sz="0" w:space="0" w:color="auto"/>
        <w:bottom w:val="none" w:sz="0" w:space="0" w:color="auto"/>
        <w:right w:val="none" w:sz="0" w:space="0" w:color="auto"/>
      </w:divBdr>
    </w:div>
    <w:div w:id="440078648">
      <w:bodyDiv w:val="1"/>
      <w:marLeft w:val="0"/>
      <w:marRight w:val="0"/>
      <w:marTop w:val="0"/>
      <w:marBottom w:val="0"/>
      <w:divBdr>
        <w:top w:val="none" w:sz="0" w:space="0" w:color="auto"/>
        <w:left w:val="none" w:sz="0" w:space="0" w:color="auto"/>
        <w:bottom w:val="none" w:sz="0" w:space="0" w:color="auto"/>
        <w:right w:val="none" w:sz="0" w:space="0" w:color="auto"/>
      </w:divBdr>
      <w:divsChild>
        <w:div w:id="2144469082">
          <w:marLeft w:val="0"/>
          <w:marRight w:val="0"/>
          <w:marTop w:val="0"/>
          <w:marBottom w:val="0"/>
          <w:divBdr>
            <w:top w:val="none" w:sz="0" w:space="0" w:color="auto"/>
            <w:left w:val="none" w:sz="0" w:space="0" w:color="auto"/>
            <w:bottom w:val="none" w:sz="0" w:space="0" w:color="auto"/>
            <w:right w:val="none" w:sz="0" w:space="0" w:color="auto"/>
          </w:divBdr>
          <w:divsChild>
            <w:div w:id="62724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454550">
      <w:bodyDiv w:val="1"/>
      <w:marLeft w:val="0"/>
      <w:marRight w:val="0"/>
      <w:marTop w:val="0"/>
      <w:marBottom w:val="0"/>
      <w:divBdr>
        <w:top w:val="none" w:sz="0" w:space="0" w:color="auto"/>
        <w:left w:val="none" w:sz="0" w:space="0" w:color="auto"/>
        <w:bottom w:val="none" w:sz="0" w:space="0" w:color="auto"/>
        <w:right w:val="none" w:sz="0" w:space="0" w:color="auto"/>
      </w:divBdr>
    </w:div>
    <w:div w:id="478234085">
      <w:bodyDiv w:val="1"/>
      <w:marLeft w:val="0"/>
      <w:marRight w:val="0"/>
      <w:marTop w:val="0"/>
      <w:marBottom w:val="0"/>
      <w:divBdr>
        <w:top w:val="none" w:sz="0" w:space="0" w:color="auto"/>
        <w:left w:val="none" w:sz="0" w:space="0" w:color="auto"/>
        <w:bottom w:val="none" w:sz="0" w:space="0" w:color="auto"/>
        <w:right w:val="none" w:sz="0" w:space="0" w:color="auto"/>
      </w:divBdr>
    </w:div>
    <w:div w:id="505555074">
      <w:bodyDiv w:val="1"/>
      <w:marLeft w:val="0"/>
      <w:marRight w:val="0"/>
      <w:marTop w:val="0"/>
      <w:marBottom w:val="0"/>
      <w:divBdr>
        <w:top w:val="none" w:sz="0" w:space="0" w:color="auto"/>
        <w:left w:val="none" w:sz="0" w:space="0" w:color="auto"/>
        <w:bottom w:val="none" w:sz="0" w:space="0" w:color="auto"/>
        <w:right w:val="none" w:sz="0" w:space="0" w:color="auto"/>
      </w:divBdr>
    </w:div>
    <w:div w:id="532235821">
      <w:bodyDiv w:val="1"/>
      <w:marLeft w:val="0"/>
      <w:marRight w:val="0"/>
      <w:marTop w:val="0"/>
      <w:marBottom w:val="0"/>
      <w:divBdr>
        <w:top w:val="none" w:sz="0" w:space="0" w:color="auto"/>
        <w:left w:val="none" w:sz="0" w:space="0" w:color="auto"/>
        <w:bottom w:val="none" w:sz="0" w:space="0" w:color="auto"/>
        <w:right w:val="none" w:sz="0" w:space="0" w:color="auto"/>
      </w:divBdr>
    </w:div>
    <w:div w:id="575747753">
      <w:bodyDiv w:val="1"/>
      <w:marLeft w:val="0"/>
      <w:marRight w:val="0"/>
      <w:marTop w:val="0"/>
      <w:marBottom w:val="0"/>
      <w:divBdr>
        <w:top w:val="none" w:sz="0" w:space="0" w:color="auto"/>
        <w:left w:val="none" w:sz="0" w:space="0" w:color="auto"/>
        <w:bottom w:val="none" w:sz="0" w:space="0" w:color="auto"/>
        <w:right w:val="none" w:sz="0" w:space="0" w:color="auto"/>
      </w:divBdr>
    </w:div>
    <w:div w:id="659503271">
      <w:bodyDiv w:val="1"/>
      <w:marLeft w:val="0"/>
      <w:marRight w:val="0"/>
      <w:marTop w:val="0"/>
      <w:marBottom w:val="0"/>
      <w:divBdr>
        <w:top w:val="none" w:sz="0" w:space="0" w:color="auto"/>
        <w:left w:val="none" w:sz="0" w:space="0" w:color="auto"/>
        <w:bottom w:val="none" w:sz="0" w:space="0" w:color="auto"/>
        <w:right w:val="none" w:sz="0" w:space="0" w:color="auto"/>
      </w:divBdr>
    </w:div>
    <w:div w:id="680471426">
      <w:bodyDiv w:val="1"/>
      <w:marLeft w:val="0"/>
      <w:marRight w:val="0"/>
      <w:marTop w:val="0"/>
      <w:marBottom w:val="0"/>
      <w:divBdr>
        <w:top w:val="none" w:sz="0" w:space="0" w:color="auto"/>
        <w:left w:val="none" w:sz="0" w:space="0" w:color="auto"/>
        <w:bottom w:val="none" w:sz="0" w:space="0" w:color="auto"/>
        <w:right w:val="none" w:sz="0" w:space="0" w:color="auto"/>
      </w:divBdr>
    </w:div>
    <w:div w:id="682322664">
      <w:bodyDiv w:val="1"/>
      <w:marLeft w:val="0"/>
      <w:marRight w:val="0"/>
      <w:marTop w:val="0"/>
      <w:marBottom w:val="0"/>
      <w:divBdr>
        <w:top w:val="none" w:sz="0" w:space="0" w:color="auto"/>
        <w:left w:val="none" w:sz="0" w:space="0" w:color="auto"/>
        <w:bottom w:val="none" w:sz="0" w:space="0" w:color="auto"/>
        <w:right w:val="none" w:sz="0" w:space="0" w:color="auto"/>
      </w:divBdr>
      <w:divsChild>
        <w:div w:id="823350666">
          <w:marLeft w:val="0"/>
          <w:marRight w:val="0"/>
          <w:marTop w:val="0"/>
          <w:marBottom w:val="0"/>
          <w:divBdr>
            <w:top w:val="none" w:sz="0" w:space="0" w:color="auto"/>
            <w:left w:val="none" w:sz="0" w:space="0" w:color="auto"/>
            <w:bottom w:val="none" w:sz="0" w:space="0" w:color="auto"/>
            <w:right w:val="none" w:sz="0" w:space="0" w:color="auto"/>
          </w:divBdr>
          <w:divsChild>
            <w:div w:id="980232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562639">
      <w:bodyDiv w:val="1"/>
      <w:marLeft w:val="0"/>
      <w:marRight w:val="0"/>
      <w:marTop w:val="0"/>
      <w:marBottom w:val="0"/>
      <w:divBdr>
        <w:top w:val="none" w:sz="0" w:space="0" w:color="auto"/>
        <w:left w:val="none" w:sz="0" w:space="0" w:color="auto"/>
        <w:bottom w:val="none" w:sz="0" w:space="0" w:color="auto"/>
        <w:right w:val="none" w:sz="0" w:space="0" w:color="auto"/>
      </w:divBdr>
      <w:divsChild>
        <w:div w:id="557522637">
          <w:marLeft w:val="0"/>
          <w:marRight w:val="0"/>
          <w:marTop w:val="0"/>
          <w:marBottom w:val="0"/>
          <w:divBdr>
            <w:top w:val="none" w:sz="0" w:space="0" w:color="auto"/>
            <w:left w:val="none" w:sz="0" w:space="0" w:color="auto"/>
            <w:bottom w:val="none" w:sz="0" w:space="0" w:color="auto"/>
            <w:right w:val="none" w:sz="0" w:space="0" w:color="auto"/>
          </w:divBdr>
          <w:divsChild>
            <w:div w:id="423887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604004">
      <w:bodyDiv w:val="1"/>
      <w:marLeft w:val="0"/>
      <w:marRight w:val="0"/>
      <w:marTop w:val="0"/>
      <w:marBottom w:val="0"/>
      <w:divBdr>
        <w:top w:val="none" w:sz="0" w:space="0" w:color="auto"/>
        <w:left w:val="none" w:sz="0" w:space="0" w:color="auto"/>
        <w:bottom w:val="none" w:sz="0" w:space="0" w:color="auto"/>
        <w:right w:val="none" w:sz="0" w:space="0" w:color="auto"/>
      </w:divBdr>
    </w:div>
    <w:div w:id="699167706">
      <w:bodyDiv w:val="1"/>
      <w:marLeft w:val="0"/>
      <w:marRight w:val="0"/>
      <w:marTop w:val="0"/>
      <w:marBottom w:val="0"/>
      <w:divBdr>
        <w:top w:val="none" w:sz="0" w:space="0" w:color="auto"/>
        <w:left w:val="none" w:sz="0" w:space="0" w:color="auto"/>
        <w:bottom w:val="none" w:sz="0" w:space="0" w:color="auto"/>
        <w:right w:val="none" w:sz="0" w:space="0" w:color="auto"/>
      </w:divBdr>
    </w:div>
    <w:div w:id="716006320">
      <w:bodyDiv w:val="1"/>
      <w:marLeft w:val="0"/>
      <w:marRight w:val="0"/>
      <w:marTop w:val="0"/>
      <w:marBottom w:val="0"/>
      <w:divBdr>
        <w:top w:val="none" w:sz="0" w:space="0" w:color="auto"/>
        <w:left w:val="none" w:sz="0" w:space="0" w:color="auto"/>
        <w:bottom w:val="none" w:sz="0" w:space="0" w:color="auto"/>
        <w:right w:val="none" w:sz="0" w:space="0" w:color="auto"/>
      </w:divBdr>
    </w:div>
    <w:div w:id="723673494">
      <w:bodyDiv w:val="1"/>
      <w:marLeft w:val="0"/>
      <w:marRight w:val="0"/>
      <w:marTop w:val="0"/>
      <w:marBottom w:val="0"/>
      <w:divBdr>
        <w:top w:val="none" w:sz="0" w:space="0" w:color="auto"/>
        <w:left w:val="none" w:sz="0" w:space="0" w:color="auto"/>
        <w:bottom w:val="none" w:sz="0" w:space="0" w:color="auto"/>
        <w:right w:val="none" w:sz="0" w:space="0" w:color="auto"/>
      </w:divBdr>
      <w:divsChild>
        <w:div w:id="1341589218">
          <w:marLeft w:val="0"/>
          <w:marRight w:val="0"/>
          <w:marTop w:val="0"/>
          <w:marBottom w:val="0"/>
          <w:divBdr>
            <w:top w:val="none" w:sz="0" w:space="0" w:color="auto"/>
            <w:left w:val="none" w:sz="0" w:space="0" w:color="auto"/>
            <w:bottom w:val="none" w:sz="0" w:space="0" w:color="auto"/>
            <w:right w:val="none" w:sz="0" w:space="0" w:color="auto"/>
          </w:divBdr>
          <w:divsChild>
            <w:div w:id="76068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165219">
      <w:bodyDiv w:val="1"/>
      <w:marLeft w:val="0"/>
      <w:marRight w:val="0"/>
      <w:marTop w:val="0"/>
      <w:marBottom w:val="0"/>
      <w:divBdr>
        <w:top w:val="none" w:sz="0" w:space="0" w:color="auto"/>
        <w:left w:val="none" w:sz="0" w:space="0" w:color="auto"/>
        <w:bottom w:val="none" w:sz="0" w:space="0" w:color="auto"/>
        <w:right w:val="none" w:sz="0" w:space="0" w:color="auto"/>
      </w:divBdr>
    </w:div>
    <w:div w:id="772823375">
      <w:bodyDiv w:val="1"/>
      <w:marLeft w:val="0"/>
      <w:marRight w:val="0"/>
      <w:marTop w:val="0"/>
      <w:marBottom w:val="0"/>
      <w:divBdr>
        <w:top w:val="none" w:sz="0" w:space="0" w:color="auto"/>
        <w:left w:val="none" w:sz="0" w:space="0" w:color="auto"/>
        <w:bottom w:val="none" w:sz="0" w:space="0" w:color="auto"/>
        <w:right w:val="none" w:sz="0" w:space="0" w:color="auto"/>
      </w:divBdr>
    </w:div>
    <w:div w:id="781344044">
      <w:bodyDiv w:val="1"/>
      <w:marLeft w:val="0"/>
      <w:marRight w:val="0"/>
      <w:marTop w:val="0"/>
      <w:marBottom w:val="0"/>
      <w:divBdr>
        <w:top w:val="none" w:sz="0" w:space="0" w:color="auto"/>
        <w:left w:val="none" w:sz="0" w:space="0" w:color="auto"/>
        <w:bottom w:val="none" w:sz="0" w:space="0" w:color="auto"/>
        <w:right w:val="none" w:sz="0" w:space="0" w:color="auto"/>
      </w:divBdr>
    </w:div>
    <w:div w:id="797114415">
      <w:bodyDiv w:val="1"/>
      <w:marLeft w:val="0"/>
      <w:marRight w:val="0"/>
      <w:marTop w:val="0"/>
      <w:marBottom w:val="0"/>
      <w:divBdr>
        <w:top w:val="none" w:sz="0" w:space="0" w:color="auto"/>
        <w:left w:val="none" w:sz="0" w:space="0" w:color="auto"/>
        <w:bottom w:val="none" w:sz="0" w:space="0" w:color="auto"/>
        <w:right w:val="none" w:sz="0" w:space="0" w:color="auto"/>
      </w:divBdr>
    </w:div>
    <w:div w:id="797913366">
      <w:bodyDiv w:val="1"/>
      <w:marLeft w:val="0"/>
      <w:marRight w:val="0"/>
      <w:marTop w:val="0"/>
      <w:marBottom w:val="0"/>
      <w:divBdr>
        <w:top w:val="none" w:sz="0" w:space="0" w:color="auto"/>
        <w:left w:val="none" w:sz="0" w:space="0" w:color="auto"/>
        <w:bottom w:val="none" w:sz="0" w:space="0" w:color="auto"/>
        <w:right w:val="none" w:sz="0" w:space="0" w:color="auto"/>
      </w:divBdr>
    </w:div>
    <w:div w:id="804348494">
      <w:bodyDiv w:val="1"/>
      <w:marLeft w:val="0"/>
      <w:marRight w:val="0"/>
      <w:marTop w:val="0"/>
      <w:marBottom w:val="0"/>
      <w:divBdr>
        <w:top w:val="none" w:sz="0" w:space="0" w:color="auto"/>
        <w:left w:val="none" w:sz="0" w:space="0" w:color="auto"/>
        <w:bottom w:val="none" w:sz="0" w:space="0" w:color="auto"/>
        <w:right w:val="none" w:sz="0" w:space="0" w:color="auto"/>
      </w:divBdr>
    </w:div>
    <w:div w:id="813908505">
      <w:bodyDiv w:val="1"/>
      <w:marLeft w:val="0"/>
      <w:marRight w:val="0"/>
      <w:marTop w:val="0"/>
      <w:marBottom w:val="0"/>
      <w:divBdr>
        <w:top w:val="none" w:sz="0" w:space="0" w:color="auto"/>
        <w:left w:val="none" w:sz="0" w:space="0" w:color="auto"/>
        <w:bottom w:val="none" w:sz="0" w:space="0" w:color="auto"/>
        <w:right w:val="none" w:sz="0" w:space="0" w:color="auto"/>
      </w:divBdr>
      <w:divsChild>
        <w:div w:id="904335576">
          <w:marLeft w:val="0"/>
          <w:marRight w:val="0"/>
          <w:marTop w:val="0"/>
          <w:marBottom w:val="0"/>
          <w:divBdr>
            <w:top w:val="none" w:sz="0" w:space="0" w:color="auto"/>
            <w:left w:val="none" w:sz="0" w:space="0" w:color="auto"/>
            <w:bottom w:val="none" w:sz="0" w:space="0" w:color="auto"/>
            <w:right w:val="none" w:sz="0" w:space="0" w:color="auto"/>
          </w:divBdr>
        </w:div>
      </w:divsChild>
    </w:div>
    <w:div w:id="820075295">
      <w:bodyDiv w:val="1"/>
      <w:marLeft w:val="0"/>
      <w:marRight w:val="0"/>
      <w:marTop w:val="0"/>
      <w:marBottom w:val="0"/>
      <w:divBdr>
        <w:top w:val="none" w:sz="0" w:space="0" w:color="auto"/>
        <w:left w:val="none" w:sz="0" w:space="0" w:color="auto"/>
        <w:bottom w:val="none" w:sz="0" w:space="0" w:color="auto"/>
        <w:right w:val="none" w:sz="0" w:space="0" w:color="auto"/>
      </w:divBdr>
      <w:divsChild>
        <w:div w:id="1621106918">
          <w:marLeft w:val="0"/>
          <w:marRight w:val="0"/>
          <w:marTop w:val="0"/>
          <w:marBottom w:val="0"/>
          <w:divBdr>
            <w:top w:val="none" w:sz="0" w:space="0" w:color="auto"/>
            <w:left w:val="none" w:sz="0" w:space="0" w:color="auto"/>
            <w:bottom w:val="none" w:sz="0" w:space="0" w:color="auto"/>
            <w:right w:val="none" w:sz="0" w:space="0" w:color="auto"/>
          </w:divBdr>
          <w:divsChild>
            <w:div w:id="64162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227431">
      <w:bodyDiv w:val="1"/>
      <w:marLeft w:val="0"/>
      <w:marRight w:val="0"/>
      <w:marTop w:val="0"/>
      <w:marBottom w:val="0"/>
      <w:divBdr>
        <w:top w:val="none" w:sz="0" w:space="0" w:color="auto"/>
        <w:left w:val="none" w:sz="0" w:space="0" w:color="auto"/>
        <w:bottom w:val="none" w:sz="0" w:space="0" w:color="auto"/>
        <w:right w:val="none" w:sz="0" w:space="0" w:color="auto"/>
      </w:divBdr>
    </w:div>
    <w:div w:id="862329303">
      <w:bodyDiv w:val="1"/>
      <w:marLeft w:val="0"/>
      <w:marRight w:val="0"/>
      <w:marTop w:val="0"/>
      <w:marBottom w:val="0"/>
      <w:divBdr>
        <w:top w:val="none" w:sz="0" w:space="0" w:color="auto"/>
        <w:left w:val="none" w:sz="0" w:space="0" w:color="auto"/>
        <w:bottom w:val="none" w:sz="0" w:space="0" w:color="auto"/>
        <w:right w:val="none" w:sz="0" w:space="0" w:color="auto"/>
      </w:divBdr>
    </w:div>
    <w:div w:id="864096319">
      <w:bodyDiv w:val="1"/>
      <w:marLeft w:val="0"/>
      <w:marRight w:val="0"/>
      <w:marTop w:val="0"/>
      <w:marBottom w:val="0"/>
      <w:divBdr>
        <w:top w:val="none" w:sz="0" w:space="0" w:color="auto"/>
        <w:left w:val="none" w:sz="0" w:space="0" w:color="auto"/>
        <w:bottom w:val="none" w:sz="0" w:space="0" w:color="auto"/>
        <w:right w:val="none" w:sz="0" w:space="0" w:color="auto"/>
      </w:divBdr>
    </w:div>
    <w:div w:id="865558762">
      <w:bodyDiv w:val="1"/>
      <w:marLeft w:val="0"/>
      <w:marRight w:val="0"/>
      <w:marTop w:val="0"/>
      <w:marBottom w:val="0"/>
      <w:divBdr>
        <w:top w:val="none" w:sz="0" w:space="0" w:color="auto"/>
        <w:left w:val="none" w:sz="0" w:space="0" w:color="auto"/>
        <w:bottom w:val="none" w:sz="0" w:space="0" w:color="auto"/>
        <w:right w:val="none" w:sz="0" w:space="0" w:color="auto"/>
      </w:divBdr>
    </w:div>
    <w:div w:id="868373351">
      <w:bodyDiv w:val="1"/>
      <w:marLeft w:val="0"/>
      <w:marRight w:val="0"/>
      <w:marTop w:val="0"/>
      <w:marBottom w:val="0"/>
      <w:divBdr>
        <w:top w:val="none" w:sz="0" w:space="0" w:color="auto"/>
        <w:left w:val="none" w:sz="0" w:space="0" w:color="auto"/>
        <w:bottom w:val="none" w:sz="0" w:space="0" w:color="auto"/>
        <w:right w:val="none" w:sz="0" w:space="0" w:color="auto"/>
      </w:divBdr>
    </w:div>
    <w:div w:id="908198063">
      <w:bodyDiv w:val="1"/>
      <w:marLeft w:val="0"/>
      <w:marRight w:val="0"/>
      <w:marTop w:val="0"/>
      <w:marBottom w:val="0"/>
      <w:divBdr>
        <w:top w:val="none" w:sz="0" w:space="0" w:color="auto"/>
        <w:left w:val="none" w:sz="0" w:space="0" w:color="auto"/>
        <w:bottom w:val="none" w:sz="0" w:space="0" w:color="auto"/>
        <w:right w:val="none" w:sz="0" w:space="0" w:color="auto"/>
      </w:divBdr>
    </w:div>
    <w:div w:id="945771558">
      <w:bodyDiv w:val="1"/>
      <w:marLeft w:val="0"/>
      <w:marRight w:val="0"/>
      <w:marTop w:val="0"/>
      <w:marBottom w:val="0"/>
      <w:divBdr>
        <w:top w:val="none" w:sz="0" w:space="0" w:color="auto"/>
        <w:left w:val="none" w:sz="0" w:space="0" w:color="auto"/>
        <w:bottom w:val="none" w:sz="0" w:space="0" w:color="auto"/>
        <w:right w:val="none" w:sz="0" w:space="0" w:color="auto"/>
      </w:divBdr>
      <w:divsChild>
        <w:div w:id="846943631">
          <w:marLeft w:val="0"/>
          <w:marRight w:val="0"/>
          <w:marTop w:val="0"/>
          <w:marBottom w:val="0"/>
          <w:divBdr>
            <w:top w:val="none" w:sz="0" w:space="0" w:color="auto"/>
            <w:left w:val="none" w:sz="0" w:space="0" w:color="auto"/>
            <w:bottom w:val="none" w:sz="0" w:space="0" w:color="auto"/>
            <w:right w:val="none" w:sz="0" w:space="0" w:color="auto"/>
          </w:divBdr>
          <w:divsChild>
            <w:div w:id="941379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493375">
      <w:bodyDiv w:val="1"/>
      <w:marLeft w:val="0"/>
      <w:marRight w:val="0"/>
      <w:marTop w:val="0"/>
      <w:marBottom w:val="0"/>
      <w:divBdr>
        <w:top w:val="none" w:sz="0" w:space="0" w:color="auto"/>
        <w:left w:val="none" w:sz="0" w:space="0" w:color="auto"/>
        <w:bottom w:val="none" w:sz="0" w:space="0" w:color="auto"/>
        <w:right w:val="none" w:sz="0" w:space="0" w:color="auto"/>
      </w:divBdr>
    </w:div>
    <w:div w:id="987367343">
      <w:bodyDiv w:val="1"/>
      <w:marLeft w:val="0"/>
      <w:marRight w:val="0"/>
      <w:marTop w:val="0"/>
      <w:marBottom w:val="0"/>
      <w:divBdr>
        <w:top w:val="none" w:sz="0" w:space="0" w:color="auto"/>
        <w:left w:val="none" w:sz="0" w:space="0" w:color="auto"/>
        <w:bottom w:val="none" w:sz="0" w:space="0" w:color="auto"/>
        <w:right w:val="none" w:sz="0" w:space="0" w:color="auto"/>
      </w:divBdr>
    </w:div>
    <w:div w:id="990904773">
      <w:bodyDiv w:val="1"/>
      <w:marLeft w:val="0"/>
      <w:marRight w:val="0"/>
      <w:marTop w:val="0"/>
      <w:marBottom w:val="0"/>
      <w:divBdr>
        <w:top w:val="none" w:sz="0" w:space="0" w:color="auto"/>
        <w:left w:val="none" w:sz="0" w:space="0" w:color="auto"/>
        <w:bottom w:val="none" w:sz="0" w:space="0" w:color="auto"/>
        <w:right w:val="none" w:sz="0" w:space="0" w:color="auto"/>
      </w:divBdr>
    </w:div>
    <w:div w:id="1026105252">
      <w:bodyDiv w:val="1"/>
      <w:marLeft w:val="0"/>
      <w:marRight w:val="0"/>
      <w:marTop w:val="0"/>
      <w:marBottom w:val="0"/>
      <w:divBdr>
        <w:top w:val="none" w:sz="0" w:space="0" w:color="auto"/>
        <w:left w:val="none" w:sz="0" w:space="0" w:color="auto"/>
        <w:bottom w:val="none" w:sz="0" w:space="0" w:color="auto"/>
        <w:right w:val="none" w:sz="0" w:space="0" w:color="auto"/>
      </w:divBdr>
    </w:div>
    <w:div w:id="1041250178">
      <w:bodyDiv w:val="1"/>
      <w:marLeft w:val="0"/>
      <w:marRight w:val="0"/>
      <w:marTop w:val="0"/>
      <w:marBottom w:val="0"/>
      <w:divBdr>
        <w:top w:val="none" w:sz="0" w:space="0" w:color="auto"/>
        <w:left w:val="none" w:sz="0" w:space="0" w:color="auto"/>
        <w:bottom w:val="none" w:sz="0" w:space="0" w:color="auto"/>
        <w:right w:val="none" w:sz="0" w:space="0" w:color="auto"/>
      </w:divBdr>
    </w:div>
    <w:div w:id="1082140739">
      <w:bodyDiv w:val="1"/>
      <w:marLeft w:val="0"/>
      <w:marRight w:val="0"/>
      <w:marTop w:val="0"/>
      <w:marBottom w:val="0"/>
      <w:divBdr>
        <w:top w:val="none" w:sz="0" w:space="0" w:color="auto"/>
        <w:left w:val="none" w:sz="0" w:space="0" w:color="auto"/>
        <w:bottom w:val="none" w:sz="0" w:space="0" w:color="auto"/>
        <w:right w:val="none" w:sz="0" w:space="0" w:color="auto"/>
      </w:divBdr>
    </w:div>
    <w:div w:id="1113398786">
      <w:bodyDiv w:val="1"/>
      <w:marLeft w:val="0"/>
      <w:marRight w:val="0"/>
      <w:marTop w:val="0"/>
      <w:marBottom w:val="0"/>
      <w:divBdr>
        <w:top w:val="none" w:sz="0" w:space="0" w:color="auto"/>
        <w:left w:val="none" w:sz="0" w:space="0" w:color="auto"/>
        <w:bottom w:val="none" w:sz="0" w:space="0" w:color="auto"/>
        <w:right w:val="none" w:sz="0" w:space="0" w:color="auto"/>
      </w:divBdr>
    </w:div>
    <w:div w:id="1121074068">
      <w:bodyDiv w:val="1"/>
      <w:marLeft w:val="0"/>
      <w:marRight w:val="0"/>
      <w:marTop w:val="0"/>
      <w:marBottom w:val="0"/>
      <w:divBdr>
        <w:top w:val="none" w:sz="0" w:space="0" w:color="auto"/>
        <w:left w:val="none" w:sz="0" w:space="0" w:color="auto"/>
        <w:bottom w:val="none" w:sz="0" w:space="0" w:color="auto"/>
        <w:right w:val="none" w:sz="0" w:space="0" w:color="auto"/>
      </w:divBdr>
    </w:div>
    <w:div w:id="1139493492">
      <w:bodyDiv w:val="1"/>
      <w:marLeft w:val="0"/>
      <w:marRight w:val="0"/>
      <w:marTop w:val="0"/>
      <w:marBottom w:val="0"/>
      <w:divBdr>
        <w:top w:val="none" w:sz="0" w:space="0" w:color="auto"/>
        <w:left w:val="none" w:sz="0" w:space="0" w:color="auto"/>
        <w:bottom w:val="none" w:sz="0" w:space="0" w:color="auto"/>
        <w:right w:val="none" w:sz="0" w:space="0" w:color="auto"/>
      </w:divBdr>
      <w:divsChild>
        <w:div w:id="793256934">
          <w:marLeft w:val="0"/>
          <w:marRight w:val="0"/>
          <w:marTop w:val="0"/>
          <w:marBottom w:val="0"/>
          <w:divBdr>
            <w:top w:val="none" w:sz="0" w:space="0" w:color="auto"/>
            <w:left w:val="none" w:sz="0" w:space="0" w:color="auto"/>
            <w:bottom w:val="none" w:sz="0" w:space="0" w:color="auto"/>
            <w:right w:val="none" w:sz="0" w:space="0" w:color="auto"/>
          </w:divBdr>
        </w:div>
      </w:divsChild>
    </w:div>
    <w:div w:id="1155029080">
      <w:bodyDiv w:val="1"/>
      <w:marLeft w:val="0"/>
      <w:marRight w:val="0"/>
      <w:marTop w:val="0"/>
      <w:marBottom w:val="0"/>
      <w:divBdr>
        <w:top w:val="none" w:sz="0" w:space="0" w:color="auto"/>
        <w:left w:val="none" w:sz="0" w:space="0" w:color="auto"/>
        <w:bottom w:val="none" w:sz="0" w:space="0" w:color="auto"/>
        <w:right w:val="none" w:sz="0" w:space="0" w:color="auto"/>
      </w:divBdr>
    </w:div>
    <w:div w:id="1180894685">
      <w:bodyDiv w:val="1"/>
      <w:marLeft w:val="0"/>
      <w:marRight w:val="0"/>
      <w:marTop w:val="0"/>
      <w:marBottom w:val="0"/>
      <w:divBdr>
        <w:top w:val="none" w:sz="0" w:space="0" w:color="auto"/>
        <w:left w:val="none" w:sz="0" w:space="0" w:color="auto"/>
        <w:bottom w:val="none" w:sz="0" w:space="0" w:color="auto"/>
        <w:right w:val="none" w:sz="0" w:space="0" w:color="auto"/>
      </w:divBdr>
    </w:div>
    <w:div w:id="1185288842">
      <w:bodyDiv w:val="1"/>
      <w:marLeft w:val="0"/>
      <w:marRight w:val="0"/>
      <w:marTop w:val="0"/>
      <w:marBottom w:val="0"/>
      <w:divBdr>
        <w:top w:val="none" w:sz="0" w:space="0" w:color="auto"/>
        <w:left w:val="none" w:sz="0" w:space="0" w:color="auto"/>
        <w:bottom w:val="none" w:sz="0" w:space="0" w:color="auto"/>
        <w:right w:val="none" w:sz="0" w:space="0" w:color="auto"/>
      </w:divBdr>
    </w:div>
    <w:div w:id="1190727732">
      <w:bodyDiv w:val="1"/>
      <w:marLeft w:val="0"/>
      <w:marRight w:val="0"/>
      <w:marTop w:val="0"/>
      <w:marBottom w:val="0"/>
      <w:divBdr>
        <w:top w:val="none" w:sz="0" w:space="0" w:color="auto"/>
        <w:left w:val="none" w:sz="0" w:space="0" w:color="auto"/>
        <w:bottom w:val="none" w:sz="0" w:space="0" w:color="auto"/>
        <w:right w:val="none" w:sz="0" w:space="0" w:color="auto"/>
      </w:divBdr>
    </w:div>
    <w:div w:id="1254440236">
      <w:bodyDiv w:val="1"/>
      <w:marLeft w:val="0"/>
      <w:marRight w:val="0"/>
      <w:marTop w:val="0"/>
      <w:marBottom w:val="0"/>
      <w:divBdr>
        <w:top w:val="none" w:sz="0" w:space="0" w:color="auto"/>
        <w:left w:val="none" w:sz="0" w:space="0" w:color="auto"/>
        <w:bottom w:val="none" w:sz="0" w:space="0" w:color="auto"/>
        <w:right w:val="none" w:sz="0" w:space="0" w:color="auto"/>
      </w:divBdr>
    </w:div>
    <w:div w:id="1309936233">
      <w:bodyDiv w:val="1"/>
      <w:marLeft w:val="0"/>
      <w:marRight w:val="0"/>
      <w:marTop w:val="0"/>
      <w:marBottom w:val="0"/>
      <w:divBdr>
        <w:top w:val="none" w:sz="0" w:space="0" w:color="auto"/>
        <w:left w:val="none" w:sz="0" w:space="0" w:color="auto"/>
        <w:bottom w:val="none" w:sz="0" w:space="0" w:color="auto"/>
        <w:right w:val="none" w:sz="0" w:space="0" w:color="auto"/>
      </w:divBdr>
    </w:div>
    <w:div w:id="1331981296">
      <w:bodyDiv w:val="1"/>
      <w:marLeft w:val="0"/>
      <w:marRight w:val="0"/>
      <w:marTop w:val="0"/>
      <w:marBottom w:val="0"/>
      <w:divBdr>
        <w:top w:val="none" w:sz="0" w:space="0" w:color="auto"/>
        <w:left w:val="none" w:sz="0" w:space="0" w:color="auto"/>
        <w:bottom w:val="none" w:sz="0" w:space="0" w:color="auto"/>
        <w:right w:val="none" w:sz="0" w:space="0" w:color="auto"/>
      </w:divBdr>
    </w:div>
    <w:div w:id="1343817945">
      <w:bodyDiv w:val="1"/>
      <w:marLeft w:val="0"/>
      <w:marRight w:val="0"/>
      <w:marTop w:val="0"/>
      <w:marBottom w:val="0"/>
      <w:divBdr>
        <w:top w:val="none" w:sz="0" w:space="0" w:color="auto"/>
        <w:left w:val="none" w:sz="0" w:space="0" w:color="auto"/>
        <w:bottom w:val="none" w:sz="0" w:space="0" w:color="auto"/>
        <w:right w:val="none" w:sz="0" w:space="0" w:color="auto"/>
      </w:divBdr>
    </w:div>
    <w:div w:id="1348554411">
      <w:bodyDiv w:val="1"/>
      <w:marLeft w:val="0"/>
      <w:marRight w:val="0"/>
      <w:marTop w:val="0"/>
      <w:marBottom w:val="0"/>
      <w:divBdr>
        <w:top w:val="none" w:sz="0" w:space="0" w:color="auto"/>
        <w:left w:val="none" w:sz="0" w:space="0" w:color="auto"/>
        <w:bottom w:val="none" w:sz="0" w:space="0" w:color="auto"/>
        <w:right w:val="none" w:sz="0" w:space="0" w:color="auto"/>
      </w:divBdr>
    </w:div>
    <w:div w:id="1375613639">
      <w:bodyDiv w:val="1"/>
      <w:marLeft w:val="0"/>
      <w:marRight w:val="0"/>
      <w:marTop w:val="0"/>
      <w:marBottom w:val="0"/>
      <w:divBdr>
        <w:top w:val="none" w:sz="0" w:space="0" w:color="auto"/>
        <w:left w:val="none" w:sz="0" w:space="0" w:color="auto"/>
        <w:bottom w:val="none" w:sz="0" w:space="0" w:color="auto"/>
        <w:right w:val="none" w:sz="0" w:space="0" w:color="auto"/>
      </w:divBdr>
    </w:div>
    <w:div w:id="1394934913">
      <w:bodyDiv w:val="1"/>
      <w:marLeft w:val="0"/>
      <w:marRight w:val="0"/>
      <w:marTop w:val="0"/>
      <w:marBottom w:val="0"/>
      <w:divBdr>
        <w:top w:val="none" w:sz="0" w:space="0" w:color="auto"/>
        <w:left w:val="none" w:sz="0" w:space="0" w:color="auto"/>
        <w:bottom w:val="none" w:sz="0" w:space="0" w:color="auto"/>
        <w:right w:val="none" w:sz="0" w:space="0" w:color="auto"/>
      </w:divBdr>
    </w:div>
    <w:div w:id="1412658763">
      <w:bodyDiv w:val="1"/>
      <w:marLeft w:val="0"/>
      <w:marRight w:val="0"/>
      <w:marTop w:val="0"/>
      <w:marBottom w:val="0"/>
      <w:divBdr>
        <w:top w:val="none" w:sz="0" w:space="0" w:color="auto"/>
        <w:left w:val="none" w:sz="0" w:space="0" w:color="auto"/>
        <w:bottom w:val="none" w:sz="0" w:space="0" w:color="auto"/>
        <w:right w:val="none" w:sz="0" w:space="0" w:color="auto"/>
      </w:divBdr>
    </w:div>
    <w:div w:id="1419642756">
      <w:bodyDiv w:val="1"/>
      <w:marLeft w:val="0"/>
      <w:marRight w:val="0"/>
      <w:marTop w:val="0"/>
      <w:marBottom w:val="0"/>
      <w:divBdr>
        <w:top w:val="none" w:sz="0" w:space="0" w:color="auto"/>
        <w:left w:val="none" w:sz="0" w:space="0" w:color="auto"/>
        <w:bottom w:val="none" w:sz="0" w:space="0" w:color="auto"/>
        <w:right w:val="none" w:sz="0" w:space="0" w:color="auto"/>
      </w:divBdr>
    </w:div>
    <w:div w:id="1460762677">
      <w:bodyDiv w:val="1"/>
      <w:marLeft w:val="0"/>
      <w:marRight w:val="0"/>
      <w:marTop w:val="0"/>
      <w:marBottom w:val="0"/>
      <w:divBdr>
        <w:top w:val="none" w:sz="0" w:space="0" w:color="auto"/>
        <w:left w:val="none" w:sz="0" w:space="0" w:color="auto"/>
        <w:bottom w:val="none" w:sz="0" w:space="0" w:color="auto"/>
        <w:right w:val="none" w:sz="0" w:space="0" w:color="auto"/>
      </w:divBdr>
    </w:div>
    <w:div w:id="1465733240">
      <w:bodyDiv w:val="1"/>
      <w:marLeft w:val="0"/>
      <w:marRight w:val="0"/>
      <w:marTop w:val="0"/>
      <w:marBottom w:val="0"/>
      <w:divBdr>
        <w:top w:val="none" w:sz="0" w:space="0" w:color="auto"/>
        <w:left w:val="none" w:sz="0" w:space="0" w:color="auto"/>
        <w:bottom w:val="none" w:sz="0" w:space="0" w:color="auto"/>
        <w:right w:val="none" w:sz="0" w:space="0" w:color="auto"/>
      </w:divBdr>
    </w:div>
    <w:div w:id="1474442655">
      <w:bodyDiv w:val="1"/>
      <w:marLeft w:val="0"/>
      <w:marRight w:val="0"/>
      <w:marTop w:val="0"/>
      <w:marBottom w:val="0"/>
      <w:divBdr>
        <w:top w:val="none" w:sz="0" w:space="0" w:color="auto"/>
        <w:left w:val="none" w:sz="0" w:space="0" w:color="auto"/>
        <w:bottom w:val="none" w:sz="0" w:space="0" w:color="auto"/>
        <w:right w:val="none" w:sz="0" w:space="0" w:color="auto"/>
      </w:divBdr>
    </w:div>
    <w:div w:id="1502813931">
      <w:bodyDiv w:val="1"/>
      <w:marLeft w:val="0"/>
      <w:marRight w:val="0"/>
      <w:marTop w:val="0"/>
      <w:marBottom w:val="0"/>
      <w:divBdr>
        <w:top w:val="none" w:sz="0" w:space="0" w:color="auto"/>
        <w:left w:val="none" w:sz="0" w:space="0" w:color="auto"/>
        <w:bottom w:val="none" w:sz="0" w:space="0" w:color="auto"/>
        <w:right w:val="none" w:sz="0" w:space="0" w:color="auto"/>
      </w:divBdr>
      <w:divsChild>
        <w:div w:id="9989173">
          <w:marLeft w:val="0"/>
          <w:marRight w:val="0"/>
          <w:marTop w:val="0"/>
          <w:marBottom w:val="0"/>
          <w:divBdr>
            <w:top w:val="none" w:sz="0" w:space="0" w:color="auto"/>
            <w:left w:val="none" w:sz="0" w:space="0" w:color="auto"/>
            <w:bottom w:val="none" w:sz="0" w:space="0" w:color="auto"/>
            <w:right w:val="none" w:sz="0" w:space="0" w:color="auto"/>
          </w:divBdr>
        </w:div>
      </w:divsChild>
    </w:div>
    <w:div w:id="1528759912">
      <w:bodyDiv w:val="1"/>
      <w:marLeft w:val="0"/>
      <w:marRight w:val="0"/>
      <w:marTop w:val="0"/>
      <w:marBottom w:val="0"/>
      <w:divBdr>
        <w:top w:val="none" w:sz="0" w:space="0" w:color="auto"/>
        <w:left w:val="none" w:sz="0" w:space="0" w:color="auto"/>
        <w:bottom w:val="none" w:sz="0" w:space="0" w:color="auto"/>
        <w:right w:val="none" w:sz="0" w:space="0" w:color="auto"/>
      </w:divBdr>
    </w:div>
    <w:div w:id="1528954883">
      <w:bodyDiv w:val="1"/>
      <w:marLeft w:val="0"/>
      <w:marRight w:val="0"/>
      <w:marTop w:val="0"/>
      <w:marBottom w:val="0"/>
      <w:divBdr>
        <w:top w:val="none" w:sz="0" w:space="0" w:color="auto"/>
        <w:left w:val="none" w:sz="0" w:space="0" w:color="auto"/>
        <w:bottom w:val="none" w:sz="0" w:space="0" w:color="auto"/>
        <w:right w:val="none" w:sz="0" w:space="0" w:color="auto"/>
      </w:divBdr>
    </w:div>
    <w:div w:id="1553924708">
      <w:bodyDiv w:val="1"/>
      <w:marLeft w:val="0"/>
      <w:marRight w:val="0"/>
      <w:marTop w:val="0"/>
      <w:marBottom w:val="0"/>
      <w:divBdr>
        <w:top w:val="none" w:sz="0" w:space="0" w:color="auto"/>
        <w:left w:val="none" w:sz="0" w:space="0" w:color="auto"/>
        <w:bottom w:val="none" w:sz="0" w:space="0" w:color="auto"/>
        <w:right w:val="none" w:sz="0" w:space="0" w:color="auto"/>
      </w:divBdr>
    </w:div>
    <w:div w:id="1579316921">
      <w:bodyDiv w:val="1"/>
      <w:marLeft w:val="0"/>
      <w:marRight w:val="0"/>
      <w:marTop w:val="0"/>
      <w:marBottom w:val="0"/>
      <w:divBdr>
        <w:top w:val="none" w:sz="0" w:space="0" w:color="auto"/>
        <w:left w:val="none" w:sz="0" w:space="0" w:color="auto"/>
        <w:bottom w:val="none" w:sz="0" w:space="0" w:color="auto"/>
        <w:right w:val="none" w:sz="0" w:space="0" w:color="auto"/>
      </w:divBdr>
    </w:div>
    <w:div w:id="1586647540">
      <w:bodyDiv w:val="1"/>
      <w:marLeft w:val="0"/>
      <w:marRight w:val="0"/>
      <w:marTop w:val="0"/>
      <w:marBottom w:val="0"/>
      <w:divBdr>
        <w:top w:val="none" w:sz="0" w:space="0" w:color="auto"/>
        <w:left w:val="none" w:sz="0" w:space="0" w:color="auto"/>
        <w:bottom w:val="none" w:sz="0" w:space="0" w:color="auto"/>
        <w:right w:val="none" w:sz="0" w:space="0" w:color="auto"/>
      </w:divBdr>
      <w:divsChild>
        <w:div w:id="1772816522">
          <w:marLeft w:val="0"/>
          <w:marRight w:val="0"/>
          <w:marTop w:val="0"/>
          <w:marBottom w:val="0"/>
          <w:divBdr>
            <w:top w:val="none" w:sz="0" w:space="0" w:color="auto"/>
            <w:left w:val="none" w:sz="0" w:space="0" w:color="auto"/>
            <w:bottom w:val="none" w:sz="0" w:space="0" w:color="auto"/>
            <w:right w:val="none" w:sz="0" w:space="0" w:color="auto"/>
          </w:divBdr>
          <w:divsChild>
            <w:div w:id="14227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732078">
      <w:bodyDiv w:val="1"/>
      <w:marLeft w:val="0"/>
      <w:marRight w:val="0"/>
      <w:marTop w:val="0"/>
      <w:marBottom w:val="0"/>
      <w:divBdr>
        <w:top w:val="none" w:sz="0" w:space="0" w:color="auto"/>
        <w:left w:val="none" w:sz="0" w:space="0" w:color="auto"/>
        <w:bottom w:val="none" w:sz="0" w:space="0" w:color="auto"/>
        <w:right w:val="none" w:sz="0" w:space="0" w:color="auto"/>
      </w:divBdr>
    </w:div>
    <w:div w:id="1598976727">
      <w:bodyDiv w:val="1"/>
      <w:marLeft w:val="0"/>
      <w:marRight w:val="0"/>
      <w:marTop w:val="0"/>
      <w:marBottom w:val="0"/>
      <w:divBdr>
        <w:top w:val="none" w:sz="0" w:space="0" w:color="auto"/>
        <w:left w:val="none" w:sz="0" w:space="0" w:color="auto"/>
        <w:bottom w:val="none" w:sz="0" w:space="0" w:color="auto"/>
        <w:right w:val="none" w:sz="0" w:space="0" w:color="auto"/>
      </w:divBdr>
    </w:div>
    <w:div w:id="1614290298">
      <w:bodyDiv w:val="1"/>
      <w:marLeft w:val="0"/>
      <w:marRight w:val="0"/>
      <w:marTop w:val="0"/>
      <w:marBottom w:val="0"/>
      <w:divBdr>
        <w:top w:val="none" w:sz="0" w:space="0" w:color="auto"/>
        <w:left w:val="none" w:sz="0" w:space="0" w:color="auto"/>
        <w:bottom w:val="none" w:sz="0" w:space="0" w:color="auto"/>
        <w:right w:val="none" w:sz="0" w:space="0" w:color="auto"/>
      </w:divBdr>
    </w:div>
    <w:div w:id="1621297527">
      <w:bodyDiv w:val="1"/>
      <w:marLeft w:val="0"/>
      <w:marRight w:val="0"/>
      <w:marTop w:val="0"/>
      <w:marBottom w:val="0"/>
      <w:divBdr>
        <w:top w:val="none" w:sz="0" w:space="0" w:color="auto"/>
        <w:left w:val="none" w:sz="0" w:space="0" w:color="auto"/>
        <w:bottom w:val="none" w:sz="0" w:space="0" w:color="auto"/>
        <w:right w:val="none" w:sz="0" w:space="0" w:color="auto"/>
      </w:divBdr>
    </w:div>
    <w:div w:id="1630866523">
      <w:bodyDiv w:val="1"/>
      <w:marLeft w:val="0"/>
      <w:marRight w:val="0"/>
      <w:marTop w:val="0"/>
      <w:marBottom w:val="0"/>
      <w:divBdr>
        <w:top w:val="none" w:sz="0" w:space="0" w:color="auto"/>
        <w:left w:val="none" w:sz="0" w:space="0" w:color="auto"/>
        <w:bottom w:val="none" w:sz="0" w:space="0" w:color="auto"/>
        <w:right w:val="none" w:sz="0" w:space="0" w:color="auto"/>
      </w:divBdr>
    </w:div>
    <w:div w:id="1633093716">
      <w:bodyDiv w:val="1"/>
      <w:marLeft w:val="0"/>
      <w:marRight w:val="0"/>
      <w:marTop w:val="0"/>
      <w:marBottom w:val="0"/>
      <w:divBdr>
        <w:top w:val="none" w:sz="0" w:space="0" w:color="auto"/>
        <w:left w:val="none" w:sz="0" w:space="0" w:color="auto"/>
        <w:bottom w:val="none" w:sz="0" w:space="0" w:color="auto"/>
        <w:right w:val="none" w:sz="0" w:space="0" w:color="auto"/>
      </w:divBdr>
    </w:div>
    <w:div w:id="1655329304">
      <w:bodyDiv w:val="1"/>
      <w:marLeft w:val="0"/>
      <w:marRight w:val="0"/>
      <w:marTop w:val="0"/>
      <w:marBottom w:val="0"/>
      <w:divBdr>
        <w:top w:val="none" w:sz="0" w:space="0" w:color="auto"/>
        <w:left w:val="none" w:sz="0" w:space="0" w:color="auto"/>
        <w:bottom w:val="none" w:sz="0" w:space="0" w:color="auto"/>
        <w:right w:val="none" w:sz="0" w:space="0" w:color="auto"/>
      </w:divBdr>
    </w:div>
    <w:div w:id="1690138678">
      <w:bodyDiv w:val="1"/>
      <w:marLeft w:val="0"/>
      <w:marRight w:val="0"/>
      <w:marTop w:val="0"/>
      <w:marBottom w:val="0"/>
      <w:divBdr>
        <w:top w:val="none" w:sz="0" w:space="0" w:color="auto"/>
        <w:left w:val="none" w:sz="0" w:space="0" w:color="auto"/>
        <w:bottom w:val="none" w:sz="0" w:space="0" w:color="auto"/>
        <w:right w:val="none" w:sz="0" w:space="0" w:color="auto"/>
      </w:divBdr>
    </w:div>
    <w:div w:id="1691948241">
      <w:bodyDiv w:val="1"/>
      <w:marLeft w:val="0"/>
      <w:marRight w:val="0"/>
      <w:marTop w:val="0"/>
      <w:marBottom w:val="0"/>
      <w:divBdr>
        <w:top w:val="none" w:sz="0" w:space="0" w:color="auto"/>
        <w:left w:val="none" w:sz="0" w:space="0" w:color="auto"/>
        <w:bottom w:val="none" w:sz="0" w:space="0" w:color="auto"/>
        <w:right w:val="none" w:sz="0" w:space="0" w:color="auto"/>
      </w:divBdr>
      <w:divsChild>
        <w:div w:id="1740713896">
          <w:marLeft w:val="0"/>
          <w:marRight w:val="0"/>
          <w:marTop w:val="0"/>
          <w:marBottom w:val="0"/>
          <w:divBdr>
            <w:top w:val="none" w:sz="0" w:space="0" w:color="auto"/>
            <w:left w:val="none" w:sz="0" w:space="0" w:color="auto"/>
            <w:bottom w:val="none" w:sz="0" w:space="0" w:color="auto"/>
            <w:right w:val="none" w:sz="0" w:space="0" w:color="auto"/>
          </w:divBdr>
        </w:div>
      </w:divsChild>
    </w:div>
    <w:div w:id="1701126863">
      <w:bodyDiv w:val="1"/>
      <w:marLeft w:val="0"/>
      <w:marRight w:val="0"/>
      <w:marTop w:val="0"/>
      <w:marBottom w:val="0"/>
      <w:divBdr>
        <w:top w:val="none" w:sz="0" w:space="0" w:color="auto"/>
        <w:left w:val="none" w:sz="0" w:space="0" w:color="auto"/>
        <w:bottom w:val="none" w:sz="0" w:space="0" w:color="auto"/>
        <w:right w:val="none" w:sz="0" w:space="0" w:color="auto"/>
      </w:divBdr>
    </w:div>
    <w:div w:id="1703894466">
      <w:bodyDiv w:val="1"/>
      <w:marLeft w:val="0"/>
      <w:marRight w:val="0"/>
      <w:marTop w:val="0"/>
      <w:marBottom w:val="0"/>
      <w:divBdr>
        <w:top w:val="none" w:sz="0" w:space="0" w:color="auto"/>
        <w:left w:val="none" w:sz="0" w:space="0" w:color="auto"/>
        <w:bottom w:val="none" w:sz="0" w:space="0" w:color="auto"/>
        <w:right w:val="none" w:sz="0" w:space="0" w:color="auto"/>
      </w:divBdr>
    </w:div>
    <w:div w:id="1736397444">
      <w:bodyDiv w:val="1"/>
      <w:marLeft w:val="0"/>
      <w:marRight w:val="0"/>
      <w:marTop w:val="0"/>
      <w:marBottom w:val="0"/>
      <w:divBdr>
        <w:top w:val="none" w:sz="0" w:space="0" w:color="auto"/>
        <w:left w:val="none" w:sz="0" w:space="0" w:color="auto"/>
        <w:bottom w:val="none" w:sz="0" w:space="0" w:color="auto"/>
        <w:right w:val="none" w:sz="0" w:space="0" w:color="auto"/>
      </w:divBdr>
    </w:div>
    <w:div w:id="1760711304">
      <w:bodyDiv w:val="1"/>
      <w:marLeft w:val="0"/>
      <w:marRight w:val="0"/>
      <w:marTop w:val="0"/>
      <w:marBottom w:val="0"/>
      <w:divBdr>
        <w:top w:val="none" w:sz="0" w:space="0" w:color="auto"/>
        <w:left w:val="none" w:sz="0" w:space="0" w:color="auto"/>
        <w:bottom w:val="none" w:sz="0" w:space="0" w:color="auto"/>
        <w:right w:val="none" w:sz="0" w:space="0" w:color="auto"/>
      </w:divBdr>
    </w:div>
    <w:div w:id="1774477626">
      <w:bodyDiv w:val="1"/>
      <w:marLeft w:val="0"/>
      <w:marRight w:val="0"/>
      <w:marTop w:val="0"/>
      <w:marBottom w:val="0"/>
      <w:divBdr>
        <w:top w:val="none" w:sz="0" w:space="0" w:color="auto"/>
        <w:left w:val="none" w:sz="0" w:space="0" w:color="auto"/>
        <w:bottom w:val="none" w:sz="0" w:space="0" w:color="auto"/>
        <w:right w:val="none" w:sz="0" w:space="0" w:color="auto"/>
      </w:divBdr>
    </w:div>
    <w:div w:id="1835952794">
      <w:bodyDiv w:val="1"/>
      <w:marLeft w:val="0"/>
      <w:marRight w:val="0"/>
      <w:marTop w:val="0"/>
      <w:marBottom w:val="0"/>
      <w:divBdr>
        <w:top w:val="none" w:sz="0" w:space="0" w:color="auto"/>
        <w:left w:val="none" w:sz="0" w:space="0" w:color="auto"/>
        <w:bottom w:val="none" w:sz="0" w:space="0" w:color="auto"/>
        <w:right w:val="none" w:sz="0" w:space="0" w:color="auto"/>
      </w:divBdr>
    </w:div>
    <w:div w:id="1867205967">
      <w:bodyDiv w:val="1"/>
      <w:marLeft w:val="0"/>
      <w:marRight w:val="0"/>
      <w:marTop w:val="0"/>
      <w:marBottom w:val="0"/>
      <w:divBdr>
        <w:top w:val="none" w:sz="0" w:space="0" w:color="auto"/>
        <w:left w:val="none" w:sz="0" w:space="0" w:color="auto"/>
        <w:bottom w:val="none" w:sz="0" w:space="0" w:color="auto"/>
        <w:right w:val="none" w:sz="0" w:space="0" w:color="auto"/>
      </w:divBdr>
      <w:divsChild>
        <w:div w:id="455299361">
          <w:marLeft w:val="0"/>
          <w:marRight w:val="0"/>
          <w:marTop w:val="0"/>
          <w:marBottom w:val="0"/>
          <w:divBdr>
            <w:top w:val="none" w:sz="0" w:space="0" w:color="auto"/>
            <w:left w:val="none" w:sz="0" w:space="0" w:color="auto"/>
            <w:bottom w:val="none" w:sz="0" w:space="0" w:color="auto"/>
            <w:right w:val="none" w:sz="0" w:space="0" w:color="auto"/>
          </w:divBdr>
        </w:div>
      </w:divsChild>
    </w:div>
    <w:div w:id="1886872702">
      <w:bodyDiv w:val="1"/>
      <w:marLeft w:val="0"/>
      <w:marRight w:val="0"/>
      <w:marTop w:val="0"/>
      <w:marBottom w:val="0"/>
      <w:divBdr>
        <w:top w:val="none" w:sz="0" w:space="0" w:color="auto"/>
        <w:left w:val="none" w:sz="0" w:space="0" w:color="auto"/>
        <w:bottom w:val="none" w:sz="0" w:space="0" w:color="auto"/>
        <w:right w:val="none" w:sz="0" w:space="0" w:color="auto"/>
      </w:divBdr>
    </w:div>
    <w:div w:id="1907446777">
      <w:bodyDiv w:val="1"/>
      <w:marLeft w:val="0"/>
      <w:marRight w:val="0"/>
      <w:marTop w:val="0"/>
      <w:marBottom w:val="0"/>
      <w:divBdr>
        <w:top w:val="none" w:sz="0" w:space="0" w:color="auto"/>
        <w:left w:val="none" w:sz="0" w:space="0" w:color="auto"/>
        <w:bottom w:val="none" w:sz="0" w:space="0" w:color="auto"/>
        <w:right w:val="none" w:sz="0" w:space="0" w:color="auto"/>
      </w:divBdr>
    </w:div>
    <w:div w:id="1915969685">
      <w:bodyDiv w:val="1"/>
      <w:marLeft w:val="0"/>
      <w:marRight w:val="0"/>
      <w:marTop w:val="0"/>
      <w:marBottom w:val="0"/>
      <w:divBdr>
        <w:top w:val="none" w:sz="0" w:space="0" w:color="auto"/>
        <w:left w:val="none" w:sz="0" w:space="0" w:color="auto"/>
        <w:bottom w:val="none" w:sz="0" w:space="0" w:color="auto"/>
        <w:right w:val="none" w:sz="0" w:space="0" w:color="auto"/>
      </w:divBdr>
    </w:div>
    <w:div w:id="1917545948">
      <w:bodyDiv w:val="1"/>
      <w:marLeft w:val="0"/>
      <w:marRight w:val="0"/>
      <w:marTop w:val="0"/>
      <w:marBottom w:val="0"/>
      <w:divBdr>
        <w:top w:val="none" w:sz="0" w:space="0" w:color="auto"/>
        <w:left w:val="none" w:sz="0" w:space="0" w:color="auto"/>
        <w:bottom w:val="none" w:sz="0" w:space="0" w:color="auto"/>
        <w:right w:val="none" w:sz="0" w:space="0" w:color="auto"/>
      </w:divBdr>
    </w:div>
    <w:div w:id="1938170945">
      <w:bodyDiv w:val="1"/>
      <w:marLeft w:val="0"/>
      <w:marRight w:val="0"/>
      <w:marTop w:val="0"/>
      <w:marBottom w:val="0"/>
      <w:divBdr>
        <w:top w:val="none" w:sz="0" w:space="0" w:color="auto"/>
        <w:left w:val="none" w:sz="0" w:space="0" w:color="auto"/>
        <w:bottom w:val="none" w:sz="0" w:space="0" w:color="auto"/>
        <w:right w:val="none" w:sz="0" w:space="0" w:color="auto"/>
      </w:divBdr>
      <w:divsChild>
        <w:div w:id="169031494">
          <w:marLeft w:val="0"/>
          <w:marRight w:val="0"/>
          <w:marTop w:val="0"/>
          <w:marBottom w:val="0"/>
          <w:divBdr>
            <w:top w:val="none" w:sz="0" w:space="0" w:color="auto"/>
            <w:left w:val="none" w:sz="0" w:space="0" w:color="auto"/>
            <w:bottom w:val="none" w:sz="0" w:space="0" w:color="auto"/>
            <w:right w:val="none" w:sz="0" w:space="0" w:color="auto"/>
          </w:divBdr>
          <w:divsChild>
            <w:div w:id="192171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801957">
      <w:bodyDiv w:val="1"/>
      <w:marLeft w:val="0"/>
      <w:marRight w:val="0"/>
      <w:marTop w:val="0"/>
      <w:marBottom w:val="0"/>
      <w:divBdr>
        <w:top w:val="none" w:sz="0" w:space="0" w:color="auto"/>
        <w:left w:val="none" w:sz="0" w:space="0" w:color="auto"/>
        <w:bottom w:val="none" w:sz="0" w:space="0" w:color="auto"/>
        <w:right w:val="none" w:sz="0" w:space="0" w:color="auto"/>
      </w:divBdr>
    </w:div>
    <w:div w:id="2065058023">
      <w:bodyDiv w:val="1"/>
      <w:marLeft w:val="0"/>
      <w:marRight w:val="0"/>
      <w:marTop w:val="0"/>
      <w:marBottom w:val="0"/>
      <w:divBdr>
        <w:top w:val="none" w:sz="0" w:space="0" w:color="auto"/>
        <w:left w:val="none" w:sz="0" w:space="0" w:color="auto"/>
        <w:bottom w:val="none" w:sz="0" w:space="0" w:color="auto"/>
        <w:right w:val="none" w:sz="0" w:space="0" w:color="auto"/>
      </w:divBdr>
    </w:div>
    <w:div w:id="2107339617">
      <w:bodyDiv w:val="1"/>
      <w:marLeft w:val="0"/>
      <w:marRight w:val="0"/>
      <w:marTop w:val="0"/>
      <w:marBottom w:val="0"/>
      <w:divBdr>
        <w:top w:val="none" w:sz="0" w:space="0" w:color="auto"/>
        <w:left w:val="none" w:sz="0" w:space="0" w:color="auto"/>
        <w:bottom w:val="none" w:sz="0" w:space="0" w:color="auto"/>
        <w:right w:val="none" w:sz="0" w:space="0" w:color="auto"/>
      </w:divBdr>
    </w:div>
    <w:div w:id="2125153465">
      <w:bodyDiv w:val="1"/>
      <w:marLeft w:val="0"/>
      <w:marRight w:val="0"/>
      <w:marTop w:val="0"/>
      <w:marBottom w:val="0"/>
      <w:divBdr>
        <w:top w:val="none" w:sz="0" w:space="0" w:color="auto"/>
        <w:left w:val="none" w:sz="0" w:space="0" w:color="auto"/>
        <w:bottom w:val="none" w:sz="0" w:space="0" w:color="auto"/>
        <w:right w:val="none" w:sz="0" w:space="0" w:color="auto"/>
      </w:divBdr>
    </w:div>
    <w:div w:id="2139566970">
      <w:bodyDiv w:val="1"/>
      <w:marLeft w:val="0"/>
      <w:marRight w:val="0"/>
      <w:marTop w:val="0"/>
      <w:marBottom w:val="0"/>
      <w:divBdr>
        <w:top w:val="none" w:sz="0" w:space="0" w:color="auto"/>
        <w:left w:val="none" w:sz="0" w:space="0" w:color="auto"/>
        <w:bottom w:val="none" w:sz="0" w:space="0" w:color="auto"/>
        <w:right w:val="none" w:sz="0" w:space="0" w:color="auto"/>
      </w:divBdr>
    </w:div>
    <w:div w:id="2140150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4FD2D-9C99-4ACC-8DAD-30A9089B7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10</Pages>
  <Words>1348</Words>
  <Characters>9747</Characters>
  <Application>Microsoft Office Word</Application>
  <DocSecurity>0</DocSecurity>
  <Lines>258</Lines>
  <Paragraphs>61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Rosa</dc:creator>
  <cp:keywords>https://mul2.gov.am/tasks/1280008/oneclick?token=be12422a16d3ccc1fc5d3f1689962ad6</cp:keywords>
  <cp:lastModifiedBy>Tatevik Stepanyan</cp:lastModifiedBy>
  <cp:revision>30</cp:revision>
  <dcterms:created xsi:type="dcterms:W3CDTF">2026-02-03T05:49:00Z</dcterms:created>
  <dcterms:modified xsi:type="dcterms:W3CDTF">2026-02-18T10:44:00Z</dcterms:modified>
</cp:coreProperties>
</file>