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010" w:rsidRDefault="00A20010" w:rsidP="00A20010">
      <w:pPr>
        <w:tabs>
          <w:tab w:val="left" w:pos="1080"/>
          <w:tab w:val="left" w:pos="4395"/>
          <w:tab w:val="left" w:pos="4820"/>
        </w:tabs>
        <w:spacing w:after="0" w:line="360" w:lineRule="auto"/>
        <w:ind w:right="-140" w:firstLine="567"/>
        <w:jc w:val="center"/>
        <w:rPr>
          <w:rFonts w:cs="Sylfaen"/>
          <w:b/>
          <w:szCs w:val="24"/>
          <w:lang w:val="hy-AM"/>
        </w:rPr>
      </w:pPr>
      <w:r>
        <w:rPr>
          <w:rFonts w:cs="Sylfaen"/>
          <w:b/>
          <w:szCs w:val="24"/>
          <w:lang w:val="hy-AM"/>
        </w:rPr>
        <w:t>Հիմնավորում</w:t>
      </w:r>
    </w:p>
    <w:p w:rsidR="00A20010" w:rsidRDefault="00A20010" w:rsidP="00A20010">
      <w:pPr>
        <w:tabs>
          <w:tab w:val="left" w:pos="1080"/>
        </w:tabs>
        <w:spacing w:after="0" w:line="360" w:lineRule="auto"/>
        <w:ind w:right="1136" w:firstLine="567"/>
        <w:jc w:val="center"/>
        <w:rPr>
          <w:rFonts w:cs="Sylfaen"/>
          <w:b/>
          <w:szCs w:val="24"/>
          <w:lang w:val="hy-AM"/>
        </w:rPr>
      </w:pPr>
    </w:p>
    <w:p w:rsidR="00A20010" w:rsidRDefault="00A20010" w:rsidP="00A20010">
      <w:pPr>
        <w:tabs>
          <w:tab w:val="left" w:pos="1080"/>
        </w:tabs>
        <w:spacing w:after="0" w:line="360" w:lineRule="auto"/>
        <w:ind w:right="427" w:firstLine="567"/>
        <w:jc w:val="center"/>
        <w:rPr>
          <w:b/>
          <w:szCs w:val="24"/>
          <w:lang w:val="hy-AM"/>
        </w:rPr>
      </w:pPr>
      <w:r>
        <w:rPr>
          <w:rFonts w:cs="Sylfaen"/>
          <w:b/>
          <w:szCs w:val="24"/>
          <w:lang w:val="hy-AM"/>
        </w:rPr>
        <w:t>««Հ</w:t>
      </w:r>
      <w:r w:rsidRPr="00E165D0">
        <w:rPr>
          <w:rFonts w:cs="Sylfaen"/>
          <w:b/>
          <w:szCs w:val="24"/>
          <w:lang w:val="hy-AM"/>
        </w:rPr>
        <w:t>այա</w:t>
      </w:r>
      <w:r w:rsidRPr="00E165D0">
        <w:rPr>
          <w:b/>
          <w:szCs w:val="24"/>
          <w:lang w:val="af-ZA"/>
        </w:rPr>
        <w:t>u</w:t>
      </w:r>
      <w:r w:rsidRPr="00E165D0">
        <w:rPr>
          <w:rFonts w:cs="Sylfaen"/>
          <w:b/>
          <w:szCs w:val="24"/>
          <w:lang w:val="hy-AM"/>
        </w:rPr>
        <w:t>տանի</w:t>
      </w:r>
      <w:r w:rsidRPr="00E165D0">
        <w:rPr>
          <w:b/>
          <w:szCs w:val="24"/>
          <w:lang w:val="af-ZA"/>
        </w:rPr>
        <w:t xml:space="preserve"> </w:t>
      </w:r>
      <w:r>
        <w:rPr>
          <w:rFonts w:cs="Sylfaen"/>
          <w:b/>
          <w:szCs w:val="24"/>
          <w:lang w:val="hy-AM"/>
        </w:rPr>
        <w:t>Հ</w:t>
      </w:r>
      <w:r w:rsidRPr="00E165D0">
        <w:rPr>
          <w:rFonts w:cs="Sylfaen"/>
          <w:b/>
          <w:szCs w:val="24"/>
          <w:lang w:val="hy-AM"/>
        </w:rPr>
        <w:t>անրապետության</w:t>
      </w:r>
      <w:r w:rsidRPr="00E165D0">
        <w:rPr>
          <w:b/>
          <w:szCs w:val="24"/>
          <w:lang w:val="af-ZA"/>
        </w:rPr>
        <w:t xml:space="preserve"> </w:t>
      </w:r>
      <w:r w:rsidRPr="00E165D0">
        <w:rPr>
          <w:rFonts w:cs="Sylfaen"/>
          <w:b/>
          <w:szCs w:val="24"/>
          <w:lang w:val="hy-AM"/>
        </w:rPr>
        <w:t>կառավարության 2011 թվականի մայիսի 5-ի</w:t>
      </w:r>
      <w:r>
        <w:rPr>
          <w:rFonts w:cs="Sylfaen"/>
          <w:b/>
          <w:szCs w:val="24"/>
          <w:lang w:val="hy-AM"/>
        </w:rPr>
        <w:t xml:space="preserve"> </w:t>
      </w:r>
      <w:r w:rsidRPr="00AC4655">
        <w:rPr>
          <w:rFonts w:cs="Sylfaen"/>
          <w:b/>
          <w:szCs w:val="24"/>
          <w:lang w:val="hy-AM"/>
        </w:rPr>
        <w:t>N</w:t>
      </w:r>
      <w:r w:rsidRPr="00E165D0">
        <w:rPr>
          <w:rFonts w:cs="Sylfaen"/>
          <w:b/>
          <w:szCs w:val="24"/>
          <w:lang w:val="hy-AM"/>
        </w:rPr>
        <w:t xml:space="preserve"> 670-</w:t>
      </w:r>
      <w:r>
        <w:rPr>
          <w:rFonts w:cs="Sylfaen"/>
          <w:b/>
          <w:szCs w:val="24"/>
          <w:lang w:val="hy-AM"/>
        </w:rPr>
        <w:t>Ն</w:t>
      </w:r>
      <w:r w:rsidRPr="00AC4655">
        <w:rPr>
          <w:rFonts w:cs="Sylfaen"/>
          <w:b/>
          <w:szCs w:val="24"/>
          <w:lang w:val="hy-AM"/>
        </w:rPr>
        <w:t>,</w:t>
      </w:r>
      <w:r w:rsidRPr="00E165D0">
        <w:rPr>
          <w:rFonts w:cs="Sylfaen"/>
          <w:b/>
          <w:szCs w:val="24"/>
          <w:lang w:val="hy-AM"/>
        </w:rPr>
        <w:t xml:space="preserve"> </w:t>
      </w:r>
      <w:r>
        <w:rPr>
          <w:rFonts w:cs="Sylfaen"/>
          <w:b/>
          <w:szCs w:val="24"/>
          <w:lang w:val="hy-AM"/>
        </w:rPr>
        <w:t>Հ</w:t>
      </w:r>
      <w:r w:rsidRPr="00E165D0">
        <w:rPr>
          <w:rFonts w:cs="Sylfaen"/>
          <w:b/>
          <w:szCs w:val="24"/>
          <w:lang w:val="hy-AM"/>
        </w:rPr>
        <w:t>այա</w:t>
      </w:r>
      <w:r w:rsidRPr="00AC4655">
        <w:rPr>
          <w:rFonts w:cs="Sylfaen"/>
          <w:b/>
          <w:szCs w:val="24"/>
          <w:lang w:val="hy-AM"/>
        </w:rPr>
        <w:t>u</w:t>
      </w:r>
      <w:r w:rsidRPr="00E165D0">
        <w:rPr>
          <w:rFonts w:cs="Sylfaen"/>
          <w:b/>
          <w:szCs w:val="24"/>
          <w:lang w:val="hy-AM"/>
        </w:rPr>
        <w:t>տանի</w:t>
      </w:r>
      <w:r w:rsidRPr="00AC4655">
        <w:rPr>
          <w:rFonts w:cs="Sylfaen"/>
          <w:b/>
          <w:szCs w:val="24"/>
          <w:lang w:val="hy-AM"/>
        </w:rPr>
        <w:t xml:space="preserve"> </w:t>
      </w:r>
      <w:r>
        <w:rPr>
          <w:rFonts w:cs="Sylfaen"/>
          <w:b/>
          <w:szCs w:val="24"/>
          <w:lang w:val="hy-AM"/>
        </w:rPr>
        <w:t>Հ</w:t>
      </w:r>
      <w:r w:rsidRPr="00E165D0">
        <w:rPr>
          <w:rFonts w:cs="Sylfaen"/>
          <w:b/>
          <w:szCs w:val="24"/>
          <w:lang w:val="hy-AM"/>
        </w:rPr>
        <w:t>անրապետության</w:t>
      </w:r>
      <w:r w:rsidRPr="00AC4655">
        <w:rPr>
          <w:rFonts w:cs="Sylfaen"/>
          <w:b/>
          <w:szCs w:val="24"/>
          <w:lang w:val="hy-AM"/>
        </w:rPr>
        <w:t xml:space="preserve"> </w:t>
      </w:r>
      <w:r w:rsidRPr="00E165D0">
        <w:rPr>
          <w:rFonts w:cs="Sylfaen"/>
          <w:b/>
          <w:szCs w:val="24"/>
          <w:lang w:val="hy-AM"/>
        </w:rPr>
        <w:t xml:space="preserve">կառավարության 2011 թվականի մայիսի 5-ի </w:t>
      </w:r>
      <w:r w:rsidRPr="00AC4655">
        <w:rPr>
          <w:rFonts w:cs="Sylfaen"/>
          <w:b/>
          <w:szCs w:val="24"/>
          <w:lang w:val="hy-AM"/>
        </w:rPr>
        <w:t>N</w:t>
      </w:r>
      <w:r w:rsidRPr="00E165D0">
        <w:rPr>
          <w:rFonts w:cs="Sylfaen"/>
          <w:b/>
          <w:szCs w:val="24"/>
          <w:lang w:val="hy-AM"/>
        </w:rPr>
        <w:t xml:space="preserve"> 665-</w:t>
      </w:r>
      <w:r>
        <w:rPr>
          <w:rFonts w:cs="Sylfaen"/>
          <w:b/>
          <w:szCs w:val="24"/>
          <w:lang w:val="hy-AM"/>
        </w:rPr>
        <w:t>Ն,</w:t>
      </w:r>
      <w:r w:rsidRPr="00E165D0">
        <w:rPr>
          <w:rFonts w:cs="Sylfaen"/>
          <w:b/>
          <w:szCs w:val="24"/>
          <w:lang w:val="hy-AM"/>
        </w:rPr>
        <w:t xml:space="preserve"> </w:t>
      </w:r>
      <w:r>
        <w:rPr>
          <w:rFonts w:cs="Sylfaen"/>
          <w:b/>
          <w:szCs w:val="24"/>
          <w:lang w:val="hy-AM"/>
        </w:rPr>
        <w:t>Հ</w:t>
      </w:r>
      <w:r w:rsidRPr="00E165D0">
        <w:rPr>
          <w:rFonts w:cs="Sylfaen"/>
          <w:b/>
          <w:szCs w:val="24"/>
          <w:lang w:val="hy-AM"/>
        </w:rPr>
        <w:t>այա</w:t>
      </w:r>
      <w:r w:rsidRPr="00AC4655">
        <w:rPr>
          <w:rFonts w:cs="Sylfaen"/>
          <w:b/>
          <w:szCs w:val="24"/>
          <w:lang w:val="hy-AM"/>
        </w:rPr>
        <w:t>u</w:t>
      </w:r>
      <w:r w:rsidRPr="00E165D0">
        <w:rPr>
          <w:rFonts w:cs="Sylfaen"/>
          <w:b/>
          <w:szCs w:val="24"/>
          <w:lang w:val="hy-AM"/>
        </w:rPr>
        <w:t>տանի</w:t>
      </w:r>
      <w:r w:rsidRPr="00AC4655">
        <w:rPr>
          <w:rFonts w:cs="Sylfaen"/>
          <w:b/>
          <w:szCs w:val="24"/>
          <w:lang w:val="hy-AM"/>
        </w:rPr>
        <w:t xml:space="preserve"> </w:t>
      </w:r>
      <w:r>
        <w:rPr>
          <w:rFonts w:cs="Sylfaen"/>
          <w:b/>
          <w:szCs w:val="24"/>
          <w:lang w:val="hy-AM"/>
        </w:rPr>
        <w:t>Հ</w:t>
      </w:r>
      <w:r w:rsidRPr="00E165D0">
        <w:rPr>
          <w:rFonts w:cs="Sylfaen"/>
          <w:b/>
          <w:szCs w:val="24"/>
          <w:lang w:val="hy-AM"/>
        </w:rPr>
        <w:t>անրապետության</w:t>
      </w:r>
      <w:r w:rsidRPr="00AC4655">
        <w:rPr>
          <w:rFonts w:cs="Sylfaen"/>
          <w:b/>
          <w:szCs w:val="24"/>
          <w:lang w:val="hy-AM"/>
        </w:rPr>
        <w:t xml:space="preserve"> </w:t>
      </w:r>
      <w:r w:rsidRPr="00E165D0">
        <w:rPr>
          <w:rFonts w:cs="Sylfaen"/>
          <w:b/>
          <w:szCs w:val="24"/>
          <w:lang w:val="hy-AM"/>
        </w:rPr>
        <w:t>կառավարության 2014 թվականի հունիսի 26-ի</w:t>
      </w:r>
      <w:r>
        <w:rPr>
          <w:rFonts w:cs="Sylfaen"/>
          <w:b/>
          <w:szCs w:val="24"/>
          <w:lang w:val="hy-AM"/>
        </w:rPr>
        <w:t xml:space="preserve"> </w:t>
      </w:r>
      <w:r w:rsidRPr="00AC4655">
        <w:rPr>
          <w:rFonts w:cs="Sylfaen"/>
          <w:b/>
          <w:szCs w:val="24"/>
          <w:lang w:val="hy-AM"/>
        </w:rPr>
        <w:t>N</w:t>
      </w:r>
      <w:r w:rsidRPr="00E165D0">
        <w:rPr>
          <w:rFonts w:cs="Sylfaen"/>
          <w:b/>
          <w:szCs w:val="24"/>
          <w:lang w:val="hy-AM"/>
        </w:rPr>
        <w:t xml:space="preserve"> 635</w:t>
      </w:r>
      <w:r>
        <w:rPr>
          <w:rFonts w:cs="Sylfaen"/>
          <w:b/>
          <w:szCs w:val="24"/>
          <w:lang w:val="hy-AM"/>
        </w:rPr>
        <w:noBreakHyphen/>
        <w:t>Ն</w:t>
      </w:r>
      <w:r w:rsidRPr="00E165D0">
        <w:rPr>
          <w:rFonts w:cs="Sylfaen"/>
          <w:b/>
          <w:szCs w:val="24"/>
          <w:lang w:val="hy-AM"/>
        </w:rPr>
        <w:t xml:space="preserve"> որոշումների մեջ փոփոխություններ </w:t>
      </w:r>
      <w:r>
        <w:rPr>
          <w:rFonts w:cs="Sylfaen"/>
          <w:b/>
          <w:szCs w:val="24"/>
          <w:lang w:val="hy-AM"/>
        </w:rPr>
        <w:t>և</w:t>
      </w:r>
      <w:r w:rsidRPr="00E165D0">
        <w:rPr>
          <w:rFonts w:cs="Sylfaen"/>
          <w:b/>
          <w:szCs w:val="24"/>
          <w:lang w:val="hy-AM"/>
        </w:rPr>
        <w:t xml:space="preserve"> լրացում</w:t>
      </w:r>
      <w:r w:rsidRPr="00AC4655">
        <w:rPr>
          <w:rFonts w:cs="Sylfaen"/>
          <w:b/>
          <w:szCs w:val="24"/>
          <w:lang w:val="hy-AM"/>
        </w:rPr>
        <w:t>ներ</w:t>
      </w:r>
      <w:r>
        <w:rPr>
          <w:rFonts w:cs="Sylfaen"/>
          <w:b/>
          <w:szCs w:val="24"/>
          <w:lang w:val="hy-AM"/>
        </w:rPr>
        <w:t xml:space="preserve"> </w:t>
      </w:r>
      <w:r w:rsidRPr="00E165D0">
        <w:rPr>
          <w:rFonts w:cs="Sylfaen"/>
          <w:b/>
          <w:szCs w:val="24"/>
          <w:lang w:val="hy-AM"/>
        </w:rPr>
        <w:t>կատարելու մասին</w:t>
      </w:r>
      <w:r>
        <w:rPr>
          <w:rFonts w:cs="Sylfaen"/>
          <w:b/>
          <w:szCs w:val="24"/>
          <w:lang w:val="hy-AM"/>
        </w:rPr>
        <w:t xml:space="preserve">» </w:t>
      </w:r>
      <w:r w:rsidRPr="00005D5B">
        <w:rPr>
          <w:rFonts w:cs="Sylfaen"/>
          <w:b/>
          <w:szCs w:val="24"/>
          <w:lang w:val="hy-AM"/>
        </w:rPr>
        <w:t>Հայա</w:t>
      </w:r>
      <w:r w:rsidRPr="00005D5B">
        <w:rPr>
          <w:b/>
          <w:szCs w:val="24"/>
          <w:lang w:val="af-ZA"/>
        </w:rPr>
        <w:t>u</w:t>
      </w:r>
      <w:r w:rsidRPr="00005D5B">
        <w:rPr>
          <w:rFonts w:cs="Sylfaen"/>
          <w:b/>
          <w:szCs w:val="24"/>
          <w:lang w:val="hy-AM"/>
        </w:rPr>
        <w:t>տանի</w:t>
      </w:r>
      <w:r w:rsidRPr="00005D5B">
        <w:rPr>
          <w:b/>
          <w:szCs w:val="24"/>
          <w:lang w:val="af-ZA"/>
        </w:rPr>
        <w:t xml:space="preserve"> </w:t>
      </w:r>
      <w:r w:rsidRPr="00005D5B">
        <w:rPr>
          <w:rFonts w:cs="Sylfaen"/>
          <w:b/>
          <w:szCs w:val="24"/>
          <w:lang w:val="hy-AM"/>
        </w:rPr>
        <w:t>Հանրապետության</w:t>
      </w:r>
      <w:r w:rsidRPr="00005D5B">
        <w:rPr>
          <w:b/>
          <w:szCs w:val="24"/>
          <w:lang w:val="af-ZA"/>
        </w:rPr>
        <w:t xml:space="preserve"> </w:t>
      </w:r>
      <w:r w:rsidRPr="00005D5B">
        <w:rPr>
          <w:rFonts w:cs="Sylfaen"/>
          <w:b/>
          <w:szCs w:val="24"/>
          <w:lang w:val="hy-AM"/>
        </w:rPr>
        <w:t>կառավարության</w:t>
      </w:r>
      <w:r>
        <w:rPr>
          <w:rFonts w:cs="Sylfaen"/>
          <w:b/>
          <w:szCs w:val="24"/>
          <w:lang w:val="hy-AM"/>
        </w:rPr>
        <w:t xml:space="preserve"> </w:t>
      </w:r>
      <w:r w:rsidRPr="00005D5B">
        <w:rPr>
          <w:rFonts w:cs="Sylfaen"/>
          <w:b/>
          <w:szCs w:val="24"/>
          <w:lang w:val="hy-AM"/>
        </w:rPr>
        <w:t xml:space="preserve">որոշման </w:t>
      </w:r>
      <w:r w:rsidRPr="00005D5B">
        <w:rPr>
          <w:b/>
          <w:szCs w:val="24"/>
          <w:lang w:val="hy-AM"/>
        </w:rPr>
        <w:t>նախագծի ընդունման</w:t>
      </w:r>
    </w:p>
    <w:p w:rsidR="00A20010" w:rsidRDefault="00A20010" w:rsidP="00A20010">
      <w:pPr>
        <w:tabs>
          <w:tab w:val="left" w:pos="1080"/>
        </w:tabs>
        <w:spacing w:after="0" w:line="360" w:lineRule="auto"/>
        <w:ind w:right="-140" w:firstLine="567"/>
        <w:jc w:val="center"/>
        <w:rPr>
          <w:b/>
          <w:szCs w:val="24"/>
          <w:lang w:val="hy-AM"/>
        </w:rPr>
      </w:pPr>
    </w:p>
    <w:p w:rsidR="00A20010" w:rsidRDefault="00A20010" w:rsidP="00A20010">
      <w:pPr>
        <w:tabs>
          <w:tab w:val="left" w:pos="567"/>
        </w:tabs>
        <w:spacing w:line="360" w:lineRule="auto"/>
        <w:ind w:right="-140" w:firstLine="567"/>
        <w:jc w:val="both"/>
        <w:rPr>
          <w:rFonts w:cs="Sylfaen"/>
          <w:b/>
          <w:szCs w:val="24"/>
          <w:lang w:val="hy-AM"/>
        </w:rPr>
      </w:pPr>
      <w:r>
        <w:rPr>
          <w:rFonts w:cs="Sylfaen"/>
          <w:b/>
          <w:szCs w:val="24"/>
          <w:lang w:val="hy-AM"/>
        </w:rPr>
        <w:t>1. Իրավական ակտի անհրաժեշտությունը (նպատակը)</w:t>
      </w:r>
    </w:p>
    <w:p w:rsidR="00A20010" w:rsidRDefault="00A20010" w:rsidP="00A20010">
      <w:pPr>
        <w:tabs>
          <w:tab w:val="left" w:pos="1080"/>
        </w:tabs>
        <w:spacing w:after="0" w:line="360" w:lineRule="auto"/>
        <w:ind w:right="-140" w:firstLine="567"/>
        <w:jc w:val="both"/>
        <w:rPr>
          <w:color w:val="000000"/>
          <w:shd w:val="clear" w:color="auto" w:fill="FFFFFF"/>
          <w:lang w:val="hy-AM"/>
        </w:rPr>
      </w:pPr>
      <w:r>
        <w:rPr>
          <w:rFonts w:cs="Sylfaen"/>
          <w:szCs w:val="24"/>
          <w:lang w:val="hy-AM"/>
        </w:rPr>
        <w:t xml:space="preserve">Նախագծի նպատակն է </w:t>
      </w:r>
      <w:r>
        <w:rPr>
          <w:szCs w:val="24"/>
          <w:lang w:val="hy-AM"/>
        </w:rPr>
        <w:t xml:space="preserve">կենսաթոշակների և պարբերական բնույթի այլ վճարների </w:t>
      </w:r>
      <w:r w:rsidRPr="00144FC8">
        <w:rPr>
          <w:szCs w:val="24"/>
          <w:lang w:val="hy-AM"/>
        </w:rPr>
        <w:t>(</w:t>
      </w:r>
      <w:r>
        <w:rPr>
          <w:szCs w:val="24"/>
          <w:lang w:val="hy-AM"/>
        </w:rPr>
        <w:t>այդ թվում նաև պարգևավճարների, ծերության նպաստների, հաշմանդամության նպաստների, կերակրողին կորցնելու դեպքում նպաստների</w:t>
      </w:r>
      <w:r w:rsidRPr="00144FC8">
        <w:rPr>
          <w:szCs w:val="24"/>
          <w:lang w:val="hy-AM"/>
        </w:rPr>
        <w:t xml:space="preserve">) </w:t>
      </w:r>
      <w:r>
        <w:rPr>
          <w:szCs w:val="24"/>
          <w:lang w:val="hy-AM"/>
        </w:rPr>
        <w:t xml:space="preserve">անկանխիկ եղանակով վճարման մասով Կառավարությանը վերապահված լիազորությունների իրացումն է՝ ի կատարումն 2025 թվականի նոյեմբերի 6-ին կայացած Կառավարության N 44 նիստին վարչապետի կողմից տրված հանձնարարականի </w:t>
      </w:r>
      <w:r w:rsidRPr="002D2E71">
        <w:rPr>
          <w:szCs w:val="24"/>
          <w:lang w:val="hy-AM"/>
        </w:rPr>
        <w:t>(</w:t>
      </w:r>
      <w:r>
        <w:rPr>
          <w:szCs w:val="24"/>
          <w:lang w:val="hy-AM"/>
        </w:rPr>
        <w:t>այսուհետ՝ Հանձնարարական</w:t>
      </w:r>
      <w:r w:rsidRPr="002D2E71">
        <w:rPr>
          <w:szCs w:val="24"/>
          <w:lang w:val="hy-AM"/>
        </w:rPr>
        <w:t>)</w:t>
      </w:r>
      <w:r>
        <w:rPr>
          <w:szCs w:val="24"/>
          <w:lang w:val="hy-AM"/>
        </w:rPr>
        <w:t xml:space="preserve"> և </w:t>
      </w:r>
      <w:r>
        <w:rPr>
          <w:rFonts w:eastAsia="Times New Roman" w:cs="Sylfaen"/>
          <w:color w:val="000000" w:themeColor="text1"/>
          <w:szCs w:val="24"/>
          <w:lang w:val="hy-AM" w:eastAsia="ru-RU"/>
        </w:rPr>
        <w:t xml:space="preserve">ուժի մեջ մտած՝ 17.12.2025 </w:t>
      </w:r>
      <w:r w:rsidRPr="00E46D52">
        <w:rPr>
          <w:rFonts w:eastAsia="Times New Roman" w:cs="Sylfaen"/>
          <w:color w:val="000000" w:themeColor="text1"/>
          <w:szCs w:val="24"/>
          <w:lang w:val="hy-AM" w:eastAsia="ru-RU"/>
        </w:rPr>
        <w:t>ՀՕ-483-Ն և ՀՕ-482-Ն</w:t>
      </w:r>
      <w:r>
        <w:rPr>
          <w:rFonts w:eastAsia="Times New Roman" w:cs="Sylfaen"/>
          <w:color w:val="000000" w:themeColor="text1"/>
          <w:szCs w:val="24"/>
          <w:lang w:val="hy-AM" w:eastAsia="ru-RU"/>
        </w:rPr>
        <w:t xml:space="preserve"> օրենքների։</w:t>
      </w:r>
      <w:r>
        <w:rPr>
          <w:szCs w:val="24"/>
          <w:lang w:val="hy-AM"/>
        </w:rPr>
        <w:t xml:space="preserve"> </w:t>
      </w:r>
    </w:p>
    <w:p w:rsidR="00A20010" w:rsidRDefault="00A20010" w:rsidP="00A20010">
      <w:pPr>
        <w:tabs>
          <w:tab w:val="left" w:pos="1080"/>
        </w:tabs>
        <w:spacing w:after="0" w:line="360" w:lineRule="auto"/>
        <w:ind w:firstLine="567"/>
        <w:jc w:val="both"/>
        <w:rPr>
          <w:rFonts w:cs="Sylfaen"/>
          <w:b/>
          <w:szCs w:val="24"/>
          <w:lang w:val="hy-AM"/>
        </w:rPr>
      </w:pPr>
    </w:p>
    <w:p w:rsidR="00A20010" w:rsidRPr="006F5069" w:rsidRDefault="00A20010" w:rsidP="00A20010">
      <w:pPr>
        <w:tabs>
          <w:tab w:val="left" w:pos="1080"/>
        </w:tabs>
        <w:spacing w:after="0" w:line="360" w:lineRule="auto"/>
        <w:ind w:right="-140" w:firstLine="567"/>
        <w:jc w:val="both"/>
        <w:rPr>
          <w:rFonts w:cs="Arial"/>
          <w:color w:val="333333"/>
          <w:shd w:val="clear" w:color="auto" w:fill="FFFFFF"/>
          <w:lang w:val="hy-AM"/>
        </w:rPr>
      </w:pPr>
      <w:r>
        <w:rPr>
          <w:rFonts w:cs="Sylfaen"/>
          <w:b/>
          <w:szCs w:val="24"/>
          <w:lang w:val="hy-AM"/>
        </w:rPr>
        <w:t>1.1. Կարգավորման հարաբերությունների ներկա վիճակը և առկա խնդիրները</w:t>
      </w:r>
    </w:p>
    <w:p w:rsidR="00A20010" w:rsidRDefault="00A20010" w:rsidP="00A20010">
      <w:pPr>
        <w:spacing w:after="0" w:line="360" w:lineRule="auto"/>
        <w:ind w:right="245" w:firstLine="618"/>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Հանձնարարականից բխող դրույթներ են նախատեսվել </w:t>
      </w:r>
      <w:r>
        <w:rPr>
          <w:lang w:val="hy-AM"/>
        </w:rPr>
        <w:t>«Պետական կենսաթոշակների մասին» օրենքում փոփոխություններ և լրացումներ կատարելու մասին» ՀՕ-483-Ն և «Պետական նպաստների մասին» օրենքում փոփոխություններ և լրացումներ կատարելու մասին» ՀՕ-482-Ն օրենքներում։</w:t>
      </w:r>
    </w:p>
    <w:p w:rsidR="00A20010" w:rsidRDefault="00A20010" w:rsidP="00A20010">
      <w:pPr>
        <w:tabs>
          <w:tab w:val="left" w:pos="1080"/>
        </w:tabs>
        <w:spacing w:after="0" w:line="360" w:lineRule="auto"/>
        <w:ind w:firstLine="567"/>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Մասնավորապես փաթեթով նախատեսված է, որ կենսաթոշակները վճարվում են կառավարության սահմանած կարգով և եղանակով։ </w:t>
      </w:r>
    </w:p>
    <w:p w:rsidR="00A20010" w:rsidRDefault="00A20010" w:rsidP="00A20010">
      <w:pPr>
        <w:shd w:val="clear" w:color="auto" w:fill="FFFFFF"/>
        <w:spacing w:after="0" w:line="360" w:lineRule="auto"/>
        <w:ind w:right="-140" w:firstLine="567"/>
        <w:contextualSpacing/>
        <w:jc w:val="both"/>
        <w:rPr>
          <w:rFonts w:cs="Sylfaen"/>
          <w:szCs w:val="24"/>
          <w:lang w:val="hy-AM"/>
        </w:rPr>
      </w:pPr>
      <w:r>
        <w:rPr>
          <w:rFonts w:cs="Sylfaen"/>
          <w:szCs w:val="24"/>
          <w:lang w:val="hy-AM"/>
        </w:rPr>
        <w:t xml:space="preserve">Կենսաթոշակների վճարմանն առնչվող հարաբերությունները կարգավորվում են </w:t>
      </w:r>
      <w:r w:rsidRPr="00E0166C">
        <w:rPr>
          <w:rFonts w:eastAsia="Times New Roman" w:cs="Arial"/>
          <w:color w:val="333333"/>
          <w:szCs w:val="24"/>
          <w:lang w:val="hy-AM"/>
        </w:rPr>
        <w:t>Հայաստանի Հանրապետության կառավա</w:t>
      </w:r>
      <w:r>
        <w:rPr>
          <w:rFonts w:eastAsia="Times New Roman" w:cs="Arial"/>
          <w:color w:val="333333"/>
          <w:szCs w:val="24"/>
          <w:lang w:val="hy-AM"/>
        </w:rPr>
        <w:t xml:space="preserve">րության 2011 թվականի մայիսի 5-ի </w:t>
      </w:r>
      <w:r w:rsidRPr="00E0166C">
        <w:rPr>
          <w:rFonts w:cs="Arial"/>
          <w:color w:val="333333"/>
          <w:shd w:val="clear" w:color="auto" w:fill="FFFFFF"/>
          <w:lang w:val="hy-AM"/>
        </w:rPr>
        <w:t xml:space="preserve">N 665-Ն </w:t>
      </w:r>
      <w:r>
        <w:rPr>
          <w:rFonts w:cs="Arial"/>
          <w:color w:val="333333"/>
          <w:shd w:val="clear" w:color="auto" w:fill="FFFFFF"/>
          <w:lang w:val="hy-AM"/>
        </w:rPr>
        <w:t xml:space="preserve">և </w:t>
      </w:r>
      <w:r>
        <w:rPr>
          <w:szCs w:val="24"/>
          <w:lang w:val="hy-AM"/>
        </w:rPr>
        <w:t xml:space="preserve">2011 թվականի մայիսի 5-ի թիվ 670-Ն որոշումներով։ </w:t>
      </w:r>
    </w:p>
    <w:p w:rsidR="00A20010" w:rsidRDefault="00A20010" w:rsidP="00A20010">
      <w:pPr>
        <w:shd w:val="clear" w:color="auto" w:fill="FFFFFF"/>
        <w:spacing w:after="0" w:line="360" w:lineRule="auto"/>
        <w:ind w:right="-140" w:firstLine="567"/>
        <w:contextualSpacing/>
        <w:jc w:val="both"/>
        <w:rPr>
          <w:rFonts w:cs="Sylfaen"/>
          <w:szCs w:val="24"/>
          <w:lang w:val="hy-AM"/>
        </w:rPr>
      </w:pPr>
      <w:r>
        <w:rPr>
          <w:rFonts w:eastAsia="Times New Roman" w:cs="Sylfaen"/>
          <w:color w:val="000000" w:themeColor="text1"/>
          <w:szCs w:val="24"/>
          <w:lang w:val="hy-AM" w:eastAsia="ru-RU"/>
        </w:rPr>
        <w:t xml:space="preserve">Հարցը քննարկելիս հարկ է նկատի ունենալ, որ «Պետական նպաստների մասին» օրենքի 32-րդ հոդվածի 8-րդ մասի համաձայն՝ </w:t>
      </w:r>
      <w:r w:rsidRPr="00F87490">
        <w:rPr>
          <w:rFonts w:eastAsia="Times New Roman" w:cs="Sylfaen"/>
          <w:color w:val="000000" w:themeColor="text1"/>
          <w:szCs w:val="24"/>
          <w:lang w:val="hy-AM" w:eastAsia="ru-RU"/>
        </w:rPr>
        <w:t>նպաստը վճարվում է կենսաթոշակի համար սահմանված</w:t>
      </w:r>
      <w:r>
        <w:rPr>
          <w:rFonts w:ascii="Calibri" w:eastAsia="Times New Roman" w:hAnsi="Calibri" w:cs="Calibri"/>
          <w:color w:val="000000" w:themeColor="text1"/>
          <w:szCs w:val="24"/>
          <w:lang w:val="hy-AM" w:eastAsia="ru-RU"/>
        </w:rPr>
        <w:t xml:space="preserve"> </w:t>
      </w:r>
      <w:hyperlink r:id="rId6" w:history="1">
        <w:r w:rsidRPr="00F87490">
          <w:rPr>
            <w:rFonts w:eastAsia="Times New Roman" w:cs="Sylfaen"/>
            <w:color w:val="000000" w:themeColor="text1"/>
            <w:szCs w:val="24"/>
            <w:lang w:val="hy-AM" w:eastAsia="ru-RU"/>
          </w:rPr>
          <w:t>կարգով</w:t>
        </w:r>
      </w:hyperlink>
      <w:r>
        <w:rPr>
          <w:rFonts w:ascii="Calibri" w:eastAsia="Times New Roman" w:hAnsi="Calibri" w:cs="Calibri"/>
          <w:color w:val="000000" w:themeColor="text1"/>
          <w:szCs w:val="24"/>
          <w:lang w:val="hy-AM" w:eastAsia="ru-RU"/>
        </w:rPr>
        <w:t xml:space="preserve"> </w:t>
      </w:r>
      <w:r w:rsidRPr="00F87490">
        <w:rPr>
          <w:rFonts w:eastAsia="Times New Roman" w:cs="Sylfaen"/>
          <w:color w:val="000000" w:themeColor="text1"/>
          <w:szCs w:val="24"/>
          <w:lang w:val="hy-AM" w:eastAsia="ru-RU"/>
        </w:rPr>
        <w:t>(այդ թվում՝ լիազորագրով):</w:t>
      </w:r>
      <w:r>
        <w:rPr>
          <w:rFonts w:eastAsia="Times New Roman" w:cs="Sylfaen"/>
          <w:color w:val="000000" w:themeColor="text1"/>
          <w:szCs w:val="24"/>
          <w:lang w:val="hy-AM" w:eastAsia="ru-RU"/>
        </w:rPr>
        <w:t xml:space="preserve"> Այս դեպքում </w:t>
      </w:r>
      <w:r>
        <w:rPr>
          <w:szCs w:val="24"/>
          <w:lang w:val="hy-AM"/>
        </w:rPr>
        <w:t xml:space="preserve">նպաստին </w:t>
      </w:r>
      <w:r>
        <w:rPr>
          <w:rFonts w:cs="Sylfaen"/>
          <w:szCs w:val="24"/>
          <w:lang w:val="hy-AM"/>
        </w:rPr>
        <w:t xml:space="preserve">առնչվող հարաբերությունները կարգավորվում են </w:t>
      </w:r>
      <w:r w:rsidRPr="00E0166C">
        <w:rPr>
          <w:rFonts w:eastAsia="Times New Roman" w:cs="Arial"/>
          <w:color w:val="333333"/>
          <w:szCs w:val="24"/>
          <w:lang w:val="hy-AM"/>
        </w:rPr>
        <w:t>Հայաստանի Հանրապետության կառավարության</w:t>
      </w:r>
      <w:r>
        <w:rPr>
          <w:rFonts w:eastAsia="Times New Roman" w:cs="Arial"/>
          <w:color w:val="333333"/>
          <w:szCs w:val="24"/>
          <w:lang w:val="hy-AM"/>
        </w:rPr>
        <w:t xml:space="preserve"> </w:t>
      </w:r>
      <w:r w:rsidRPr="00F87490">
        <w:rPr>
          <w:rFonts w:eastAsia="Times New Roman" w:cs="Sylfaen"/>
          <w:color w:val="000000" w:themeColor="text1"/>
          <w:szCs w:val="24"/>
          <w:lang w:val="hy-AM" w:eastAsia="ru-RU"/>
        </w:rPr>
        <w:t>2014 թվականի հունիսի 26-ի N 635-Ն</w:t>
      </w:r>
      <w:r>
        <w:rPr>
          <w:rFonts w:eastAsia="Times New Roman" w:cs="Sylfaen"/>
          <w:color w:val="000000" w:themeColor="text1"/>
          <w:szCs w:val="24"/>
          <w:lang w:val="hy-AM" w:eastAsia="ru-RU"/>
        </w:rPr>
        <w:t xml:space="preserve"> որոշմամբ։</w:t>
      </w:r>
    </w:p>
    <w:p w:rsidR="00A20010" w:rsidRPr="00F87490" w:rsidRDefault="00A20010" w:rsidP="00A20010">
      <w:pPr>
        <w:tabs>
          <w:tab w:val="left" w:pos="1080"/>
        </w:tabs>
        <w:spacing w:after="0" w:line="360" w:lineRule="auto"/>
        <w:ind w:firstLine="567"/>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Ըստ այդմ, Հանձնարարականի համաձայն՝ կենսաթոշակը և նպաստը բացառապես անկանխիկ եղանակով վճարելու համար անհրաժեշտություն է առաջացել </w:t>
      </w:r>
      <w:r w:rsidRPr="00F87490">
        <w:rPr>
          <w:rFonts w:eastAsia="Times New Roman" w:cs="Sylfaen"/>
          <w:color w:val="000000" w:themeColor="text1"/>
          <w:szCs w:val="24"/>
          <w:lang w:val="hy-AM" w:eastAsia="ru-RU"/>
        </w:rPr>
        <w:t>Հայաuտանի Հանրապետության կառավարության 2011 թվականի մայիսի 5-ի N 670-Ն, 2011 թվականի մայիսի 5-ի N 665-Ն, 2014 թվականի հունիսի 26-ի N 635-Ն որոշումներ</w:t>
      </w:r>
      <w:r>
        <w:rPr>
          <w:rFonts w:eastAsia="Times New Roman" w:cs="Sylfaen"/>
          <w:color w:val="000000" w:themeColor="text1"/>
          <w:szCs w:val="24"/>
          <w:lang w:val="hy-AM" w:eastAsia="ru-RU"/>
        </w:rPr>
        <w:t xml:space="preserve">ում կատարել համապատասխան փոփոխություններ։ </w:t>
      </w:r>
    </w:p>
    <w:p w:rsidR="00A20010" w:rsidRDefault="00A20010" w:rsidP="00A20010">
      <w:pPr>
        <w:shd w:val="clear" w:color="auto" w:fill="FFFFFF"/>
        <w:spacing w:after="0" w:line="360" w:lineRule="auto"/>
        <w:ind w:right="-140" w:firstLine="567"/>
        <w:contextualSpacing/>
        <w:jc w:val="both"/>
        <w:rPr>
          <w:rFonts w:cs="Sylfaen"/>
          <w:szCs w:val="24"/>
          <w:lang w:val="hy-AM"/>
        </w:rPr>
      </w:pPr>
      <w:r>
        <w:rPr>
          <w:szCs w:val="24"/>
          <w:lang w:val="hy-AM"/>
        </w:rPr>
        <w:t xml:space="preserve">Կենսաթոշակաների համար սահմանված կարգով վճարվում են նաև պարգևավճարները (Կառավարության 2021 թվականի փետրվարի 4-ի թիվ 141-Ն որոշման հավելվածի 21-րդ կետ), պատվովճարները, </w:t>
      </w:r>
      <w:r>
        <w:rPr>
          <w:bCs/>
          <w:color w:val="000000"/>
          <w:shd w:val="clear" w:color="auto" w:fill="FFFFFF"/>
          <w:lang w:val="hy-AM"/>
        </w:rPr>
        <w:t xml:space="preserve">վնասի փոխհատուցման գումարները։ </w:t>
      </w:r>
      <w:r>
        <w:rPr>
          <w:szCs w:val="24"/>
          <w:lang w:val="hy-AM"/>
        </w:rPr>
        <w:t xml:space="preserve">Կառավարության 2011 թվականի մայիսի 5-ի թիվ 670-Ն որոշման փոփոխությամբ կկարգավորվեն նաև այս վճարատեսակների անկանխիկ վճարմանն առնչվող հարաբերությունները։ </w:t>
      </w:r>
    </w:p>
    <w:p w:rsidR="00A20010" w:rsidRDefault="00A20010" w:rsidP="00A20010">
      <w:pPr>
        <w:pStyle w:val="NormalWeb"/>
        <w:shd w:val="clear" w:color="auto" w:fill="FFFFFF"/>
        <w:spacing w:before="0" w:beforeAutospacing="0" w:after="0" w:afterAutospacing="0" w:line="360" w:lineRule="auto"/>
        <w:ind w:right="-140" w:firstLine="567"/>
        <w:jc w:val="both"/>
        <w:rPr>
          <w:rFonts w:ascii="GHEA Grapalat" w:hAnsi="GHEA Grapalat" w:cs="Sylfaen"/>
          <w:lang w:val="hy-AM"/>
        </w:rPr>
      </w:pPr>
      <w:r w:rsidRPr="00664627">
        <w:rPr>
          <w:rFonts w:ascii="GHEA Grapalat" w:hAnsi="GHEA Grapalat" w:cs="Sylfaen"/>
          <w:lang w:val="hy-AM"/>
        </w:rPr>
        <w:t xml:space="preserve">Հարկ է նկատի ունենալ, որ </w:t>
      </w:r>
      <w:r>
        <w:rPr>
          <w:rFonts w:ascii="GHEA Grapalat" w:hAnsi="GHEA Grapalat" w:cs="Sylfaen"/>
          <w:lang w:val="hy-AM"/>
        </w:rPr>
        <w:t xml:space="preserve">մինչև վերոնշյալ օրենսդրական փոփոխությունները կենսաթոշակը կարող էր վճարվել կանխիկ եղանակով, </w:t>
      </w:r>
      <w:r w:rsidRPr="00664627">
        <w:rPr>
          <w:rFonts w:ascii="GHEA Grapalat" w:hAnsi="GHEA Grapalat" w:cs="Sylfaen"/>
          <w:lang w:val="hy-AM"/>
        </w:rPr>
        <w:t>եթե կենսաթոշակառուն (անչափահաս կամ խնամակալության տակ գտնվող կենսաթոշակառուի դեպքում` նրա օրինական ներկայացուցիչը` ծնողը, որդեգրողը կամ խնամակալը) ֆունկցիոնալության խորը կամ ծանր աստիճանի սահմանափակումով հաշմանդամություն ունեցող անձ է, կամ լրացել է կենսաթոշակառուի 75 տարին:</w:t>
      </w:r>
      <w:r>
        <w:rPr>
          <w:rFonts w:ascii="GHEA Grapalat" w:hAnsi="GHEA Grapalat" w:cs="Sylfaen"/>
          <w:lang w:val="hy-AM"/>
        </w:rPr>
        <w:t xml:space="preserve"> </w:t>
      </w:r>
      <w:r w:rsidRPr="00664627">
        <w:rPr>
          <w:rFonts w:ascii="GHEA Grapalat" w:hAnsi="GHEA Grapalat" w:cs="Sylfaen"/>
          <w:lang w:val="hy-AM"/>
        </w:rPr>
        <w:t xml:space="preserve">Կենսաթոշակը լիազորագրով կամ 14 տարին լրացած անչափահասին </w:t>
      </w:r>
      <w:r>
        <w:rPr>
          <w:rFonts w:ascii="GHEA Grapalat" w:hAnsi="GHEA Grapalat" w:cs="Sylfaen"/>
          <w:lang w:val="hy-AM"/>
        </w:rPr>
        <w:t xml:space="preserve">ևս </w:t>
      </w:r>
      <w:r w:rsidRPr="00664627">
        <w:rPr>
          <w:rFonts w:ascii="GHEA Grapalat" w:hAnsi="GHEA Grapalat" w:cs="Sylfaen"/>
          <w:lang w:val="hy-AM"/>
        </w:rPr>
        <w:t>վճարվում է</w:t>
      </w:r>
      <w:r>
        <w:rPr>
          <w:rFonts w:ascii="GHEA Grapalat" w:hAnsi="GHEA Grapalat" w:cs="Sylfaen"/>
          <w:lang w:val="hy-AM"/>
        </w:rPr>
        <w:t>ր</w:t>
      </w:r>
      <w:r w:rsidRPr="00664627">
        <w:rPr>
          <w:rFonts w:ascii="GHEA Grapalat" w:hAnsi="GHEA Grapalat" w:cs="Sylfaen"/>
          <w:lang w:val="hy-AM"/>
        </w:rPr>
        <w:t xml:space="preserve"> կանխիկ եղանակով:</w:t>
      </w:r>
    </w:p>
    <w:p w:rsidR="00A20010" w:rsidRDefault="00A20010" w:rsidP="00A20010">
      <w:pPr>
        <w:shd w:val="clear" w:color="auto" w:fill="FFFFFF"/>
        <w:spacing w:after="0" w:line="360" w:lineRule="auto"/>
        <w:ind w:right="-140"/>
        <w:contextualSpacing/>
        <w:jc w:val="both"/>
        <w:rPr>
          <w:rFonts w:cs="Sylfaen"/>
          <w:szCs w:val="24"/>
          <w:lang w:val="hy-AM"/>
        </w:rPr>
      </w:pPr>
    </w:p>
    <w:p w:rsidR="00A20010" w:rsidRDefault="00A20010" w:rsidP="00A20010">
      <w:pPr>
        <w:tabs>
          <w:tab w:val="left" w:pos="1080"/>
        </w:tabs>
        <w:spacing w:after="0" w:line="360" w:lineRule="auto"/>
        <w:ind w:right="-140" w:firstLine="720"/>
        <w:jc w:val="both"/>
        <w:rPr>
          <w:rFonts w:cs="Sylfaen"/>
          <w:b/>
          <w:szCs w:val="24"/>
          <w:lang w:val="hy-AM"/>
        </w:rPr>
      </w:pPr>
      <w:r>
        <w:rPr>
          <w:rFonts w:cs="Sylfaen"/>
          <w:b/>
          <w:szCs w:val="24"/>
          <w:lang w:val="hy-AM"/>
        </w:rPr>
        <w:t>1.2. Առկա խնդրի առաջարկվող լուծումը</w:t>
      </w:r>
    </w:p>
    <w:p w:rsidR="00A20010" w:rsidRDefault="00A20010" w:rsidP="00A20010">
      <w:pPr>
        <w:tabs>
          <w:tab w:val="left" w:pos="1080"/>
        </w:tabs>
        <w:spacing w:after="0" w:line="360" w:lineRule="auto"/>
        <w:ind w:right="-140" w:firstLine="720"/>
        <w:jc w:val="both"/>
        <w:rPr>
          <w:color w:val="000000"/>
          <w:szCs w:val="24"/>
          <w:shd w:val="clear" w:color="auto" w:fill="FFFFFF"/>
          <w:lang w:val="hy-AM"/>
        </w:rPr>
      </w:pPr>
      <w:r w:rsidRPr="002D2E71">
        <w:rPr>
          <w:color w:val="000000"/>
          <w:szCs w:val="24"/>
          <w:shd w:val="clear" w:color="auto" w:fill="FFFFFF"/>
          <w:lang w:val="hy-AM"/>
        </w:rPr>
        <w:t>Հաշվի առնելով վերը նշվածը՝ առաջարկվում է ընդունել</w:t>
      </w:r>
      <w:r>
        <w:rPr>
          <w:color w:val="000000"/>
          <w:szCs w:val="24"/>
          <w:shd w:val="clear" w:color="auto" w:fill="FFFFFF"/>
          <w:lang w:val="hy-AM"/>
        </w:rPr>
        <w:t xml:space="preserve"> </w:t>
      </w:r>
      <w:r w:rsidRPr="00DB7356">
        <w:rPr>
          <w:color w:val="000000"/>
          <w:szCs w:val="24"/>
          <w:shd w:val="clear" w:color="auto" w:fill="FFFFFF"/>
          <w:lang w:val="hy-AM"/>
        </w:rPr>
        <w:t>««Հայաuտանի Հանրապետության կառավարության 2011 թվականի մայիսի 5-ի N 670-Ն, Հայաuտանի Հանրապետության կառավարության 2011 թվականի մայիսի 5-ի N 665-Ն</w:t>
      </w:r>
      <w:r>
        <w:rPr>
          <w:color w:val="000000"/>
          <w:szCs w:val="24"/>
          <w:shd w:val="clear" w:color="auto" w:fill="FFFFFF"/>
          <w:lang w:val="hy-AM"/>
        </w:rPr>
        <w:t xml:space="preserve">, </w:t>
      </w:r>
      <w:r w:rsidRPr="00DB7356">
        <w:rPr>
          <w:color w:val="000000"/>
          <w:szCs w:val="24"/>
          <w:shd w:val="clear" w:color="auto" w:fill="FFFFFF"/>
          <w:lang w:val="hy-AM"/>
        </w:rPr>
        <w:t xml:space="preserve"> Հայաuտանի Հանրապետության կառավարության 2014 թվականի հունիսի 26-ի N 635-Ն որոշումների մեջ փոփոխություններ և լրացումներ կատարելու մասին» Հայաuտանի Հանրապետության կառավարության որոշման </w:t>
      </w:r>
      <w:r>
        <w:rPr>
          <w:color w:val="000000"/>
          <w:szCs w:val="24"/>
          <w:shd w:val="clear" w:color="auto" w:fill="FFFFFF"/>
          <w:lang w:val="hy-AM"/>
        </w:rPr>
        <w:t>նախագիծը։</w:t>
      </w:r>
    </w:p>
    <w:p w:rsidR="00A20010" w:rsidRDefault="00A20010" w:rsidP="00A20010">
      <w:pPr>
        <w:tabs>
          <w:tab w:val="left" w:pos="1080"/>
        </w:tabs>
        <w:spacing w:after="0" w:line="360" w:lineRule="auto"/>
        <w:ind w:right="-140" w:firstLine="720"/>
        <w:jc w:val="both"/>
        <w:rPr>
          <w:rFonts w:cs="Sylfaen"/>
          <w:szCs w:val="24"/>
          <w:lang w:val="hy-AM"/>
        </w:rPr>
      </w:pPr>
    </w:p>
    <w:p w:rsidR="00A20010" w:rsidRDefault="00A20010" w:rsidP="00A20010">
      <w:pPr>
        <w:tabs>
          <w:tab w:val="left" w:pos="567"/>
        </w:tabs>
        <w:spacing w:after="0" w:line="360" w:lineRule="auto"/>
        <w:ind w:right="-140" w:firstLine="720"/>
        <w:jc w:val="both"/>
        <w:rPr>
          <w:rFonts w:cs="Sylfaen"/>
          <w:b/>
          <w:szCs w:val="24"/>
          <w:lang w:val="hy-AM"/>
        </w:rPr>
      </w:pPr>
      <w:r w:rsidRPr="009714B1">
        <w:rPr>
          <w:rFonts w:cs="Sylfaen"/>
          <w:szCs w:val="24"/>
          <w:lang w:val="hy-AM"/>
        </w:rPr>
        <w:t xml:space="preserve"> </w:t>
      </w:r>
      <w:r>
        <w:rPr>
          <w:rFonts w:cs="Sylfaen"/>
          <w:b/>
          <w:szCs w:val="24"/>
          <w:lang w:val="hy-AM"/>
        </w:rPr>
        <w:t>2. Կարգավորման առարկան</w:t>
      </w:r>
    </w:p>
    <w:p w:rsidR="00A20010" w:rsidRPr="005E4C26" w:rsidRDefault="00A20010" w:rsidP="00A20010">
      <w:pPr>
        <w:tabs>
          <w:tab w:val="left" w:pos="567"/>
        </w:tabs>
        <w:spacing w:after="0" w:line="360" w:lineRule="auto"/>
        <w:ind w:right="-140" w:firstLine="720"/>
        <w:jc w:val="both"/>
        <w:rPr>
          <w:rFonts w:cs="Sylfaen"/>
          <w:szCs w:val="24"/>
          <w:lang w:val="hy-AM"/>
        </w:rPr>
      </w:pPr>
      <w:r>
        <w:rPr>
          <w:rFonts w:cs="Sylfaen"/>
          <w:szCs w:val="24"/>
          <w:lang w:val="hy-AM"/>
        </w:rPr>
        <w:t>1</w:t>
      </w:r>
      <w:r w:rsidRPr="00A7051B">
        <w:rPr>
          <w:rFonts w:cs="Sylfaen"/>
          <w:szCs w:val="24"/>
          <w:lang w:val="hy-AM"/>
        </w:rPr>
        <w:t xml:space="preserve">) </w:t>
      </w:r>
      <w:r w:rsidRPr="004638A1">
        <w:rPr>
          <w:b/>
          <w:color w:val="000000"/>
          <w:szCs w:val="24"/>
          <w:shd w:val="clear" w:color="auto" w:fill="FFFFFF"/>
          <w:lang w:val="hy-AM"/>
        </w:rPr>
        <w:t xml:space="preserve">Հայաuտանի Հանրապետության կառավարության 2011 թվականի մայիսի 5-ի N 670-Ն որոշման </w:t>
      </w:r>
      <w:r>
        <w:rPr>
          <w:b/>
          <w:color w:val="000000"/>
          <w:szCs w:val="24"/>
          <w:shd w:val="clear" w:color="auto" w:fill="FFFFFF"/>
          <w:lang w:val="hy-AM"/>
        </w:rPr>
        <w:t xml:space="preserve">մասով </w:t>
      </w:r>
      <w:r>
        <w:rPr>
          <w:color w:val="000000"/>
          <w:szCs w:val="24"/>
          <w:shd w:val="clear" w:color="auto" w:fill="FFFFFF"/>
          <w:lang w:val="hy-AM"/>
        </w:rPr>
        <w:t xml:space="preserve">որոշման նախագծով </w:t>
      </w:r>
      <w:r w:rsidRPr="005E4C26">
        <w:rPr>
          <w:rFonts w:cs="Sylfaen"/>
          <w:szCs w:val="24"/>
          <w:lang w:val="hy-AM"/>
        </w:rPr>
        <w:t xml:space="preserve"> առաջարկվում </w:t>
      </w:r>
      <w:r>
        <w:rPr>
          <w:rFonts w:cs="Sylfaen"/>
          <w:szCs w:val="24"/>
          <w:lang w:val="hy-AM"/>
        </w:rPr>
        <w:t>է՝</w:t>
      </w:r>
    </w:p>
    <w:p w:rsidR="00A20010" w:rsidRPr="00F90F93"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Pr>
          <w:rFonts w:eastAsia="Times New Roman" w:cs="Arial"/>
          <w:color w:val="333333"/>
          <w:szCs w:val="24"/>
          <w:lang w:val="hy-AM"/>
        </w:rPr>
        <w:t>բացառապես անկանխիկ եղանակով կենսաթոշակը վճարել 01.04.2026 –ից</w:t>
      </w:r>
      <w:r w:rsidRPr="00F90F93">
        <w:rPr>
          <w:rFonts w:ascii="Cambria Math" w:eastAsia="Times New Roman" w:hAnsi="Cambria Math" w:cs="Cambria Math"/>
          <w:color w:val="333333"/>
          <w:szCs w:val="24"/>
          <w:lang w:val="hy-AM"/>
        </w:rPr>
        <w:t>․</w:t>
      </w:r>
      <w:r w:rsidRPr="00F90F93">
        <w:rPr>
          <w:rFonts w:eastAsia="Times New Roman" w:cs="Arial"/>
          <w:color w:val="333333"/>
          <w:szCs w:val="24"/>
          <w:lang w:val="hy-AM"/>
        </w:rPr>
        <w:t xml:space="preserve"> </w:t>
      </w:r>
    </w:p>
    <w:p w:rsidR="00A20010" w:rsidRPr="00577A28" w:rsidRDefault="00A20010" w:rsidP="00A20010">
      <w:pPr>
        <w:pStyle w:val="ListParagraph"/>
        <w:numPr>
          <w:ilvl w:val="0"/>
          <w:numId w:val="3"/>
        </w:numPr>
        <w:shd w:val="clear" w:color="auto" w:fill="FFFFFF"/>
        <w:tabs>
          <w:tab w:val="left" w:pos="1080"/>
        </w:tabs>
        <w:spacing w:after="0" w:line="360" w:lineRule="auto"/>
        <w:ind w:left="0" w:right="-140" w:firstLine="567"/>
        <w:jc w:val="both"/>
        <w:rPr>
          <w:rFonts w:eastAsia="Times New Roman" w:cs="Arial"/>
          <w:color w:val="333333"/>
          <w:szCs w:val="24"/>
          <w:lang w:val="hy-AM"/>
        </w:rPr>
      </w:pPr>
      <w:r w:rsidRPr="00577A28">
        <w:rPr>
          <w:rFonts w:eastAsia="Times New Roman" w:cs="Arial"/>
          <w:color w:val="333333"/>
          <w:szCs w:val="24"/>
          <w:lang w:val="hy-AM"/>
        </w:rPr>
        <w:t>եթե մինչև 2026 թվականի մարտի 5-ը ներկայացվում է  կենսաթոշակին առնչվող ցանկացած գրավոր  դիմում, ապա այդ դիմումով ընտրվում է նաև կենսաթոշակ վճարող բանկը, և դիմումը ներկայացնելու հաջորդ ամսվա 1-ից կենսաթոշակը վճարվում է անկանխիկ եղանակով՝ դիմումում նշված բանկի միջ</w:t>
      </w:r>
      <w:r>
        <w:rPr>
          <w:rFonts w:eastAsia="Times New Roman" w:cs="Arial"/>
          <w:color w:val="333333"/>
          <w:szCs w:val="24"/>
          <w:lang w:val="hy-AM"/>
        </w:rPr>
        <w:t>ոցով, ընդ որում, եթե այդ դիմում</w:t>
      </w:r>
      <w:r w:rsidRPr="00577A28">
        <w:rPr>
          <w:rFonts w:eastAsia="Times New Roman" w:cs="Arial"/>
          <w:color w:val="333333"/>
          <w:szCs w:val="24"/>
          <w:lang w:val="hy-AM"/>
        </w:rPr>
        <w:t>ը չի ներկայացվում մինչև 2026 թվականի մարտի 5-ը, ապա օրենքով սահմանված կարգով վճարման ենթակա կենսաթոշակը  2026 թվականի ապրիլի 1-</w:t>
      </w:r>
      <w:r>
        <w:rPr>
          <w:rFonts w:eastAsia="Times New Roman" w:cs="Arial"/>
          <w:color w:val="333333"/>
          <w:szCs w:val="24"/>
          <w:lang w:val="hy-AM"/>
        </w:rPr>
        <w:t>ից վճարվում է անկանխիկ եղանակով․</w:t>
      </w:r>
    </w:p>
    <w:p w:rsidR="00A20010" w:rsidRPr="00F90F93"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Pr>
          <w:rFonts w:eastAsia="Times New Roman" w:cs="Arial"/>
          <w:color w:val="333333"/>
          <w:szCs w:val="24"/>
          <w:lang w:val="hy-AM"/>
        </w:rPr>
        <w:t>սահմանել 01.03.2026-05.03.2026 ժամանակահատվածում կենսաթոշակառուի դիմումի հիման վրա կենսաթոշակի վճարման եղանակի փոփոխությունն ապահովող կարգավորումներ</w:t>
      </w:r>
      <w:r w:rsidRPr="00F90F93">
        <w:rPr>
          <w:rFonts w:ascii="Cambria Math" w:eastAsia="Times New Roman" w:hAnsi="Cambria Math" w:cs="Cambria Math"/>
          <w:color w:val="333333"/>
          <w:szCs w:val="24"/>
          <w:lang w:val="hy-AM"/>
        </w:rPr>
        <w:t>․</w:t>
      </w:r>
    </w:p>
    <w:p w:rsidR="00A20010"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sidRPr="001B0283">
        <w:rPr>
          <w:rFonts w:eastAsia="Times New Roman" w:cs="Arial"/>
          <w:color w:val="333333"/>
          <w:szCs w:val="24"/>
          <w:lang w:val="hy-AM"/>
        </w:rPr>
        <w:t>դիմում չներկայաց</w:t>
      </w:r>
      <w:r>
        <w:rPr>
          <w:rFonts w:eastAsia="Times New Roman" w:cs="Arial"/>
          <w:color w:val="333333"/>
          <w:szCs w:val="24"/>
          <w:lang w:val="hy-AM"/>
        </w:rPr>
        <w:t xml:space="preserve">րած անձանց համար սահմանել </w:t>
      </w:r>
      <w:r w:rsidRPr="00F90F93">
        <w:rPr>
          <w:rFonts w:eastAsia="Times New Roman" w:cs="Arial"/>
          <w:color w:val="333333"/>
          <w:szCs w:val="24"/>
          <w:lang w:val="hy-AM"/>
        </w:rPr>
        <w:t>նախկինում</w:t>
      </w:r>
      <w:r w:rsidRPr="001B0283">
        <w:rPr>
          <w:rFonts w:eastAsia="Times New Roman" w:cs="Arial"/>
          <w:color w:val="333333"/>
          <w:szCs w:val="24"/>
          <w:lang w:val="hy-AM"/>
        </w:rPr>
        <w:t xml:space="preserve"> </w:t>
      </w:r>
      <w:r w:rsidRPr="00F90F93">
        <w:rPr>
          <w:rFonts w:eastAsia="Times New Roman" w:cs="Arial"/>
          <w:color w:val="333333"/>
          <w:szCs w:val="24"/>
          <w:lang w:val="hy-AM"/>
        </w:rPr>
        <w:t>կիրառված</w:t>
      </w:r>
      <w:r w:rsidRPr="001B0283">
        <w:rPr>
          <w:rFonts w:eastAsia="Times New Roman" w:cs="Arial"/>
          <w:color w:val="333333"/>
          <w:szCs w:val="24"/>
          <w:lang w:val="hy-AM"/>
        </w:rPr>
        <w:t xml:space="preserve"> </w:t>
      </w:r>
      <w:r w:rsidRPr="00F90F93">
        <w:rPr>
          <w:rFonts w:eastAsia="Times New Roman" w:cs="Arial"/>
          <w:color w:val="333333"/>
          <w:szCs w:val="24"/>
          <w:lang w:val="hy-AM"/>
        </w:rPr>
        <w:t>մեթոդաբանությ</w:t>
      </w:r>
      <w:r>
        <w:rPr>
          <w:rFonts w:eastAsia="Times New Roman" w:cs="Arial"/>
          <w:color w:val="333333"/>
          <w:szCs w:val="24"/>
          <w:lang w:val="hy-AM"/>
        </w:rPr>
        <w:t xml:space="preserve">ամբ </w:t>
      </w:r>
      <w:r w:rsidRPr="001B0283">
        <w:rPr>
          <w:rFonts w:eastAsia="Times New Roman" w:cs="Arial"/>
          <w:color w:val="333333"/>
          <w:szCs w:val="24"/>
          <w:lang w:val="hy-AM"/>
        </w:rPr>
        <w:t xml:space="preserve">2026 թվականի ապրիլի 1-ից կենսաթոշակի վճարումը </w:t>
      </w:r>
      <w:r>
        <w:rPr>
          <w:rFonts w:eastAsia="Times New Roman" w:cs="Arial"/>
          <w:color w:val="333333"/>
          <w:szCs w:val="24"/>
          <w:lang w:val="hy-AM"/>
        </w:rPr>
        <w:t>շարունակել անկանխիկ եղանակով</w:t>
      </w:r>
      <w:r>
        <w:rPr>
          <w:rFonts w:ascii="Cambria Math" w:eastAsia="Times New Roman" w:hAnsi="Cambria Math" w:cs="Cambria Math"/>
          <w:color w:val="333333"/>
          <w:szCs w:val="24"/>
          <w:lang w:val="hy-AM"/>
        </w:rPr>
        <w:t xml:space="preserve">: </w:t>
      </w:r>
      <w:r w:rsidRPr="00F35FA7">
        <w:rPr>
          <w:rFonts w:eastAsia="Times New Roman" w:cs="Arial"/>
          <w:bCs/>
          <w:iCs/>
          <w:szCs w:val="24"/>
          <w:lang w:val="hy-AM"/>
        </w:rPr>
        <w:t xml:space="preserve">2026 թվականի մարտի 5-ի դրությամբ կենսաթոշակը կանխիկ եղանակով  ստացող անձի (այդ թվում՝ 14-18 տարեկան կենսաթոշակառուի) համար </w:t>
      </w:r>
      <w:r w:rsidRPr="00F35FA7">
        <w:rPr>
          <w:rFonts w:eastAsia="Times New Roman" w:cs="Arial"/>
          <w:color w:val="333333"/>
          <w:szCs w:val="24"/>
          <w:lang w:val="hy-AM"/>
        </w:rPr>
        <w:t xml:space="preserve">կենսաթոշակ </w:t>
      </w:r>
      <w:r w:rsidRPr="00F35FA7">
        <w:rPr>
          <w:rFonts w:eastAsia="Times New Roman" w:cs="Arial"/>
          <w:bCs/>
          <w:iCs/>
          <w:szCs w:val="24"/>
          <w:lang w:val="hy-AM"/>
        </w:rPr>
        <w:t>վճարող բանկի ընտրությունն իրականացնում է ծառայությունը</w:t>
      </w:r>
      <w:r>
        <w:rPr>
          <w:rFonts w:eastAsia="Times New Roman" w:cs="Arial"/>
          <w:bCs/>
          <w:iCs/>
          <w:szCs w:val="24"/>
          <w:lang w:val="hy-AM"/>
        </w:rPr>
        <w:t xml:space="preserve">՝ </w:t>
      </w:r>
      <w:r w:rsidRPr="0016021A">
        <w:rPr>
          <w:rFonts w:eastAsia="Times New Roman" w:cs="Arial"/>
          <w:color w:val="333333"/>
          <w:szCs w:val="24"/>
          <w:lang w:val="hy-AM"/>
        </w:rPr>
        <w:t>2026 թվականի ապրիլ ամսվա կենսաթոշակի վճարման ցուցակը ձևավորելիս համապատասխան բնակավայրում հաշվառված՝ կենսաթոշակն կանխիկ եղանակով ստացող անձանց համար բանկի ընտրությունն իրականացնում է ծառայությունը՝ ծրագրային մոդուլի կիրառմամբ պատահականության սկզբունքով՝ հաշվի առնելով տվյալ բնակության վայրում այդ ամսվա կենսաթոշակի վճարման ցուցակում ներառման ենթակա՝ կենսաթոշակ ստացող անձանց թվի համամասնո</w:t>
      </w:r>
      <w:r>
        <w:rPr>
          <w:rFonts w:eastAsia="Times New Roman" w:cs="Arial"/>
          <w:color w:val="333333"/>
          <w:szCs w:val="24"/>
          <w:lang w:val="hy-AM"/>
        </w:rPr>
        <w:t>ւթյուններն՝ ըստ վճարող բանկերի.</w:t>
      </w:r>
    </w:p>
    <w:p w:rsidR="00A20010" w:rsidRPr="00D35F71" w:rsidRDefault="00A20010" w:rsidP="00A20010">
      <w:pPr>
        <w:pStyle w:val="ListParagraph"/>
        <w:numPr>
          <w:ilvl w:val="0"/>
          <w:numId w:val="3"/>
        </w:numPr>
        <w:shd w:val="clear" w:color="auto" w:fill="FFFFFF"/>
        <w:tabs>
          <w:tab w:val="left" w:pos="1080"/>
        </w:tabs>
        <w:spacing w:after="0" w:line="360" w:lineRule="auto"/>
        <w:ind w:left="0" w:right="-140" w:firstLine="567"/>
        <w:jc w:val="both"/>
        <w:rPr>
          <w:rFonts w:eastAsia="Times New Roman" w:cs="Arial"/>
          <w:color w:val="333333"/>
          <w:szCs w:val="24"/>
          <w:lang w:val="hy-AM"/>
        </w:rPr>
      </w:pPr>
      <w:r>
        <w:rPr>
          <w:rFonts w:eastAsia="Times New Roman" w:cs="Arial"/>
          <w:color w:val="333333"/>
          <w:szCs w:val="24"/>
          <w:lang w:val="hy-AM"/>
        </w:rPr>
        <w:t xml:space="preserve"> </w:t>
      </w:r>
      <w:r w:rsidRPr="00D35F71">
        <w:rPr>
          <w:rFonts w:eastAsia="Times New Roman" w:cs="Arial"/>
          <w:color w:val="333333"/>
          <w:szCs w:val="24"/>
          <w:lang w:val="hy-AM"/>
        </w:rPr>
        <w:t xml:space="preserve">սահմանված կարգով ծառայության կողմից կենսաթոշակը կանխիկ եղանակով ստացող անձի (այդ թվում՝ 14-18 տարեկան կենսաթոշակառուի) համար կենսաթոշակ վճարող բանկը ընտրելուց հետո՝ </w:t>
      </w:r>
    </w:p>
    <w:p w:rsidR="00A20010" w:rsidRPr="00D35F71" w:rsidRDefault="00A20010" w:rsidP="00A20010">
      <w:pPr>
        <w:pStyle w:val="ListParagraph"/>
        <w:numPr>
          <w:ilvl w:val="0"/>
          <w:numId w:val="4"/>
        </w:numPr>
        <w:shd w:val="clear" w:color="auto" w:fill="FFFFFF"/>
        <w:tabs>
          <w:tab w:val="left" w:pos="1080"/>
        </w:tabs>
        <w:spacing w:after="0" w:line="360" w:lineRule="auto"/>
        <w:ind w:left="0" w:right="-140" w:firstLine="567"/>
        <w:jc w:val="both"/>
        <w:rPr>
          <w:rFonts w:eastAsia="Times New Roman" w:cs="Arial"/>
          <w:color w:val="333333"/>
          <w:szCs w:val="24"/>
          <w:lang w:val="hy-AM"/>
        </w:rPr>
      </w:pPr>
      <w:r w:rsidRPr="00D35F71">
        <w:rPr>
          <w:rFonts w:eastAsia="Times New Roman" w:cs="Arial"/>
          <w:color w:val="333333"/>
          <w:szCs w:val="24"/>
          <w:lang w:val="hy-AM"/>
        </w:rPr>
        <w:t>մինչև 2026 թվականի ապրիլի 1-ը ներկայացված դիմումի հիման վրա կենսաթոշակ վճարող բանկը չի փոխվում</w:t>
      </w:r>
      <w:r w:rsidRPr="00D35F71">
        <w:rPr>
          <w:rFonts w:ascii="Cambria Math" w:eastAsia="Times New Roman" w:hAnsi="Cambria Math" w:cs="Cambria Math"/>
          <w:color w:val="333333"/>
          <w:szCs w:val="24"/>
          <w:lang w:val="hy-AM"/>
        </w:rPr>
        <w:t>․</w:t>
      </w:r>
    </w:p>
    <w:p w:rsidR="00A20010" w:rsidRPr="00D35F71" w:rsidRDefault="00A20010" w:rsidP="00A20010">
      <w:pPr>
        <w:pStyle w:val="ListParagraph"/>
        <w:numPr>
          <w:ilvl w:val="0"/>
          <w:numId w:val="4"/>
        </w:numPr>
        <w:shd w:val="clear" w:color="auto" w:fill="FFFFFF"/>
        <w:tabs>
          <w:tab w:val="left" w:pos="1080"/>
        </w:tabs>
        <w:spacing w:after="0" w:line="360" w:lineRule="auto"/>
        <w:ind w:left="0" w:right="-140" w:firstLine="567"/>
        <w:jc w:val="both"/>
        <w:rPr>
          <w:rFonts w:eastAsia="Times New Roman" w:cs="Arial"/>
          <w:color w:val="333333"/>
          <w:szCs w:val="24"/>
          <w:lang w:val="hy-AM"/>
        </w:rPr>
      </w:pPr>
      <w:r w:rsidRPr="00D35F71">
        <w:rPr>
          <w:rFonts w:eastAsia="Times New Roman" w:cs="Arial"/>
          <w:color w:val="333333"/>
          <w:szCs w:val="24"/>
          <w:lang w:val="hy-AM"/>
        </w:rPr>
        <w:t xml:space="preserve">2026 թվականի ապրիլի 1-ից հետո ներկայացված դիմումի հիման վրա կենսաթոշակ վճարող բանկը փոխվում </w:t>
      </w:r>
      <w:r>
        <w:rPr>
          <w:rFonts w:eastAsia="Times New Roman" w:cs="Arial"/>
          <w:color w:val="333333"/>
          <w:szCs w:val="24"/>
          <w:lang w:val="hy-AM"/>
        </w:rPr>
        <w:t>է սահմանված կարգով.</w:t>
      </w:r>
      <w:r w:rsidRPr="00D35F71">
        <w:rPr>
          <w:rFonts w:eastAsia="Times New Roman" w:cs="Arial"/>
          <w:color w:val="333333"/>
          <w:szCs w:val="24"/>
          <w:lang w:val="hy-AM"/>
        </w:rPr>
        <w:t xml:space="preserve">  </w:t>
      </w:r>
    </w:p>
    <w:p w:rsidR="00A20010" w:rsidRPr="00F90F93"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Pr>
          <w:rFonts w:eastAsia="Times New Roman" w:cs="Arial"/>
          <w:color w:val="333333"/>
          <w:szCs w:val="24"/>
          <w:lang w:val="hy-AM"/>
        </w:rPr>
        <w:t xml:space="preserve">անկանխիկ եղանակով կենսաթոշակ վճարել նաև այն դեպքում, երբ </w:t>
      </w:r>
      <w:r w:rsidRPr="00F90F93">
        <w:rPr>
          <w:rFonts w:eastAsia="Times New Roman" w:cs="Arial"/>
          <w:color w:val="333333"/>
          <w:szCs w:val="24"/>
          <w:lang w:val="hy-AM"/>
        </w:rPr>
        <w:t>անձի ֆունկցիոնալությունը գնահատող հանձնաժողովից ստացված` հաշմանդամություն ունեցող անձ ճանաչված լինելու վերաբերյալ տեղեկանքի հիման վրա առանց կենսաթոշակառուի գրավոր դիմումի 2026 թվականի ապրիլի 1-ին կամ դրանից հետո կենսաթոշակ ստանալու իրավունքը վերականգնվում է</w:t>
      </w:r>
      <w:r w:rsidRPr="00F90F93">
        <w:rPr>
          <w:rFonts w:ascii="Cambria Math" w:eastAsia="Times New Roman" w:hAnsi="Cambria Math" w:cs="Cambria Math"/>
          <w:color w:val="333333"/>
          <w:szCs w:val="24"/>
          <w:lang w:val="hy-AM"/>
        </w:rPr>
        <w:t xml:space="preserve"> ․</w:t>
      </w:r>
    </w:p>
    <w:p w:rsidR="00A20010" w:rsidRPr="00F90F93"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sidRPr="00F90F93">
        <w:rPr>
          <w:rFonts w:eastAsia="Times New Roman" w:cs="Arial"/>
          <w:color w:val="333333"/>
          <w:szCs w:val="24"/>
          <w:lang w:val="hy-AM"/>
        </w:rPr>
        <w:t>ուժը կորցրած ճանաչել լիազոր մարմնի և վճարահաշվարկային կազմակերպության միջև կնքված՝ կենսաթոշակները կանխիկ եղանակով վճարելու ծառայությունների մատուցման պայմանագրի օրինակելի ձևը` N 3 հավելվածը</w:t>
      </w:r>
      <w:r w:rsidRPr="00F90F93">
        <w:rPr>
          <w:rFonts w:ascii="Cambria Math" w:eastAsia="Times New Roman" w:hAnsi="Cambria Math" w:cs="Cambria Math"/>
          <w:color w:val="333333"/>
          <w:szCs w:val="24"/>
          <w:lang w:val="hy-AM"/>
        </w:rPr>
        <w:t>․</w:t>
      </w:r>
    </w:p>
    <w:p w:rsidR="00A20010" w:rsidRPr="00927DB5"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Pr>
          <w:rFonts w:eastAsia="Times New Roman" w:cs="Arial"/>
          <w:color w:val="333333"/>
          <w:szCs w:val="24"/>
          <w:lang w:val="hy-AM"/>
        </w:rPr>
        <w:t>վերանայել (խմբագրել) բոլոր այն դրույթները, որոնք նախատեսում են կենսաթոշակը կանխիկ եղանակով վճարելու հնարավորություն՝ սահմանելով կենսաթոշակի վճարման բացառապես անկանխիկ եղանակը</w:t>
      </w:r>
      <w:r w:rsidRPr="00927DB5">
        <w:rPr>
          <w:rFonts w:eastAsia="Times New Roman" w:cs="Arial"/>
          <w:color w:val="333333"/>
          <w:szCs w:val="24"/>
          <w:lang w:val="hy-AM"/>
        </w:rPr>
        <w:t>.</w:t>
      </w:r>
    </w:p>
    <w:p w:rsidR="00A20010" w:rsidRDefault="00A20010" w:rsidP="00A20010">
      <w:pPr>
        <w:pStyle w:val="ListParagraph"/>
        <w:numPr>
          <w:ilvl w:val="0"/>
          <w:numId w:val="3"/>
        </w:numPr>
        <w:shd w:val="clear" w:color="auto" w:fill="FFFFFF"/>
        <w:tabs>
          <w:tab w:val="left" w:pos="1080"/>
        </w:tabs>
        <w:spacing w:after="0" w:line="360" w:lineRule="auto"/>
        <w:ind w:left="0" w:right="-140" w:firstLine="630"/>
        <w:jc w:val="both"/>
        <w:rPr>
          <w:rFonts w:eastAsia="Times New Roman" w:cs="Arial"/>
          <w:color w:val="333333"/>
          <w:szCs w:val="24"/>
          <w:lang w:val="hy-AM"/>
        </w:rPr>
      </w:pPr>
      <w:r>
        <w:rPr>
          <w:rFonts w:eastAsia="Times New Roman" w:cs="Arial"/>
          <w:color w:val="333333"/>
          <w:szCs w:val="24"/>
          <w:lang w:val="hy-AM"/>
        </w:rPr>
        <w:t xml:space="preserve">ուժը կորցրած ճանաչել նաև կենսաթոշակը կանխիկ եղանակով վճարելուն վերաբերելի մնացած բոլոր դրույթները։ </w:t>
      </w:r>
    </w:p>
    <w:p w:rsidR="00A20010" w:rsidRDefault="00A20010" w:rsidP="00A20010">
      <w:pPr>
        <w:tabs>
          <w:tab w:val="left" w:pos="567"/>
        </w:tabs>
        <w:spacing w:after="0" w:line="360" w:lineRule="auto"/>
        <w:ind w:right="-140" w:firstLine="720"/>
        <w:jc w:val="both"/>
        <w:rPr>
          <w:rFonts w:eastAsia="Times New Roman" w:cs="Arial"/>
          <w:color w:val="333333"/>
          <w:szCs w:val="24"/>
          <w:lang w:val="hy-AM"/>
        </w:rPr>
      </w:pPr>
      <w:r>
        <w:rPr>
          <w:rFonts w:cs="Sylfaen"/>
          <w:szCs w:val="24"/>
          <w:lang w:val="hy-AM"/>
        </w:rPr>
        <w:t>2</w:t>
      </w:r>
      <w:r w:rsidRPr="00A7051B">
        <w:rPr>
          <w:rFonts w:cs="Sylfaen"/>
          <w:szCs w:val="24"/>
          <w:lang w:val="hy-AM"/>
        </w:rPr>
        <w:t xml:space="preserve">) </w:t>
      </w:r>
      <w:r w:rsidRPr="004638A1">
        <w:rPr>
          <w:b/>
          <w:color w:val="000000"/>
          <w:szCs w:val="24"/>
          <w:shd w:val="clear" w:color="auto" w:fill="FFFFFF"/>
          <w:lang w:val="hy-AM"/>
        </w:rPr>
        <w:t>Հայաuտանի Հանրապետության կառավարության 2011 թվականի մայիսի 5-ի</w:t>
      </w:r>
      <w:r>
        <w:rPr>
          <w:b/>
          <w:color w:val="000000"/>
          <w:szCs w:val="24"/>
          <w:shd w:val="clear" w:color="auto" w:fill="FFFFFF"/>
          <w:lang w:val="hy-AM"/>
        </w:rPr>
        <w:t xml:space="preserve"> N 665</w:t>
      </w:r>
      <w:r w:rsidRPr="004638A1">
        <w:rPr>
          <w:b/>
          <w:color w:val="000000"/>
          <w:szCs w:val="24"/>
          <w:shd w:val="clear" w:color="auto" w:fill="FFFFFF"/>
          <w:lang w:val="hy-AM"/>
        </w:rPr>
        <w:t xml:space="preserve">-Ն որոշման </w:t>
      </w:r>
      <w:r>
        <w:rPr>
          <w:b/>
          <w:color w:val="000000"/>
          <w:szCs w:val="24"/>
          <w:shd w:val="clear" w:color="auto" w:fill="FFFFFF"/>
          <w:lang w:val="hy-AM"/>
        </w:rPr>
        <w:t xml:space="preserve">մասով </w:t>
      </w:r>
      <w:r>
        <w:rPr>
          <w:color w:val="000000"/>
          <w:szCs w:val="24"/>
          <w:shd w:val="clear" w:color="auto" w:fill="FFFFFF"/>
          <w:lang w:val="hy-AM"/>
        </w:rPr>
        <w:t xml:space="preserve">որոշման նախագծով </w:t>
      </w:r>
      <w:r w:rsidRPr="005E4C26">
        <w:rPr>
          <w:rFonts w:cs="Sylfaen"/>
          <w:szCs w:val="24"/>
          <w:lang w:val="hy-AM"/>
        </w:rPr>
        <w:t xml:space="preserve">առաջարկվում </w:t>
      </w:r>
      <w:r>
        <w:rPr>
          <w:rFonts w:cs="Sylfaen"/>
          <w:szCs w:val="24"/>
          <w:lang w:val="hy-AM"/>
        </w:rPr>
        <w:t xml:space="preserve">է խմբագրել կամ </w:t>
      </w:r>
      <w:r w:rsidRPr="002E3CDA">
        <w:rPr>
          <w:rFonts w:eastAsia="Times New Roman" w:cs="Arial"/>
          <w:color w:val="333333"/>
          <w:szCs w:val="24"/>
          <w:lang w:val="hy-AM"/>
        </w:rPr>
        <w:t xml:space="preserve">ուժը կորցրած </w:t>
      </w:r>
      <w:r w:rsidRPr="002E3CDA">
        <w:rPr>
          <w:rFonts w:cs="Sylfaen"/>
          <w:szCs w:val="24"/>
          <w:lang w:val="hy-AM"/>
        </w:rPr>
        <w:t>ճանաչել</w:t>
      </w:r>
      <w:r w:rsidRPr="002E3CDA">
        <w:rPr>
          <w:rFonts w:eastAsia="Times New Roman" w:cs="Arial"/>
          <w:color w:val="333333"/>
          <w:szCs w:val="24"/>
          <w:lang w:val="hy-AM"/>
        </w:rPr>
        <w:t xml:space="preserve"> կենսաթոշակը կանխիկ եղանակով վճարելուն վերաբերելի բոլոր դրույթները</w:t>
      </w:r>
      <w:r>
        <w:rPr>
          <w:rFonts w:eastAsia="Times New Roman" w:cs="Arial"/>
          <w:color w:val="333333"/>
          <w:szCs w:val="24"/>
          <w:lang w:val="hy-AM"/>
        </w:rPr>
        <w:t xml:space="preserve">։ </w:t>
      </w:r>
    </w:p>
    <w:p w:rsidR="00A20010" w:rsidRDefault="00A20010" w:rsidP="00A20010">
      <w:pPr>
        <w:tabs>
          <w:tab w:val="left" w:pos="567"/>
        </w:tabs>
        <w:spacing w:after="0" w:line="360" w:lineRule="auto"/>
        <w:ind w:right="-140" w:firstLine="720"/>
        <w:jc w:val="both"/>
        <w:rPr>
          <w:rFonts w:cs="Sylfaen"/>
          <w:szCs w:val="24"/>
          <w:lang w:val="hy-AM"/>
        </w:rPr>
      </w:pPr>
      <w:r>
        <w:rPr>
          <w:rFonts w:eastAsia="Times New Roman" w:cs="Arial"/>
          <w:color w:val="333333"/>
          <w:szCs w:val="24"/>
          <w:lang w:val="hy-AM"/>
        </w:rPr>
        <w:t xml:space="preserve">3) </w:t>
      </w:r>
      <w:r w:rsidRPr="008173F3">
        <w:rPr>
          <w:b/>
          <w:color w:val="000000"/>
          <w:szCs w:val="24"/>
          <w:shd w:val="clear" w:color="auto" w:fill="FFFFFF"/>
          <w:lang w:val="hy-AM"/>
        </w:rPr>
        <w:t>Հայաստանի Հանրապետության կառավարության 2014 թվականի հունիսի 26-ի N 635-Ն որոշման</w:t>
      </w:r>
      <w:r w:rsidRPr="00D24281">
        <w:rPr>
          <w:color w:val="000000"/>
          <w:szCs w:val="24"/>
          <w:shd w:val="clear" w:color="auto" w:fill="FFFFFF"/>
          <w:lang w:val="hy-AM"/>
        </w:rPr>
        <w:t xml:space="preserve"> </w:t>
      </w:r>
      <w:r>
        <w:rPr>
          <w:color w:val="000000"/>
          <w:szCs w:val="24"/>
          <w:shd w:val="clear" w:color="auto" w:fill="FFFFFF"/>
          <w:lang w:val="hy-AM"/>
        </w:rPr>
        <w:t xml:space="preserve">նախագծով </w:t>
      </w:r>
      <w:r w:rsidRPr="005E4C26">
        <w:rPr>
          <w:rFonts w:cs="Sylfaen"/>
          <w:szCs w:val="24"/>
          <w:lang w:val="hy-AM"/>
        </w:rPr>
        <w:t xml:space="preserve">առաջարկվում </w:t>
      </w:r>
      <w:r>
        <w:rPr>
          <w:rFonts w:cs="Sylfaen"/>
          <w:szCs w:val="24"/>
          <w:lang w:val="hy-AM"/>
        </w:rPr>
        <w:t xml:space="preserve">է խմբագրել նպաստը </w:t>
      </w:r>
      <w:r w:rsidRPr="002E3CDA">
        <w:rPr>
          <w:rFonts w:eastAsia="Times New Roman" w:cs="Arial"/>
          <w:color w:val="333333"/>
          <w:szCs w:val="24"/>
          <w:lang w:val="hy-AM"/>
        </w:rPr>
        <w:t xml:space="preserve">կանխիկ եղանակով վճարելուն վերաբերելի </w:t>
      </w:r>
      <w:r>
        <w:rPr>
          <w:rFonts w:eastAsia="Times New Roman" w:cs="Arial"/>
          <w:color w:val="333333"/>
          <w:szCs w:val="24"/>
          <w:lang w:val="hy-AM"/>
        </w:rPr>
        <w:t>միակ</w:t>
      </w:r>
      <w:r w:rsidRPr="002E3CDA">
        <w:rPr>
          <w:rFonts w:eastAsia="Times New Roman" w:cs="Arial"/>
          <w:color w:val="333333"/>
          <w:szCs w:val="24"/>
          <w:lang w:val="hy-AM"/>
        </w:rPr>
        <w:t xml:space="preserve"> դրույթը</w:t>
      </w:r>
      <w:r>
        <w:rPr>
          <w:rFonts w:eastAsia="Times New Roman" w:cs="Arial"/>
          <w:color w:val="333333"/>
          <w:szCs w:val="24"/>
          <w:lang w:val="hy-AM"/>
        </w:rPr>
        <w:t>։</w:t>
      </w:r>
    </w:p>
    <w:p w:rsidR="00A20010" w:rsidRDefault="00A20010" w:rsidP="00A20010">
      <w:pPr>
        <w:tabs>
          <w:tab w:val="left" w:pos="567"/>
        </w:tabs>
        <w:spacing w:after="0" w:line="360" w:lineRule="auto"/>
        <w:ind w:right="-140" w:firstLine="720"/>
        <w:jc w:val="both"/>
        <w:rPr>
          <w:rFonts w:eastAsia="Times New Roman" w:cs="Arial"/>
          <w:color w:val="333333"/>
          <w:szCs w:val="24"/>
          <w:lang w:val="hy-AM"/>
        </w:rPr>
      </w:pPr>
    </w:p>
    <w:p w:rsidR="00A20010" w:rsidRDefault="00A20010" w:rsidP="00A20010">
      <w:pPr>
        <w:tabs>
          <w:tab w:val="left" w:pos="567"/>
        </w:tabs>
        <w:spacing w:after="0" w:line="360" w:lineRule="auto"/>
        <w:ind w:right="-140" w:firstLine="720"/>
        <w:jc w:val="both"/>
        <w:rPr>
          <w:rFonts w:cs="Sylfaen"/>
          <w:b/>
          <w:szCs w:val="24"/>
          <w:lang w:val="hy-AM"/>
        </w:rPr>
      </w:pPr>
      <w:r>
        <w:rPr>
          <w:rFonts w:cs="Sylfaen"/>
          <w:b/>
          <w:szCs w:val="24"/>
          <w:lang w:val="hy-AM"/>
        </w:rPr>
        <w:t>3. Իրավական ակտի կիրառման դեպքում ակնկալվող արդյունքը</w:t>
      </w:r>
    </w:p>
    <w:p w:rsidR="00A20010" w:rsidRDefault="00A20010" w:rsidP="00A20010">
      <w:pPr>
        <w:spacing w:line="360" w:lineRule="auto"/>
        <w:ind w:right="245" w:firstLine="618"/>
        <w:jc w:val="both"/>
        <w:rPr>
          <w:lang w:val="hy-AM"/>
        </w:rPr>
      </w:pPr>
      <w:r>
        <w:rPr>
          <w:rFonts w:cs="Sylfaen"/>
          <w:szCs w:val="24"/>
          <w:lang w:val="hy-AM"/>
        </w:rPr>
        <w:t>Նախագիծն ընդունվելու դեպքում կենսաթոշակները և կենսաթոշակը վճարելու համար օրենսդրությամբ սահմանված կարգով վճարվող այլ վճարատեսակները 2026 թվականի ապրիլի 1-ից կվճարվեն բացառապես անկանխիկ եղանակով՝ ի կատարումն Հանձնարարականի և</w:t>
      </w:r>
      <w:r w:rsidRPr="007E2CDC">
        <w:rPr>
          <w:rFonts w:eastAsia="Times New Roman" w:cs="Sylfaen"/>
          <w:color w:val="000000" w:themeColor="text1"/>
          <w:szCs w:val="24"/>
          <w:lang w:val="hy-AM" w:eastAsia="ru-RU"/>
        </w:rPr>
        <w:t xml:space="preserve"> </w:t>
      </w:r>
      <w:r>
        <w:rPr>
          <w:rFonts w:eastAsia="Times New Roman" w:cs="Sylfaen"/>
          <w:color w:val="000000" w:themeColor="text1"/>
          <w:szCs w:val="24"/>
          <w:lang w:val="hy-AM" w:eastAsia="ru-RU"/>
        </w:rPr>
        <w:t xml:space="preserve"> </w:t>
      </w:r>
      <w:r>
        <w:rPr>
          <w:lang w:val="hy-AM"/>
        </w:rPr>
        <w:t>«Պետական կենսաթոշակների մասին» օրենքում փոփոխություններ և լրացումներ կատարելու մասին» ՀՕ-483-Ն և «Պետական նպաստների մասին» օրենքում փոփոխություններ և լրացումներ կատարելու մասին» ՀՕ-482-Ն օրենքների։</w:t>
      </w:r>
    </w:p>
    <w:p w:rsidR="00A20010" w:rsidRDefault="00A20010" w:rsidP="00A20010">
      <w:pPr>
        <w:tabs>
          <w:tab w:val="left" w:pos="567"/>
        </w:tabs>
        <w:spacing w:after="0" w:line="360" w:lineRule="auto"/>
        <w:ind w:right="-140" w:firstLine="720"/>
        <w:jc w:val="both"/>
        <w:rPr>
          <w:rFonts w:cs="Sylfaen"/>
          <w:szCs w:val="24"/>
          <w:lang w:val="hy-AM"/>
        </w:rPr>
      </w:pPr>
    </w:p>
    <w:p w:rsidR="00A20010" w:rsidRDefault="00A20010" w:rsidP="00A20010">
      <w:pPr>
        <w:tabs>
          <w:tab w:val="left" w:pos="567"/>
          <w:tab w:val="left" w:pos="900"/>
        </w:tabs>
        <w:spacing w:after="0" w:line="360" w:lineRule="auto"/>
        <w:ind w:right="-140" w:firstLine="720"/>
        <w:jc w:val="both"/>
        <w:rPr>
          <w:rFonts w:cs="Sylfaen"/>
          <w:b/>
          <w:szCs w:val="24"/>
          <w:lang w:val="hy-AM"/>
        </w:rPr>
      </w:pPr>
      <w:r>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20010" w:rsidRDefault="00A20010" w:rsidP="00A20010">
      <w:pPr>
        <w:tabs>
          <w:tab w:val="left" w:pos="567"/>
          <w:tab w:val="left" w:pos="900"/>
        </w:tabs>
        <w:spacing w:after="0" w:line="360" w:lineRule="auto"/>
        <w:ind w:right="-140" w:firstLine="720"/>
        <w:jc w:val="both"/>
        <w:rPr>
          <w:rFonts w:cs="Sylfaen"/>
          <w:szCs w:val="24"/>
          <w:lang w:val="hy-AM"/>
        </w:rPr>
      </w:pPr>
    </w:p>
    <w:p w:rsidR="00A20010" w:rsidRDefault="00A20010" w:rsidP="00A20010">
      <w:pPr>
        <w:pStyle w:val="ListParagraph"/>
        <w:tabs>
          <w:tab w:val="left" w:pos="1080"/>
        </w:tabs>
        <w:spacing w:line="360" w:lineRule="auto"/>
        <w:ind w:left="0" w:right="-140" w:firstLine="720"/>
        <w:jc w:val="both"/>
        <w:rPr>
          <w:lang w:val="hy-AM"/>
        </w:rPr>
      </w:pPr>
      <w:r>
        <w:rPr>
          <w:rFonts w:cs="Sylfaen"/>
          <w:lang w:val="hy-AM"/>
        </w:rPr>
        <w:t>Նախագիծը</w:t>
      </w:r>
      <w:r>
        <w:rPr>
          <w:lang w:val="hy-AM"/>
        </w:rPr>
        <w:t xml:space="preserve"> </w:t>
      </w:r>
      <w:r>
        <w:rPr>
          <w:rFonts w:cs="Sylfaen"/>
          <w:lang w:val="hy-AM"/>
        </w:rPr>
        <w:t>բխում</w:t>
      </w:r>
      <w:r>
        <w:rPr>
          <w:lang w:val="hy-AM"/>
        </w:rPr>
        <w:t xml:space="preserve"> </w:t>
      </w:r>
      <w:r>
        <w:rPr>
          <w:rFonts w:cs="Sylfaen"/>
          <w:lang w:val="hy-AM"/>
        </w:rPr>
        <w:t>է</w:t>
      </w:r>
      <w:r>
        <w:rPr>
          <w:lang w:val="hy-AM"/>
        </w:rPr>
        <w:t xml:space="preserve"> </w:t>
      </w:r>
      <w:r>
        <w:rPr>
          <w:rFonts w:cs="Sylfaen"/>
          <w:lang w:val="hy-AM"/>
        </w:rPr>
        <w:t>Կառավարության</w:t>
      </w:r>
      <w:r>
        <w:rPr>
          <w:lang w:val="hy-AM"/>
        </w:rPr>
        <w:t xml:space="preserve"> 2021-2026 </w:t>
      </w:r>
      <w:r>
        <w:rPr>
          <w:rFonts w:cs="Sylfaen"/>
          <w:lang w:val="hy-AM"/>
        </w:rPr>
        <w:t>թթ</w:t>
      </w:r>
      <w:r>
        <w:rPr>
          <w:lang w:val="hy-AM"/>
        </w:rPr>
        <w:t xml:space="preserve">. </w:t>
      </w:r>
      <w:r>
        <w:rPr>
          <w:rFonts w:cs="Sylfaen"/>
          <w:lang w:val="hy-AM"/>
        </w:rPr>
        <w:t>ծրագրի</w:t>
      </w:r>
      <w:r>
        <w:rPr>
          <w:lang w:val="hy-AM"/>
        </w:rPr>
        <w:t xml:space="preserve"> 4.6-</w:t>
      </w:r>
      <w:r>
        <w:rPr>
          <w:rFonts w:cs="Sylfaen"/>
          <w:lang w:val="hy-AM"/>
        </w:rPr>
        <w:t>րդ</w:t>
      </w:r>
      <w:r>
        <w:rPr>
          <w:lang w:val="hy-AM"/>
        </w:rPr>
        <w:t xml:space="preserve"> </w:t>
      </w:r>
      <w:r>
        <w:rPr>
          <w:rFonts w:cs="Sylfaen"/>
          <w:lang w:val="hy-AM"/>
        </w:rPr>
        <w:t>կետից՝</w:t>
      </w:r>
      <w:r>
        <w:rPr>
          <w:lang w:val="hy-AM"/>
        </w:rPr>
        <w:t xml:space="preserve"> </w:t>
      </w:r>
      <w:r>
        <w:rPr>
          <w:rFonts w:cs="Sylfaen"/>
          <w:lang w:val="hy-AM"/>
        </w:rPr>
        <w:t>կենսաթոշակառուներին</w:t>
      </w:r>
      <w:r>
        <w:rPr>
          <w:lang w:val="hy-AM"/>
        </w:rPr>
        <w:t xml:space="preserve"> </w:t>
      </w:r>
      <w:r>
        <w:rPr>
          <w:rFonts w:cs="Sylfaen"/>
          <w:lang w:val="hy-AM"/>
        </w:rPr>
        <w:t>և</w:t>
      </w:r>
      <w:r>
        <w:rPr>
          <w:lang w:val="hy-AM"/>
        </w:rPr>
        <w:t xml:space="preserve"> </w:t>
      </w:r>
      <w:r>
        <w:rPr>
          <w:rFonts w:cs="Sylfaen"/>
          <w:lang w:val="hy-AM"/>
        </w:rPr>
        <w:t>նպաստառուներին</w:t>
      </w:r>
      <w:r>
        <w:rPr>
          <w:lang w:val="hy-AM"/>
        </w:rPr>
        <w:t xml:space="preserve"> </w:t>
      </w:r>
      <w:r>
        <w:rPr>
          <w:rFonts w:cs="Sylfaen"/>
          <w:lang w:val="hy-AM"/>
        </w:rPr>
        <w:t>մատուցվող</w:t>
      </w:r>
      <w:r>
        <w:rPr>
          <w:lang w:val="hy-AM"/>
        </w:rPr>
        <w:t xml:space="preserve"> </w:t>
      </w:r>
      <w:r>
        <w:rPr>
          <w:rFonts w:cs="Sylfaen"/>
          <w:lang w:val="hy-AM"/>
        </w:rPr>
        <w:t>ծառայությունների</w:t>
      </w:r>
      <w:r>
        <w:rPr>
          <w:lang w:val="hy-AM"/>
        </w:rPr>
        <w:t xml:space="preserve"> </w:t>
      </w:r>
      <w:r>
        <w:rPr>
          <w:rFonts w:cs="Sylfaen"/>
          <w:lang w:val="hy-AM"/>
        </w:rPr>
        <w:t>որակը</w:t>
      </w:r>
      <w:r>
        <w:rPr>
          <w:lang w:val="hy-AM"/>
        </w:rPr>
        <w:t xml:space="preserve"> </w:t>
      </w:r>
      <w:r>
        <w:rPr>
          <w:rFonts w:cs="Sylfaen"/>
          <w:lang w:val="hy-AM"/>
        </w:rPr>
        <w:t>բարձրացնելու</w:t>
      </w:r>
      <w:r>
        <w:rPr>
          <w:lang w:val="hy-AM"/>
        </w:rPr>
        <w:t xml:space="preserve">, </w:t>
      </w:r>
      <w:r>
        <w:rPr>
          <w:rFonts w:cs="Sylfaen"/>
          <w:lang w:val="hy-AM"/>
        </w:rPr>
        <w:t>ինչպես</w:t>
      </w:r>
      <w:r>
        <w:rPr>
          <w:lang w:val="hy-AM"/>
        </w:rPr>
        <w:t xml:space="preserve"> </w:t>
      </w:r>
      <w:r>
        <w:rPr>
          <w:rFonts w:cs="Sylfaen"/>
          <w:lang w:val="hy-AM"/>
        </w:rPr>
        <w:t>նաև</w:t>
      </w:r>
      <w:r>
        <w:rPr>
          <w:lang w:val="hy-AM"/>
        </w:rPr>
        <w:t xml:space="preserve"> </w:t>
      </w:r>
      <w:r>
        <w:rPr>
          <w:rFonts w:cs="Sylfaen"/>
          <w:lang w:val="hy-AM"/>
        </w:rPr>
        <w:t>կենսաթոշակների</w:t>
      </w:r>
      <w:r>
        <w:rPr>
          <w:lang w:val="hy-AM"/>
        </w:rPr>
        <w:t xml:space="preserve"> </w:t>
      </w:r>
      <w:r>
        <w:rPr>
          <w:rFonts w:cs="Sylfaen"/>
          <w:lang w:val="hy-AM"/>
        </w:rPr>
        <w:t>և</w:t>
      </w:r>
      <w:r>
        <w:rPr>
          <w:lang w:val="hy-AM"/>
        </w:rPr>
        <w:t xml:space="preserve"> </w:t>
      </w:r>
      <w:r>
        <w:rPr>
          <w:rFonts w:cs="Sylfaen"/>
          <w:lang w:val="hy-AM"/>
        </w:rPr>
        <w:t>նպաստների</w:t>
      </w:r>
      <w:r>
        <w:rPr>
          <w:lang w:val="hy-AM"/>
        </w:rPr>
        <w:t xml:space="preserve"> </w:t>
      </w:r>
      <w:r>
        <w:rPr>
          <w:rFonts w:cs="Sylfaen"/>
          <w:lang w:val="hy-AM"/>
        </w:rPr>
        <w:t>նշանակման</w:t>
      </w:r>
      <w:r>
        <w:rPr>
          <w:lang w:val="hy-AM"/>
        </w:rPr>
        <w:t xml:space="preserve">, </w:t>
      </w:r>
      <w:r>
        <w:rPr>
          <w:rFonts w:cs="Sylfaen"/>
          <w:lang w:val="hy-AM"/>
        </w:rPr>
        <w:t>վճարման</w:t>
      </w:r>
      <w:r>
        <w:rPr>
          <w:lang w:val="hy-AM"/>
        </w:rPr>
        <w:t xml:space="preserve"> </w:t>
      </w:r>
      <w:r>
        <w:rPr>
          <w:rFonts w:cs="Sylfaen"/>
          <w:lang w:val="hy-AM"/>
        </w:rPr>
        <w:t>գործընթացները</w:t>
      </w:r>
      <w:r>
        <w:rPr>
          <w:lang w:val="hy-AM"/>
        </w:rPr>
        <w:t xml:space="preserve"> </w:t>
      </w:r>
      <w:r>
        <w:rPr>
          <w:rFonts w:cs="Sylfaen"/>
          <w:lang w:val="hy-AM"/>
        </w:rPr>
        <w:t>լավարկելու</w:t>
      </w:r>
      <w:r>
        <w:rPr>
          <w:lang w:val="hy-AM"/>
        </w:rPr>
        <w:t xml:space="preserve"> </w:t>
      </w:r>
      <w:r>
        <w:rPr>
          <w:rFonts w:cs="Sylfaen"/>
          <w:lang w:val="hy-AM"/>
        </w:rPr>
        <w:t>նպատակով</w:t>
      </w:r>
      <w:r>
        <w:rPr>
          <w:lang w:val="hy-AM"/>
        </w:rPr>
        <w:t xml:space="preserve"> </w:t>
      </w:r>
      <w:r>
        <w:rPr>
          <w:rFonts w:cs="Sylfaen"/>
          <w:lang w:val="hy-AM"/>
        </w:rPr>
        <w:t>կատարելագործվելու</w:t>
      </w:r>
      <w:r>
        <w:rPr>
          <w:lang w:val="hy-AM"/>
        </w:rPr>
        <w:t xml:space="preserve"> </w:t>
      </w:r>
      <w:r>
        <w:rPr>
          <w:rFonts w:cs="Sylfaen"/>
          <w:lang w:val="hy-AM"/>
        </w:rPr>
        <w:t>է</w:t>
      </w:r>
      <w:r>
        <w:rPr>
          <w:lang w:val="hy-AM"/>
        </w:rPr>
        <w:t xml:space="preserve"> </w:t>
      </w:r>
      <w:r>
        <w:rPr>
          <w:rFonts w:cs="Sylfaen"/>
          <w:lang w:val="hy-AM"/>
        </w:rPr>
        <w:t>օրենսդրությունը</w:t>
      </w:r>
      <w:r>
        <w:rPr>
          <w:lang w:val="hy-AM"/>
        </w:rPr>
        <w:t>:</w:t>
      </w:r>
    </w:p>
    <w:p w:rsidR="00A20010" w:rsidRDefault="00A20010" w:rsidP="00A20010">
      <w:pPr>
        <w:tabs>
          <w:tab w:val="left" w:pos="567"/>
        </w:tabs>
        <w:spacing w:after="0" w:line="360" w:lineRule="auto"/>
        <w:ind w:right="-140" w:firstLine="720"/>
        <w:jc w:val="both"/>
        <w:rPr>
          <w:rFonts w:cs="Sylfaen"/>
          <w:szCs w:val="24"/>
          <w:lang w:val="hy-AM"/>
        </w:rPr>
      </w:pPr>
    </w:p>
    <w:p w:rsidR="00A20010" w:rsidRDefault="00A20010" w:rsidP="00A20010">
      <w:pPr>
        <w:tabs>
          <w:tab w:val="left" w:pos="567"/>
        </w:tabs>
        <w:spacing w:after="0" w:line="360" w:lineRule="auto"/>
        <w:ind w:right="-140" w:firstLine="720"/>
        <w:jc w:val="both"/>
        <w:rPr>
          <w:rFonts w:cs="Sylfaen"/>
          <w:b/>
          <w:szCs w:val="24"/>
          <w:lang w:val="hy-AM"/>
        </w:rPr>
      </w:pPr>
      <w:r>
        <w:rPr>
          <w:rFonts w:cs="Sylfaen"/>
          <w:szCs w:val="24"/>
          <w:lang w:val="hy-AM"/>
        </w:rPr>
        <w:t xml:space="preserve"> </w:t>
      </w:r>
      <w:r>
        <w:rPr>
          <w:rFonts w:cs="Sylfaen"/>
          <w:b/>
          <w:szCs w:val="24"/>
          <w:lang w:val="hy-AM"/>
        </w:rPr>
        <w:t>5. Տեղեկանք</w:t>
      </w:r>
    </w:p>
    <w:p w:rsidR="00A20010" w:rsidRPr="00117D5B" w:rsidRDefault="00A20010" w:rsidP="00A20010">
      <w:pPr>
        <w:spacing w:line="360" w:lineRule="auto"/>
        <w:ind w:right="-140" w:firstLine="720"/>
        <w:jc w:val="both"/>
        <w:rPr>
          <w:lang w:val="hy-AM"/>
        </w:rPr>
      </w:pPr>
      <w:r>
        <w:rPr>
          <w:szCs w:val="24"/>
          <w:lang w:val="hy-AM"/>
        </w:rPr>
        <w:t>Ն</w:t>
      </w:r>
      <w:r w:rsidRPr="00990AD7">
        <w:rPr>
          <w:szCs w:val="24"/>
          <w:lang w:val="hy-AM"/>
        </w:rPr>
        <w:t>ախագծի</w:t>
      </w:r>
      <w:r>
        <w:rPr>
          <w:szCs w:val="24"/>
          <w:lang w:val="hy-AM"/>
        </w:rPr>
        <w:t xml:space="preserve"> </w:t>
      </w:r>
      <w:r>
        <w:rPr>
          <w:rFonts w:cs="Sylfaen"/>
          <w:szCs w:val="24"/>
          <w:lang w:val="hy-AM"/>
        </w:rPr>
        <w:t xml:space="preserve">ընդունման դեպքում Հայաստանի Հանրապետության պետական բյուջեում </w:t>
      </w:r>
      <w:r>
        <w:rPr>
          <w:rFonts w:cs="Sylfaen"/>
          <w:lang w:val="hy-AM"/>
        </w:rPr>
        <w:t>եկամուտները չեն փոխվի, իսկ  ծախսերը կարող են կրճատվել։ Ծախսերի կրճատման չափի վերջնական գնահատական հնարավոր է տալ սոցիալական ապահովության հաշվի պայմանագիրը, կենսաթոշակային քարտը տեղաշարժման սահմանափակ հնարավորություն ունեցող կենսաթոշակառուի բնակության վայրում հանձնելու և նրա կենսաթոշակային քարտի ակտիվացման համար անհրաժեշտ միջոցառումներն իրականացնելու համար անհրաժեշտ ծախսերը գնահատելուց հետո։ Այնուհանդերձ ծախսերը կֆինանսավորվեն 1102-11002 միջոցառման գծով նախատեսված գումարների հաշվին։ Լրացուցիչ գումարներ հատկացնելու կարիք չկա։</w:t>
      </w:r>
    </w:p>
    <w:p w:rsidR="00302286" w:rsidRPr="00117D5B" w:rsidRDefault="00302286" w:rsidP="00117D5B">
      <w:pPr>
        <w:spacing w:line="360" w:lineRule="auto"/>
        <w:ind w:right="-140" w:firstLine="720"/>
        <w:jc w:val="both"/>
        <w:rPr>
          <w:lang w:val="hy-AM"/>
        </w:rPr>
      </w:pPr>
      <w:bookmarkStart w:id="0" w:name="_GoBack"/>
      <w:bookmarkEnd w:id="0"/>
    </w:p>
    <w:sectPr w:rsidR="00302286" w:rsidRPr="00117D5B" w:rsidSect="00975EEF">
      <w:pgSz w:w="12240" w:h="15840"/>
      <w:pgMar w:top="1440" w:right="72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00FC1"/>
    <w:multiLevelType w:val="multilevel"/>
    <w:tmpl w:val="3AF2E288"/>
    <w:lvl w:ilvl="0">
      <w:start w:val="16"/>
      <w:numFmt w:val="decimal"/>
      <w:lvlText w:val="%1."/>
      <w:lvlJc w:val="left"/>
      <w:pPr>
        <w:ind w:left="510" w:hanging="510"/>
      </w:pPr>
      <w:rPr>
        <w:rFonts w:hint="default"/>
      </w:rPr>
    </w:lvl>
    <w:lvl w:ilvl="1">
      <w:start w:val="10"/>
      <w:numFmt w:val="decimal"/>
      <w:lvlText w:val="%1.%2."/>
      <w:lvlJc w:val="left"/>
      <w:pPr>
        <w:ind w:left="1361" w:hanging="51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C697004"/>
    <w:multiLevelType w:val="hybridMultilevel"/>
    <w:tmpl w:val="156E88A4"/>
    <w:lvl w:ilvl="0" w:tplc="A1C6BB3E">
      <w:start w:val="1"/>
      <w:numFmt w:val="decimal"/>
      <w:lvlText w:val="1.%1."/>
      <w:lvlJc w:val="left"/>
      <w:pPr>
        <w:ind w:left="19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DE50F3"/>
    <w:multiLevelType w:val="hybridMultilevel"/>
    <w:tmpl w:val="96F4BB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757A157B"/>
    <w:multiLevelType w:val="hybridMultilevel"/>
    <w:tmpl w:val="870C6668"/>
    <w:lvl w:ilvl="0" w:tplc="829CFCD4">
      <w:start w:val="2"/>
      <w:numFmt w:val="bullet"/>
      <w:lvlText w:val="-"/>
      <w:lvlJc w:val="left"/>
      <w:pPr>
        <w:ind w:left="1440" w:hanging="360"/>
      </w:pPr>
      <w:rPr>
        <w:rFonts w:ascii="GHEA Grapalat" w:eastAsia="Times New Roman" w:hAnsi="GHEA Grapalat"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A82"/>
    <w:rsid w:val="0000054F"/>
    <w:rsid w:val="0000275B"/>
    <w:rsid w:val="00005D5B"/>
    <w:rsid w:val="00006BD2"/>
    <w:rsid w:val="0007252B"/>
    <w:rsid w:val="00076781"/>
    <w:rsid w:val="000B698F"/>
    <w:rsid w:val="000C5622"/>
    <w:rsid w:val="000D16AC"/>
    <w:rsid w:val="000D1B7B"/>
    <w:rsid w:val="000D2025"/>
    <w:rsid w:val="000E7CD9"/>
    <w:rsid w:val="000F431E"/>
    <w:rsid w:val="000F6F79"/>
    <w:rsid w:val="0011683A"/>
    <w:rsid w:val="00117D5B"/>
    <w:rsid w:val="00144FC8"/>
    <w:rsid w:val="00145AF9"/>
    <w:rsid w:val="00150780"/>
    <w:rsid w:val="00155982"/>
    <w:rsid w:val="00170594"/>
    <w:rsid w:val="001A1B51"/>
    <w:rsid w:val="001B6937"/>
    <w:rsid w:val="001C0DE7"/>
    <w:rsid w:val="001C303C"/>
    <w:rsid w:val="001C6A4F"/>
    <w:rsid w:val="001E43B0"/>
    <w:rsid w:val="002272F5"/>
    <w:rsid w:val="002472FA"/>
    <w:rsid w:val="00281FE7"/>
    <w:rsid w:val="0029357A"/>
    <w:rsid w:val="002A107D"/>
    <w:rsid w:val="002A58DC"/>
    <w:rsid w:val="002C4C7A"/>
    <w:rsid w:val="002D2E71"/>
    <w:rsid w:val="002F4469"/>
    <w:rsid w:val="00302286"/>
    <w:rsid w:val="00304E18"/>
    <w:rsid w:val="00307F96"/>
    <w:rsid w:val="003359DC"/>
    <w:rsid w:val="00372280"/>
    <w:rsid w:val="00375702"/>
    <w:rsid w:val="003802F8"/>
    <w:rsid w:val="00385F60"/>
    <w:rsid w:val="00393D9B"/>
    <w:rsid w:val="003B5F57"/>
    <w:rsid w:val="003C597D"/>
    <w:rsid w:val="003C5AF0"/>
    <w:rsid w:val="003E7560"/>
    <w:rsid w:val="003F4C28"/>
    <w:rsid w:val="00420F3D"/>
    <w:rsid w:val="004351ED"/>
    <w:rsid w:val="00437C3A"/>
    <w:rsid w:val="004771AB"/>
    <w:rsid w:val="00484349"/>
    <w:rsid w:val="004939F5"/>
    <w:rsid w:val="00495247"/>
    <w:rsid w:val="004B1685"/>
    <w:rsid w:val="004C0870"/>
    <w:rsid w:val="004D0B27"/>
    <w:rsid w:val="004F5DB5"/>
    <w:rsid w:val="004F6357"/>
    <w:rsid w:val="00511A82"/>
    <w:rsid w:val="00530ECF"/>
    <w:rsid w:val="0053343A"/>
    <w:rsid w:val="00547B51"/>
    <w:rsid w:val="00557468"/>
    <w:rsid w:val="00577A28"/>
    <w:rsid w:val="005853D1"/>
    <w:rsid w:val="005A1818"/>
    <w:rsid w:val="005E4C26"/>
    <w:rsid w:val="005E501C"/>
    <w:rsid w:val="00612AC0"/>
    <w:rsid w:val="00633867"/>
    <w:rsid w:val="00635B94"/>
    <w:rsid w:val="0064156A"/>
    <w:rsid w:val="00651C32"/>
    <w:rsid w:val="00664627"/>
    <w:rsid w:val="00684B12"/>
    <w:rsid w:val="006B332E"/>
    <w:rsid w:val="006B38C4"/>
    <w:rsid w:val="006D2B24"/>
    <w:rsid w:val="006E0EFF"/>
    <w:rsid w:val="006F24A6"/>
    <w:rsid w:val="006F5069"/>
    <w:rsid w:val="00705073"/>
    <w:rsid w:val="00717DF3"/>
    <w:rsid w:val="0073638F"/>
    <w:rsid w:val="00776185"/>
    <w:rsid w:val="00783DCD"/>
    <w:rsid w:val="00784F7E"/>
    <w:rsid w:val="007D1300"/>
    <w:rsid w:val="007D56B2"/>
    <w:rsid w:val="007F6CE1"/>
    <w:rsid w:val="008000CB"/>
    <w:rsid w:val="00810869"/>
    <w:rsid w:val="008109BB"/>
    <w:rsid w:val="008173F3"/>
    <w:rsid w:val="0083104A"/>
    <w:rsid w:val="0084026B"/>
    <w:rsid w:val="00862EFE"/>
    <w:rsid w:val="00875B14"/>
    <w:rsid w:val="008805FA"/>
    <w:rsid w:val="00892309"/>
    <w:rsid w:val="0089368D"/>
    <w:rsid w:val="008B583D"/>
    <w:rsid w:val="008B6930"/>
    <w:rsid w:val="008C2671"/>
    <w:rsid w:val="008C350A"/>
    <w:rsid w:val="008E09C9"/>
    <w:rsid w:val="008F0CB2"/>
    <w:rsid w:val="00923A55"/>
    <w:rsid w:val="00927191"/>
    <w:rsid w:val="00927DB5"/>
    <w:rsid w:val="00931955"/>
    <w:rsid w:val="00934280"/>
    <w:rsid w:val="00944AC1"/>
    <w:rsid w:val="00966187"/>
    <w:rsid w:val="009714B1"/>
    <w:rsid w:val="00987D2C"/>
    <w:rsid w:val="00990AD7"/>
    <w:rsid w:val="009D112B"/>
    <w:rsid w:val="00A02353"/>
    <w:rsid w:val="00A0683F"/>
    <w:rsid w:val="00A14214"/>
    <w:rsid w:val="00A174EF"/>
    <w:rsid w:val="00A20010"/>
    <w:rsid w:val="00A375B5"/>
    <w:rsid w:val="00A514BA"/>
    <w:rsid w:val="00A7051B"/>
    <w:rsid w:val="00A85824"/>
    <w:rsid w:val="00AB5B95"/>
    <w:rsid w:val="00AC4655"/>
    <w:rsid w:val="00AD2E55"/>
    <w:rsid w:val="00AD4B43"/>
    <w:rsid w:val="00AE134E"/>
    <w:rsid w:val="00B41624"/>
    <w:rsid w:val="00B42351"/>
    <w:rsid w:val="00B648C4"/>
    <w:rsid w:val="00B84F6F"/>
    <w:rsid w:val="00B9116B"/>
    <w:rsid w:val="00BA1E3A"/>
    <w:rsid w:val="00BB7252"/>
    <w:rsid w:val="00BB76DE"/>
    <w:rsid w:val="00BC5122"/>
    <w:rsid w:val="00BD31E0"/>
    <w:rsid w:val="00BD5CF1"/>
    <w:rsid w:val="00BD6C41"/>
    <w:rsid w:val="00C17CB8"/>
    <w:rsid w:val="00C27B03"/>
    <w:rsid w:val="00C60325"/>
    <w:rsid w:val="00C60E11"/>
    <w:rsid w:val="00CB0458"/>
    <w:rsid w:val="00CC2207"/>
    <w:rsid w:val="00CD0DEB"/>
    <w:rsid w:val="00CD12CA"/>
    <w:rsid w:val="00CF0BBD"/>
    <w:rsid w:val="00D24281"/>
    <w:rsid w:val="00D26EFE"/>
    <w:rsid w:val="00D35F71"/>
    <w:rsid w:val="00D72E7E"/>
    <w:rsid w:val="00D86E2F"/>
    <w:rsid w:val="00D93C54"/>
    <w:rsid w:val="00D963ED"/>
    <w:rsid w:val="00DA6509"/>
    <w:rsid w:val="00DB2553"/>
    <w:rsid w:val="00DB7356"/>
    <w:rsid w:val="00DE5A26"/>
    <w:rsid w:val="00DE6BAA"/>
    <w:rsid w:val="00E04637"/>
    <w:rsid w:val="00E2073D"/>
    <w:rsid w:val="00E40565"/>
    <w:rsid w:val="00E46D52"/>
    <w:rsid w:val="00E50F12"/>
    <w:rsid w:val="00E6295A"/>
    <w:rsid w:val="00E7271E"/>
    <w:rsid w:val="00E76CF1"/>
    <w:rsid w:val="00EC09A0"/>
    <w:rsid w:val="00ED3B94"/>
    <w:rsid w:val="00ED3CCF"/>
    <w:rsid w:val="00EF56C2"/>
    <w:rsid w:val="00F01ACE"/>
    <w:rsid w:val="00F16661"/>
    <w:rsid w:val="00F20C55"/>
    <w:rsid w:val="00F26354"/>
    <w:rsid w:val="00F364BE"/>
    <w:rsid w:val="00F44019"/>
    <w:rsid w:val="00F719C8"/>
    <w:rsid w:val="00FA5E2F"/>
    <w:rsid w:val="00FD4AA9"/>
    <w:rsid w:val="00FE097D"/>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1CB6A"/>
  <w15:docId w15:val="{EC41E27F-39A0-4866-AEF7-62E79C88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4B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9714B1"/>
    <w:rPr>
      <w:rFonts w:ascii="GHEA Grapalat" w:hAnsi="GHEA Grapalat"/>
      <w:sz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9714B1"/>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0C56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0C5622"/>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302286"/>
    <w:rPr>
      <w:b/>
      <w:bCs/>
    </w:rPr>
  </w:style>
  <w:style w:type="character" w:styleId="Hyperlink">
    <w:name w:val="Hyperlink"/>
    <w:basedOn w:val="DefaultParagraphFont"/>
    <w:uiPriority w:val="99"/>
    <w:semiHidden/>
    <w:unhideWhenUsed/>
    <w:rsid w:val="00DE6BAA"/>
    <w:rPr>
      <w:color w:val="0000FF"/>
      <w:u w:val="single"/>
    </w:rPr>
  </w:style>
  <w:style w:type="character" w:styleId="FollowedHyperlink">
    <w:name w:val="FollowedHyperlink"/>
    <w:basedOn w:val="DefaultParagraphFont"/>
    <w:uiPriority w:val="99"/>
    <w:semiHidden/>
    <w:unhideWhenUsed/>
    <w:rsid w:val="00DE6BAA"/>
    <w:rPr>
      <w:color w:val="954F72" w:themeColor="followedHyperlink"/>
      <w:u w:val="single"/>
    </w:rPr>
  </w:style>
  <w:style w:type="paragraph" w:styleId="BalloonText">
    <w:name w:val="Balloon Text"/>
    <w:basedOn w:val="Normal"/>
    <w:link w:val="BalloonTextChar"/>
    <w:uiPriority w:val="99"/>
    <w:semiHidden/>
    <w:unhideWhenUsed/>
    <w:rsid w:val="00B41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6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4536">
      <w:bodyDiv w:val="1"/>
      <w:marLeft w:val="0"/>
      <w:marRight w:val="0"/>
      <w:marTop w:val="0"/>
      <w:marBottom w:val="0"/>
      <w:divBdr>
        <w:top w:val="none" w:sz="0" w:space="0" w:color="auto"/>
        <w:left w:val="none" w:sz="0" w:space="0" w:color="auto"/>
        <w:bottom w:val="none" w:sz="0" w:space="0" w:color="auto"/>
        <w:right w:val="none" w:sz="0" w:space="0" w:color="auto"/>
      </w:divBdr>
    </w:div>
    <w:div w:id="150175329">
      <w:bodyDiv w:val="1"/>
      <w:marLeft w:val="0"/>
      <w:marRight w:val="0"/>
      <w:marTop w:val="0"/>
      <w:marBottom w:val="0"/>
      <w:divBdr>
        <w:top w:val="none" w:sz="0" w:space="0" w:color="auto"/>
        <w:left w:val="none" w:sz="0" w:space="0" w:color="auto"/>
        <w:bottom w:val="none" w:sz="0" w:space="0" w:color="auto"/>
        <w:right w:val="none" w:sz="0" w:space="0" w:color="auto"/>
      </w:divBdr>
    </w:div>
    <w:div w:id="277873973">
      <w:bodyDiv w:val="1"/>
      <w:marLeft w:val="0"/>
      <w:marRight w:val="0"/>
      <w:marTop w:val="0"/>
      <w:marBottom w:val="0"/>
      <w:divBdr>
        <w:top w:val="none" w:sz="0" w:space="0" w:color="auto"/>
        <w:left w:val="none" w:sz="0" w:space="0" w:color="auto"/>
        <w:bottom w:val="none" w:sz="0" w:space="0" w:color="auto"/>
        <w:right w:val="none" w:sz="0" w:space="0" w:color="auto"/>
      </w:divBdr>
    </w:div>
    <w:div w:id="328288947">
      <w:bodyDiv w:val="1"/>
      <w:marLeft w:val="0"/>
      <w:marRight w:val="0"/>
      <w:marTop w:val="0"/>
      <w:marBottom w:val="0"/>
      <w:divBdr>
        <w:top w:val="none" w:sz="0" w:space="0" w:color="auto"/>
        <w:left w:val="none" w:sz="0" w:space="0" w:color="auto"/>
        <w:bottom w:val="none" w:sz="0" w:space="0" w:color="auto"/>
        <w:right w:val="none" w:sz="0" w:space="0" w:color="auto"/>
      </w:divBdr>
    </w:div>
    <w:div w:id="351340834">
      <w:bodyDiv w:val="1"/>
      <w:marLeft w:val="0"/>
      <w:marRight w:val="0"/>
      <w:marTop w:val="0"/>
      <w:marBottom w:val="0"/>
      <w:divBdr>
        <w:top w:val="none" w:sz="0" w:space="0" w:color="auto"/>
        <w:left w:val="none" w:sz="0" w:space="0" w:color="auto"/>
        <w:bottom w:val="none" w:sz="0" w:space="0" w:color="auto"/>
        <w:right w:val="none" w:sz="0" w:space="0" w:color="auto"/>
      </w:divBdr>
    </w:div>
    <w:div w:id="410588829">
      <w:bodyDiv w:val="1"/>
      <w:marLeft w:val="0"/>
      <w:marRight w:val="0"/>
      <w:marTop w:val="0"/>
      <w:marBottom w:val="0"/>
      <w:divBdr>
        <w:top w:val="none" w:sz="0" w:space="0" w:color="auto"/>
        <w:left w:val="none" w:sz="0" w:space="0" w:color="auto"/>
        <w:bottom w:val="none" w:sz="0" w:space="0" w:color="auto"/>
        <w:right w:val="none" w:sz="0" w:space="0" w:color="auto"/>
      </w:divBdr>
    </w:div>
    <w:div w:id="440611778">
      <w:bodyDiv w:val="1"/>
      <w:marLeft w:val="0"/>
      <w:marRight w:val="0"/>
      <w:marTop w:val="0"/>
      <w:marBottom w:val="0"/>
      <w:divBdr>
        <w:top w:val="none" w:sz="0" w:space="0" w:color="auto"/>
        <w:left w:val="none" w:sz="0" w:space="0" w:color="auto"/>
        <w:bottom w:val="none" w:sz="0" w:space="0" w:color="auto"/>
        <w:right w:val="none" w:sz="0" w:space="0" w:color="auto"/>
      </w:divBdr>
    </w:div>
    <w:div w:id="598104520">
      <w:bodyDiv w:val="1"/>
      <w:marLeft w:val="0"/>
      <w:marRight w:val="0"/>
      <w:marTop w:val="0"/>
      <w:marBottom w:val="0"/>
      <w:divBdr>
        <w:top w:val="none" w:sz="0" w:space="0" w:color="auto"/>
        <w:left w:val="none" w:sz="0" w:space="0" w:color="auto"/>
        <w:bottom w:val="none" w:sz="0" w:space="0" w:color="auto"/>
        <w:right w:val="none" w:sz="0" w:space="0" w:color="auto"/>
      </w:divBdr>
    </w:div>
    <w:div w:id="743378628">
      <w:bodyDiv w:val="1"/>
      <w:marLeft w:val="0"/>
      <w:marRight w:val="0"/>
      <w:marTop w:val="0"/>
      <w:marBottom w:val="0"/>
      <w:divBdr>
        <w:top w:val="none" w:sz="0" w:space="0" w:color="auto"/>
        <w:left w:val="none" w:sz="0" w:space="0" w:color="auto"/>
        <w:bottom w:val="none" w:sz="0" w:space="0" w:color="auto"/>
        <w:right w:val="none" w:sz="0" w:space="0" w:color="auto"/>
      </w:divBdr>
    </w:div>
    <w:div w:id="837382156">
      <w:bodyDiv w:val="1"/>
      <w:marLeft w:val="0"/>
      <w:marRight w:val="0"/>
      <w:marTop w:val="0"/>
      <w:marBottom w:val="0"/>
      <w:divBdr>
        <w:top w:val="none" w:sz="0" w:space="0" w:color="auto"/>
        <w:left w:val="none" w:sz="0" w:space="0" w:color="auto"/>
        <w:bottom w:val="none" w:sz="0" w:space="0" w:color="auto"/>
        <w:right w:val="none" w:sz="0" w:space="0" w:color="auto"/>
      </w:divBdr>
    </w:div>
    <w:div w:id="980424221">
      <w:bodyDiv w:val="1"/>
      <w:marLeft w:val="0"/>
      <w:marRight w:val="0"/>
      <w:marTop w:val="0"/>
      <w:marBottom w:val="0"/>
      <w:divBdr>
        <w:top w:val="none" w:sz="0" w:space="0" w:color="auto"/>
        <w:left w:val="none" w:sz="0" w:space="0" w:color="auto"/>
        <w:bottom w:val="none" w:sz="0" w:space="0" w:color="auto"/>
        <w:right w:val="none" w:sz="0" w:space="0" w:color="auto"/>
      </w:divBdr>
    </w:div>
    <w:div w:id="1243296090">
      <w:bodyDiv w:val="1"/>
      <w:marLeft w:val="0"/>
      <w:marRight w:val="0"/>
      <w:marTop w:val="0"/>
      <w:marBottom w:val="0"/>
      <w:divBdr>
        <w:top w:val="none" w:sz="0" w:space="0" w:color="auto"/>
        <w:left w:val="none" w:sz="0" w:space="0" w:color="auto"/>
        <w:bottom w:val="none" w:sz="0" w:space="0" w:color="auto"/>
        <w:right w:val="none" w:sz="0" w:space="0" w:color="auto"/>
      </w:divBdr>
    </w:div>
    <w:div w:id="1442413826">
      <w:bodyDiv w:val="1"/>
      <w:marLeft w:val="0"/>
      <w:marRight w:val="0"/>
      <w:marTop w:val="0"/>
      <w:marBottom w:val="0"/>
      <w:divBdr>
        <w:top w:val="none" w:sz="0" w:space="0" w:color="auto"/>
        <w:left w:val="none" w:sz="0" w:space="0" w:color="auto"/>
        <w:bottom w:val="none" w:sz="0" w:space="0" w:color="auto"/>
        <w:right w:val="none" w:sz="0" w:space="0" w:color="auto"/>
      </w:divBdr>
    </w:div>
    <w:div w:id="1492795624">
      <w:bodyDiv w:val="1"/>
      <w:marLeft w:val="0"/>
      <w:marRight w:val="0"/>
      <w:marTop w:val="0"/>
      <w:marBottom w:val="0"/>
      <w:divBdr>
        <w:top w:val="none" w:sz="0" w:space="0" w:color="auto"/>
        <w:left w:val="none" w:sz="0" w:space="0" w:color="auto"/>
        <w:bottom w:val="none" w:sz="0" w:space="0" w:color="auto"/>
        <w:right w:val="none" w:sz="0" w:space="0" w:color="auto"/>
      </w:divBdr>
    </w:div>
    <w:div w:id="1494564607">
      <w:bodyDiv w:val="1"/>
      <w:marLeft w:val="0"/>
      <w:marRight w:val="0"/>
      <w:marTop w:val="0"/>
      <w:marBottom w:val="0"/>
      <w:divBdr>
        <w:top w:val="none" w:sz="0" w:space="0" w:color="auto"/>
        <w:left w:val="none" w:sz="0" w:space="0" w:color="auto"/>
        <w:bottom w:val="none" w:sz="0" w:space="0" w:color="auto"/>
        <w:right w:val="none" w:sz="0" w:space="0" w:color="auto"/>
      </w:divBdr>
    </w:div>
    <w:div w:id="1580167623">
      <w:bodyDiv w:val="1"/>
      <w:marLeft w:val="0"/>
      <w:marRight w:val="0"/>
      <w:marTop w:val="0"/>
      <w:marBottom w:val="0"/>
      <w:divBdr>
        <w:top w:val="none" w:sz="0" w:space="0" w:color="auto"/>
        <w:left w:val="none" w:sz="0" w:space="0" w:color="auto"/>
        <w:bottom w:val="none" w:sz="0" w:space="0" w:color="auto"/>
        <w:right w:val="none" w:sz="0" w:space="0" w:color="auto"/>
      </w:divBdr>
    </w:div>
    <w:div w:id="1599363081">
      <w:bodyDiv w:val="1"/>
      <w:marLeft w:val="0"/>
      <w:marRight w:val="0"/>
      <w:marTop w:val="0"/>
      <w:marBottom w:val="0"/>
      <w:divBdr>
        <w:top w:val="none" w:sz="0" w:space="0" w:color="auto"/>
        <w:left w:val="none" w:sz="0" w:space="0" w:color="auto"/>
        <w:bottom w:val="none" w:sz="0" w:space="0" w:color="auto"/>
        <w:right w:val="none" w:sz="0" w:space="0" w:color="auto"/>
      </w:divBdr>
    </w:div>
    <w:div w:id="1610893023">
      <w:bodyDiv w:val="1"/>
      <w:marLeft w:val="0"/>
      <w:marRight w:val="0"/>
      <w:marTop w:val="0"/>
      <w:marBottom w:val="0"/>
      <w:divBdr>
        <w:top w:val="none" w:sz="0" w:space="0" w:color="auto"/>
        <w:left w:val="none" w:sz="0" w:space="0" w:color="auto"/>
        <w:bottom w:val="none" w:sz="0" w:space="0" w:color="auto"/>
        <w:right w:val="none" w:sz="0" w:space="0" w:color="auto"/>
      </w:divBdr>
    </w:div>
    <w:div w:id="1646200715">
      <w:bodyDiv w:val="1"/>
      <w:marLeft w:val="0"/>
      <w:marRight w:val="0"/>
      <w:marTop w:val="0"/>
      <w:marBottom w:val="0"/>
      <w:divBdr>
        <w:top w:val="none" w:sz="0" w:space="0" w:color="auto"/>
        <w:left w:val="none" w:sz="0" w:space="0" w:color="auto"/>
        <w:bottom w:val="none" w:sz="0" w:space="0" w:color="auto"/>
        <w:right w:val="none" w:sz="0" w:space="0" w:color="auto"/>
      </w:divBdr>
    </w:div>
    <w:div w:id="1678776178">
      <w:bodyDiv w:val="1"/>
      <w:marLeft w:val="0"/>
      <w:marRight w:val="0"/>
      <w:marTop w:val="0"/>
      <w:marBottom w:val="0"/>
      <w:divBdr>
        <w:top w:val="none" w:sz="0" w:space="0" w:color="auto"/>
        <w:left w:val="none" w:sz="0" w:space="0" w:color="auto"/>
        <w:bottom w:val="none" w:sz="0" w:space="0" w:color="auto"/>
        <w:right w:val="none" w:sz="0" w:space="0" w:color="auto"/>
      </w:divBdr>
    </w:div>
    <w:div w:id="1779913454">
      <w:bodyDiv w:val="1"/>
      <w:marLeft w:val="0"/>
      <w:marRight w:val="0"/>
      <w:marTop w:val="0"/>
      <w:marBottom w:val="0"/>
      <w:divBdr>
        <w:top w:val="none" w:sz="0" w:space="0" w:color="auto"/>
        <w:left w:val="none" w:sz="0" w:space="0" w:color="auto"/>
        <w:bottom w:val="none" w:sz="0" w:space="0" w:color="auto"/>
        <w:right w:val="none" w:sz="0" w:space="0" w:color="auto"/>
      </w:divBdr>
    </w:div>
    <w:div w:id="1853686588">
      <w:bodyDiv w:val="1"/>
      <w:marLeft w:val="0"/>
      <w:marRight w:val="0"/>
      <w:marTop w:val="0"/>
      <w:marBottom w:val="0"/>
      <w:divBdr>
        <w:top w:val="none" w:sz="0" w:space="0" w:color="auto"/>
        <w:left w:val="none" w:sz="0" w:space="0" w:color="auto"/>
        <w:bottom w:val="none" w:sz="0" w:space="0" w:color="auto"/>
        <w:right w:val="none" w:sz="0" w:space="0" w:color="auto"/>
      </w:divBdr>
    </w:div>
    <w:div w:id="1854954725">
      <w:bodyDiv w:val="1"/>
      <w:marLeft w:val="0"/>
      <w:marRight w:val="0"/>
      <w:marTop w:val="0"/>
      <w:marBottom w:val="0"/>
      <w:divBdr>
        <w:top w:val="none" w:sz="0" w:space="0" w:color="auto"/>
        <w:left w:val="none" w:sz="0" w:space="0" w:color="auto"/>
        <w:bottom w:val="none" w:sz="0" w:space="0" w:color="auto"/>
        <w:right w:val="none" w:sz="0" w:space="0" w:color="auto"/>
      </w:divBdr>
    </w:div>
    <w:div w:id="1876455430">
      <w:bodyDiv w:val="1"/>
      <w:marLeft w:val="0"/>
      <w:marRight w:val="0"/>
      <w:marTop w:val="0"/>
      <w:marBottom w:val="0"/>
      <w:divBdr>
        <w:top w:val="none" w:sz="0" w:space="0" w:color="auto"/>
        <w:left w:val="none" w:sz="0" w:space="0" w:color="auto"/>
        <w:bottom w:val="none" w:sz="0" w:space="0" w:color="auto"/>
        <w:right w:val="none" w:sz="0" w:space="0" w:color="auto"/>
      </w:divBdr>
    </w:div>
    <w:div w:id="1925601401">
      <w:bodyDiv w:val="1"/>
      <w:marLeft w:val="0"/>
      <w:marRight w:val="0"/>
      <w:marTop w:val="0"/>
      <w:marBottom w:val="0"/>
      <w:divBdr>
        <w:top w:val="none" w:sz="0" w:space="0" w:color="auto"/>
        <w:left w:val="none" w:sz="0" w:space="0" w:color="auto"/>
        <w:bottom w:val="none" w:sz="0" w:space="0" w:color="auto"/>
        <w:right w:val="none" w:sz="0" w:space="0" w:color="auto"/>
      </w:divBdr>
    </w:div>
    <w:div w:id="1939604540">
      <w:bodyDiv w:val="1"/>
      <w:marLeft w:val="0"/>
      <w:marRight w:val="0"/>
      <w:marTop w:val="0"/>
      <w:marBottom w:val="0"/>
      <w:divBdr>
        <w:top w:val="none" w:sz="0" w:space="0" w:color="auto"/>
        <w:left w:val="none" w:sz="0" w:space="0" w:color="auto"/>
        <w:bottom w:val="none" w:sz="0" w:space="0" w:color="auto"/>
        <w:right w:val="none" w:sz="0" w:space="0" w:color="auto"/>
      </w:divBdr>
    </w:div>
    <w:div w:id="2044161759">
      <w:bodyDiv w:val="1"/>
      <w:marLeft w:val="0"/>
      <w:marRight w:val="0"/>
      <w:marTop w:val="0"/>
      <w:marBottom w:val="0"/>
      <w:divBdr>
        <w:top w:val="none" w:sz="0" w:space="0" w:color="auto"/>
        <w:left w:val="none" w:sz="0" w:space="0" w:color="auto"/>
        <w:bottom w:val="none" w:sz="0" w:space="0" w:color="auto"/>
        <w:right w:val="none" w:sz="0" w:space="0" w:color="auto"/>
      </w:divBdr>
    </w:div>
    <w:div w:id="2073386569">
      <w:bodyDiv w:val="1"/>
      <w:marLeft w:val="0"/>
      <w:marRight w:val="0"/>
      <w:marTop w:val="0"/>
      <w:marBottom w:val="0"/>
      <w:divBdr>
        <w:top w:val="none" w:sz="0" w:space="0" w:color="auto"/>
        <w:left w:val="none" w:sz="0" w:space="0" w:color="auto"/>
        <w:bottom w:val="none" w:sz="0" w:space="0" w:color="auto"/>
        <w:right w:val="none" w:sz="0" w:space="0" w:color="auto"/>
      </w:divBdr>
    </w:div>
    <w:div w:id="2086340526">
      <w:bodyDiv w:val="1"/>
      <w:marLeft w:val="0"/>
      <w:marRight w:val="0"/>
      <w:marTop w:val="0"/>
      <w:marBottom w:val="0"/>
      <w:divBdr>
        <w:top w:val="none" w:sz="0" w:space="0" w:color="auto"/>
        <w:left w:val="none" w:sz="0" w:space="0" w:color="auto"/>
        <w:bottom w:val="none" w:sz="0" w:space="0" w:color="auto"/>
        <w:right w:val="none" w:sz="0" w:space="0" w:color="auto"/>
      </w:divBdr>
    </w:div>
    <w:div w:id="209466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ld.arlis.am/DocumentView.aspx?docid=19619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A423C-36E0-4953-A53B-64EF1602C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964</Words>
  <Characters>7103</Characters>
  <Application>Microsoft Office Word</Application>
  <DocSecurity>0</DocSecurity>
  <Lines>137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https://mul2.gov.am/tasks/1280008/oneclick?token=28a9ba62b57be7a934d3897ecd991c1d</cp:keywords>
  <cp:lastModifiedBy>Tatevik Stepanyan</cp:lastModifiedBy>
  <cp:revision>13</cp:revision>
  <dcterms:created xsi:type="dcterms:W3CDTF">2026-01-12T05:46:00Z</dcterms:created>
  <dcterms:modified xsi:type="dcterms:W3CDTF">2026-02-18T10:49:00Z</dcterms:modified>
</cp:coreProperties>
</file>