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6F2516" w:rsidRDefault="005513D4" w:rsidP="00086F27">
      <w:pPr>
        <w:spacing w:before="360" w:after="240"/>
        <w:ind w:left="180" w:hanging="576"/>
        <w:jc w:val="center"/>
        <w:rPr>
          <w:rFonts w:ascii="GHEA Grapalat" w:hAnsi="GHEA Grapalat" w:cs="Arial Unicode"/>
          <w:b/>
          <w:color w:val="000000"/>
          <w:szCs w:val="24"/>
          <w:lang w:val="hy-AM"/>
        </w:rPr>
      </w:pPr>
      <w:r>
        <w:rPr>
          <w:rFonts w:ascii="Arial" w:eastAsia="Calibri" w:hAnsi="Arial" w:cs="Arial"/>
          <w:b/>
          <w:bCs/>
          <w:szCs w:val="24"/>
          <w:lang w:val="af-ZA"/>
        </w:rPr>
        <w:t> </w:t>
      </w:r>
      <w:r w:rsidRPr="00F44F23">
        <w:rPr>
          <w:rFonts w:ascii="GHEA Grapalat" w:eastAsia="Calibri" w:hAnsi="GHEA Grapalat"/>
          <w:b/>
          <w:szCs w:val="24"/>
          <w:lang w:val="hy-AM"/>
        </w:rPr>
        <w:t xml:space="preserve">«ՀԱՅԱՍՏԱՆԻ ՀԱՆՐԱՊԵՏՈՒԹՅԱՆ 2026 ԹՎԱԿԱՆԻ ՊԵՏԱԿԱՆ ԲՅՈՒՋԵԻ ՄԱՍԻՆ» ՕՐԵՆՔՈՒՄ </w:t>
      </w:r>
      <w:r w:rsidR="00F44F23" w:rsidRPr="00F44F23">
        <w:rPr>
          <w:rFonts w:ascii="GHEA Grapalat" w:eastAsia="Calibri" w:hAnsi="GHEA Grapalat"/>
          <w:b/>
          <w:szCs w:val="24"/>
          <w:lang w:val="hy-AM"/>
        </w:rPr>
        <w:t>ՎԵՐԱԲԱՇԽՈՒՄ</w:t>
      </w:r>
      <w:bookmarkStart w:id="0" w:name="_GoBack"/>
      <w:bookmarkEnd w:id="0"/>
      <w:r w:rsidRPr="00F44F23">
        <w:rPr>
          <w:rFonts w:ascii="GHEA Grapalat" w:eastAsia="Calibri" w:hAnsi="GHEA Grapalat"/>
          <w:b/>
          <w:szCs w:val="24"/>
          <w:lang w:val="hy-AM"/>
        </w:rPr>
        <w:t xml:space="preserve">, ՓՈՓՈԽՈՒԹՅՈՒՆ,  ԼՐԱՑՈՒՄՆԵՐ, ՀԱՅԱՍՏԱՆԻ ՀԱՆՐԱՊԵՏՈՒԹՅԱՆ ԿԱՌԱՎԱՐՈՒԹՅԱՆ 2025 ԹՎԱԿԱՆԻ ԴԵԿՏԵՄԲԵՐԻ 25-Ի N 1910-Ն ՈՐՈՇՄԱՆ ՄԵՋ  ՓՈՓՈԽՈՒԹՅՈՒՆՆԵՐ ԵՎ ԼՐԱՑՈՒՄՆԵՐ ԿԱՏԱՐԵԼՈՒ ԵՎ ՀԱՅԱՍՏԱՆԻ ՀԱՆՐԱՊԵՏՈՒԹՅԱՆ ՔԱՂԱՔԱՇԻՆՈՒԹՅԱՆ ԿՈՄԻՏԵԻՆ ԳՈՒՄԱՐ ՀԱՏԿԱՑՆԵԼՈՒ </w:t>
      </w:r>
      <w:r w:rsidRPr="00F44F23">
        <w:rPr>
          <w:rFonts w:ascii="GHEA Grapalat" w:eastAsia="Calibri" w:hAnsi="GHEA Grapalat"/>
          <w:b/>
          <w:bCs/>
          <w:szCs w:val="24"/>
          <w:lang w:val="hy-AM"/>
        </w:rPr>
        <w:t xml:space="preserve">ՄԱՍԻՆ </w:t>
      </w:r>
      <w:r w:rsidRPr="00BD5E1D">
        <w:rPr>
          <w:rFonts w:ascii="GHEA Grapalat" w:hAnsi="GHEA Grapalat"/>
          <w:b/>
          <w:bCs/>
          <w:color w:val="000000"/>
          <w:szCs w:val="24"/>
          <w:lang w:val="hy-AM"/>
        </w:rPr>
        <w:t xml:space="preserve">ՆԱԽԱԳԾԻ </w:t>
      </w:r>
    </w:p>
    <w:tbl>
      <w:tblPr>
        <w:tblpPr w:leftFromText="180" w:rightFromText="180" w:vertAnchor="page" w:horzAnchor="margin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  <w:gridCol w:w="6930"/>
      </w:tblGrid>
      <w:tr w:rsidR="00DB498B" w:rsidRPr="00983231" w:rsidTr="00216D73">
        <w:trPr>
          <w:trHeight w:val="656"/>
          <w:tblCellSpacing w:w="0" w:type="dxa"/>
        </w:trPr>
        <w:tc>
          <w:tcPr>
            <w:tcW w:w="782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DB498B" w:rsidRPr="00983231" w:rsidRDefault="0029303C" w:rsidP="005876B5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29303C">
        <w:trPr>
          <w:trHeight w:val="656"/>
          <w:tblCellSpacing w:w="0" w:type="dxa"/>
        </w:trPr>
        <w:tc>
          <w:tcPr>
            <w:tcW w:w="782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30" w:type="dxa"/>
            <w:shd w:val="clear" w:color="auto" w:fill="auto"/>
          </w:tcPr>
          <w:p w:rsidR="00DB498B" w:rsidRPr="00983231" w:rsidRDefault="00DB498B" w:rsidP="00DB498B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35EDA"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29303C" w:rsidRP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01/9-1/3066-2026</w:t>
            </w:r>
          </w:p>
        </w:tc>
      </w:tr>
      <w:tr w:rsidR="00EC08F8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08F8" w:rsidRPr="00F44F23" w:rsidRDefault="00EC08F8" w:rsidP="00086F27">
            <w:pPr>
              <w:pStyle w:val="ListParagraph"/>
              <w:widowControl w:val="0"/>
              <w:numPr>
                <w:ilvl w:val="0"/>
                <w:numId w:val="17"/>
              </w:numPr>
              <w:shd w:val="clear" w:color="auto" w:fill="FFFFFF"/>
              <w:spacing w:after="0"/>
              <w:ind w:left="0" w:right="233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0F07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բացակայում են շինարարական աշխատանքների նախագծանա</w:t>
            </w:r>
            <w:r w:rsidRPr="007B0F0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խահաշվային փաստաթղթերի փորձագիտական դրական եզրակացությունն ու աշխատանքների ծավալաթերթ-նախահաշիվը: Հետևաբար առաջարկում ենք Նախագծի փաթեթը լրացնել նշված փաստաթղթերով: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EC08F8" w:rsidRDefault="00EC08F8" w:rsidP="00EC08F8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8F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EC08F8" w:rsidRPr="00CE6438" w:rsidRDefault="00EC08F8" w:rsidP="00EC08F8">
            <w:pPr>
              <w:widowControl w:val="0"/>
              <w:shd w:val="clear" w:color="auto" w:fill="FFFFFF"/>
              <w:spacing w:after="0"/>
              <w:ind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8F8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ներկայացվում է  շինարարական աշխատանքների նախագծանախահաշվային փաստաթղթերի փորձագիտական դրական եզրակացությունն ու   աշխատանքների ծավալաթերթ-նախահաշիվը :</w:t>
            </w:r>
          </w:p>
        </w:tc>
      </w:tr>
      <w:tr w:rsidR="00EC08F8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F27" w:rsidRPr="00086F27" w:rsidRDefault="00086F27" w:rsidP="00086F27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left="75" w:right="233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6F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ՀՀ կառավարության 04.12.2025թ. N 1761-Ն որոշման հավելվածով հաստատված պետական բյուջեում վերաբաշխումների և կառավարության պահուստային ֆոնդից հատկացումների իրականացման կարգի 38-րդ կետի 7-րդ ենթակետի՝ արտաքին վերաբաշխումներ չեն կարող իրականացվել, եթե հավելյալ ծախսային կարիքի ֆինանսավորման առաջարկը բյուջեի պլանավորման փուլում չի համարվել առաջնահերթ և չի </w:t>
            </w:r>
            <w:r w:rsidRPr="00086F2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ներառվել տվյալ տարվա պետական բյուջեի մասին օրենքի՝ լրացուցիչ ծախսերի առաջնահերթությունների հավելվածում: </w:t>
            </w:r>
          </w:p>
          <w:p w:rsidR="00086F27" w:rsidRPr="00086F27" w:rsidRDefault="00086F27" w:rsidP="00086F27">
            <w:pPr>
              <w:widowControl w:val="0"/>
              <w:shd w:val="clear" w:color="auto" w:fill="FFFFFF"/>
              <w:spacing w:after="0"/>
              <w:ind w:right="233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6F27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 առարկա դեպքում Համալիրի մատչելիության ապահովման համար անհրաժեշտ կանխատեսելի միջոցները չեն ընդգրկվել ՀՀ 2026թ. պետական բյուջեի առաջնահերթությունների ցանկում: </w:t>
            </w:r>
          </w:p>
          <w:p w:rsidR="00086F27" w:rsidRPr="00086F27" w:rsidRDefault="00086F27" w:rsidP="00086F27">
            <w:pPr>
              <w:widowControl w:val="0"/>
              <w:shd w:val="clear" w:color="auto" w:fill="FFFFFF"/>
              <w:spacing w:after="0"/>
              <w:ind w:right="233"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6F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Հենաշարժական խնդիրներ ունեցող անձանց ազատ տեղաշարժի/մատչելիության ապահովման նպատակով համապատասխան աշխատանքների նախագծանախահաշվային փաստաթղթերի ձեռքբերման համար ՀՀ կառավարության 28.08.2025թ. N 1234-Ն որոշմամբ (այսուհետ՝ Որոշում) Կոմիտեին հատկացվել է 10.0 մլն դրամ: Որոշումը հիմնավորող փաս-տաթղթում նշվում էր, որ միջոցառման իրականացումը պայմանավորված է 2026թ-ին ՄԱԿ-ի Կենսաբազմազանության կողմերի 17-րդ համաժողովի՝ COP 17-ի միջոցառումներով և անհրաժեշտ է Համալիրի հաշմանդամություն ունեցող անձանց համար մատչելիության պահանջների ապահովման համար: Հետևաբար, Որոշման ընդունումը, աշխատանքների ՆՆՓ-ի ու ճարտարապետահատակագծային առաջադրանքի մշակման գործընթացների մեկնարկներն արդեն իսկ ապահովում էին 2026թ-ին աշխատանքներն իրականացնելու կանխատեսելությունը: Ուստի հիմնավորման անհրաժեշտություն ունի այն հանգամանքը, թե ինչու Համալիրի մատչելիության ապահովման անհրաժեշտ, կանխատեսելի ծախսի՝ ՀՀ 2026թ. պետական բյուջեի առաջնահերթությունների ցանկում ընդգրկելու առաջարկը չի </w:t>
            </w:r>
            <w:r w:rsidRPr="00086F2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ներկայացվել բյուջետային գործընթացի շրջանակներում:</w:t>
            </w:r>
          </w:p>
          <w:p w:rsidR="00EC08F8" w:rsidRPr="00086F27" w:rsidRDefault="00EC08F8" w:rsidP="00086F27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2D183D" w:rsidRDefault="00EC08F8" w:rsidP="002D183D">
            <w:pPr>
              <w:pStyle w:val="ListParagraph"/>
              <w:widowControl w:val="0"/>
              <w:numPr>
                <w:ilvl w:val="0"/>
                <w:numId w:val="1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3D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 ի գիտություն: </w:t>
            </w:r>
          </w:p>
          <w:p w:rsidR="00EC08F8" w:rsidRPr="00F44F23" w:rsidRDefault="00EC08F8" w:rsidP="00EC08F8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866">
              <w:rPr>
                <w:rFonts w:ascii="GHEA Grapalat" w:hAnsi="GHEA Grapalat"/>
                <w:sz w:val="24"/>
                <w:szCs w:val="24"/>
                <w:lang w:val="hy-AM"/>
              </w:rPr>
              <w:t>Հենաշարժական խնդիրներ ունեցող անձանց ազատ տեղաշարժի/մատչելիության ապահովման նպատակով համապատասխան աշխատանքների նախագծանա</w:t>
            </w:r>
            <w:r w:rsidRPr="009508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խահաշվային փաստաթղթերի ձեռքբերման համար ՀՀ կառավարության N 1234-Ն </w:t>
            </w:r>
            <w:r w:rsidRPr="00CE6438">
              <w:rPr>
                <w:rFonts w:ascii="GHEA Grapalat" w:hAnsi="GHEA Grapalat"/>
                <w:sz w:val="24"/>
                <w:szCs w:val="24"/>
                <w:lang w:val="hy-AM"/>
              </w:rPr>
              <w:t>որոշումը հրապարակվել է 2025 թվականի օգոստոսի 8-ին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C08F8">
              <w:rPr>
                <w:rFonts w:ascii="GHEA Grapalat" w:hAnsi="GHEA Grapalat"/>
                <w:sz w:val="24"/>
                <w:szCs w:val="24"/>
                <w:lang w:val="hy-AM"/>
              </w:rPr>
              <w:t>նախագծանախահաշվային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աշխատանքների ձեռբերման գնման գործընթացը ավարտվել է 2025 թվականի տարեվերջին (փորձաքննություն անցած նախագիծը Կոմիտեի կողմից հրատապ կարգով ընդունվել է 2025 թվականի դեկտեմբերի 17-ին), հետևաբար </w:t>
            </w:r>
            <w:r w:rsidRPr="00CE643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 թվականի </w:t>
            </w:r>
            <w:r w:rsidRPr="00950866"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բյուջեի մասին օրենքի՝ լրացուցիչ ծախսերի առաջնահերթությունների հավելվածում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վերջին</w:t>
            </w:r>
            <w:r w:rsidR="009A7DAF" w:rsidRPr="00F44F2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ս ընդգրկելը իրատեսական չէր: </w:t>
            </w:r>
          </w:p>
        </w:tc>
      </w:tr>
      <w:tr w:rsidR="00EC08F8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477" w:rsidRPr="00353477" w:rsidRDefault="00353477" w:rsidP="00353477">
            <w:pPr>
              <w:pStyle w:val="ListParagraph"/>
              <w:widowControl w:val="0"/>
              <w:numPr>
                <w:ilvl w:val="0"/>
                <w:numId w:val="17"/>
              </w:numPr>
              <w:shd w:val="clear" w:color="auto" w:fill="FFFFFF"/>
              <w:spacing w:after="0"/>
              <w:ind w:left="0" w:right="233" w:firstLine="5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4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հիմնավորման համաձայն՝ ներկա փուլում Համալիրի մատչելիության ապահովման հրատապ պահանջը բխում է 2026թ-ին Երևան քաղաքում անցկացվող COP 17-ի նախապատ¬րաստման շրջանակում ՀՀ վարչապետի աշխատակազմի ղեկավարի գլխավորությամբ կայացած «Եվրոպական քաղաքական համայնքի 8-րդ գագաթնաժողովի կազմակերպման հանձնաժողովի» նիստում Կոմիտեին տրված հանձնարարականի կատարման անհրաժեշտությամբ: </w:t>
            </w:r>
          </w:p>
          <w:p w:rsidR="00353477" w:rsidRPr="00353477" w:rsidRDefault="00353477" w:rsidP="00353477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4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Կենսաբազմազանության մասին կոնվենցիայի կողմերի 17-րդ համաժողովի (COP 17) կազմակերպման և անցկացման աշխատանքները համակարգվում են ՀՀ Շրջակա միջավայրի նախարարության կողմից, առաջարկում ենք վերջինի հետ  քննարկել Նախագծով ներկայացված աշխատանքները այդ նպատակով նախատեսված միջոցների շրջանակում իրականացնելու հնարավորության հարցը: </w:t>
            </w:r>
          </w:p>
          <w:p w:rsidR="00EC08F8" w:rsidRPr="00353477" w:rsidRDefault="00EC08F8" w:rsidP="00353477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F44F23" w:rsidRDefault="002D183D" w:rsidP="007174EA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D17F67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08F8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</w:t>
            </w:r>
            <w:r w:rsidR="00703BB3" w:rsidRPr="00F44F23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նախատեսված</w:t>
            </w:r>
            <w:r w:rsidR="00EC08F8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աշխատանքները վերաբերելի են նաև </w:t>
            </w:r>
            <w:r w:rsidR="00EC08F8" w:rsidRPr="002D183D">
              <w:rPr>
                <w:rFonts w:ascii="GHEA Grapalat" w:hAnsi="GHEA Grapalat"/>
                <w:sz w:val="24"/>
                <w:szCs w:val="24"/>
                <w:lang w:val="hy-AM"/>
              </w:rPr>
              <w:t xml:space="preserve"> COP 17</w:t>
            </w:r>
            <w:r w:rsidR="00EC08F8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-ին և հետագա </w:t>
            </w:r>
            <w:r w:rsidR="00C62896" w:rsidRPr="00F44F23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</w:t>
            </w:r>
            <w:r w:rsidR="00703BB3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174EA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հարցը </w:t>
            </w:r>
            <w:r w:rsidR="00703BB3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քննարկվել </w:t>
            </w:r>
            <w:r w:rsidR="007174EA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է  </w:t>
            </w:r>
            <w:r w:rsidR="00703BB3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174EA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 </w:t>
            </w:r>
            <w:r w:rsidR="00703BB3"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հետ: </w:t>
            </w:r>
          </w:p>
        </w:tc>
      </w:tr>
      <w:tr w:rsidR="00703BB3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3477" w:rsidRPr="00353477" w:rsidRDefault="00353477" w:rsidP="00353477">
            <w:pPr>
              <w:pStyle w:val="ListParagraph"/>
              <w:widowControl w:val="0"/>
              <w:numPr>
                <w:ilvl w:val="0"/>
                <w:numId w:val="17"/>
              </w:numPr>
              <w:shd w:val="clear" w:color="auto" w:fill="FFFFFF"/>
              <w:spacing w:after="0"/>
              <w:ind w:left="-15" w:right="233" w:firstLine="5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477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Գնումների պաշտոնական տեղեկագրում առկա տեղեկատվության համաձայն՝ Համալիրի մատչելիության ապահովման աշխատանքների ձեռք բերման նպատակով կոմիտեի կողմից կազմակերպված ՀՀՔԿ-ՀԲՄԱՇՁԲ-26/1 ծածկագրով գնման ընթացակարգը գտնվում է անգործության ժամկետի փուլում, իսկ ընտրված մասնակցի կողմից առաջարկված գինը կազմում է 310,998.6 հազար դրամ: </w:t>
            </w:r>
          </w:p>
          <w:p w:rsidR="00353477" w:rsidRPr="00353477" w:rsidRDefault="00353477" w:rsidP="00353477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4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Ելնելով վերոգրյալից՝ առաջարկում ենք քննարկել կնքվելիք պայմանագրի համար ընտրված մասնակցի կողմից առաջարկված գնի չափով Նախագծով ֆինանսական միջոցներ նախատեսելու հարցը:</w:t>
            </w:r>
          </w:p>
          <w:p w:rsidR="00703BB3" w:rsidRPr="00353477" w:rsidRDefault="00703BB3" w:rsidP="00353477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03BB3" w:rsidRPr="00F44F23" w:rsidRDefault="00703BB3" w:rsidP="00703BB3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Ընդունվել է:</w:t>
            </w:r>
          </w:p>
          <w:p w:rsidR="00703BB3" w:rsidRPr="00F44F23" w:rsidRDefault="00703BB3" w:rsidP="00703BB3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հավելվածնեը խմբագրվել են:</w:t>
            </w:r>
          </w:p>
        </w:tc>
      </w:tr>
      <w:tr w:rsidR="00703BB3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EA" w:rsidRPr="007174EA" w:rsidRDefault="007174EA" w:rsidP="007174EA">
            <w:pPr>
              <w:pStyle w:val="ListParagraph"/>
              <w:widowControl w:val="0"/>
              <w:numPr>
                <w:ilvl w:val="0"/>
                <w:numId w:val="17"/>
              </w:numPr>
              <w:shd w:val="clear" w:color="auto" w:fill="FFFFFF"/>
              <w:spacing w:after="0"/>
              <w:ind w:left="75" w:right="233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 Նախագծի տեղեկանք հիմնավորման՝ աշխատանքների ծավալաթերթ- նախահաշվով նախատեսվում է հիմնականում իրականացնել աստիճանների թեք վերելակների և աստիճանագնացների տեղադրում, էվակուացիոն աթոռների ձեռքբերում, վատ լսողների համար տեղեկատվական շարժական լոկատորներով ապահովում: Գնումնե¬րի պաշտոնական տեղեկագրում առկա աշխատանքների ծավալաթերթ-նախահաշվի համաձայն՝ հիմնանորոգման/վերականգնման կամ վերակառուցման աշխատանքների ծախսերը կազմում են ծավալաթերթ-նախահաշվի ընդամենը արժեքի (323,556.6 հազար դրամ, ներառյալ ԱԱՀ) 38 %-ը:Նկատի ունենալով, որ ՀՀ կառավարության 04.05.2017թ. N 526-Ն որոշման 23-րդ կետի 8-րդ ենթակետով սահմանվում է, որ գնման ընթացակարգը որպես ապրանքի, աշխատանքի կամ ծառայության ձեռքբերում որակելու համար հաշվի է առնվում կնքվելիք պայմանագրի գնի մեջ դրանցից որևէ մեկի մեծ տեսակարար կշիռ ունենալու հանգամանքը (խնդրո առարկա դեպքում՝ սարքավորումների ձեռքբերումը կազմում է 62 %, և վերակառուցման աշխատանքների գերակշռող մասը, կարծում ենք, բխում է սարքերի և սարքավորումների տեղադրման, գործարկման անհրաժեշտությունից), առաջարկում ենք քննարկել Նախագծով </w:t>
            </w: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միջոցների հատկացումը բյուջետային ծախսերի տնտեսագիտական դասակարգման «Շենքերի և շինությունների շինարարություն» հոդվածի փոխարեն «Այլ մեքենաներ և սարքավորումներ» հոդվածով նախատեսելու հնարավորության հարցը: Հակառակ դեպքում, առաջարկում ենք միջոցները նախատեսել բյուջետային ծախսերի տնտեսագիտական դասակարգման «Շենքերի և շինությունների կապիտալ վերանորոգում» հոդվածով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174EA" w:rsidRDefault="007174EA" w:rsidP="007174EA">
            <w:pPr>
              <w:pStyle w:val="ListParagraph"/>
              <w:widowControl w:val="0"/>
              <w:shd w:val="clear" w:color="auto" w:fill="FFFFFF"/>
              <w:spacing w:after="0"/>
              <w:ind w:left="928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3BB3" w:rsidRPr="007174EA" w:rsidRDefault="00703BB3" w:rsidP="00E44703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03BB3" w:rsidRPr="00F44F23" w:rsidRDefault="00703BB3" w:rsidP="00703BB3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5.Ընդունվել է ի գիտություն:</w:t>
            </w:r>
          </w:p>
          <w:p w:rsidR="00703BB3" w:rsidRPr="004D4711" w:rsidRDefault="00703BB3" w:rsidP="00703BB3">
            <w:pPr>
              <w:widowControl w:val="0"/>
              <w:shd w:val="clear" w:color="auto" w:fill="FFFFFF"/>
              <w:tabs>
                <w:tab w:val="left" w:pos="0"/>
                <w:tab w:val="left" w:pos="851"/>
              </w:tabs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Հարցը լրացուցիչ քննարկվել է Կոմիտեում և հաշվի առնելով, որ </w:t>
            </w:r>
            <w:r w:rsidRPr="004D471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2017 թվականի մայիսի 4-ի N 526-Ն որոշման 23-րդ կետի 8-րդ ենթակետով սահմանված</w:t>
            </w:r>
            <w:r w:rsidRPr="00CE6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4D47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բացառություն՝</w:t>
            </w:r>
          </w:p>
          <w:p w:rsidR="00703BB3" w:rsidRPr="00F44F23" w:rsidRDefault="00703BB3" w:rsidP="00703BB3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438">
              <w:rPr>
                <w:rFonts w:ascii="GHEA Grapalat" w:hAnsi="GHEA Grapalat"/>
                <w:sz w:val="24"/>
                <w:szCs w:val="24"/>
                <w:lang w:val="hy-AM"/>
              </w:rPr>
              <w:t>…..</w:t>
            </w:r>
            <w:r w:rsidRPr="004D4711">
              <w:rPr>
                <w:rFonts w:ascii="GHEA Grapalat" w:hAnsi="GHEA Grapalat"/>
                <w:sz w:val="24"/>
                <w:szCs w:val="24"/>
                <w:lang w:val="hy-AM"/>
              </w:rPr>
              <w:t>գնման ընթացակարգը որպես ապրանքի, աշխատանքի կամ ծառայության ձեռքբերում որակելու համար հաշվի է առնվում կնքվելիք պայմանագրի գնի մեջ դրանցից որևէ մեկի մեծ տեսակարար կշիռ ունենալու հանգամանքը, բացառությամբ շինարարական աշխատանքների, ավտոմեքենաների, սարքերի և սարքավորումների վերանորոգման ծառայությունների գնման դեպքերի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նպատակահարմար է միջոցները նախատեսել </w:t>
            </w:r>
            <w:r w:rsidRPr="002930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բյուջետային ծախսերի տնտեսագիտական դասակարգման «Շենքերի և շինությունների կապիտալ վերանորոգում» հոդվածով</w:t>
            </w: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7174EA" w:rsidRPr="00F44F23" w:rsidTr="00EC08F8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74EA" w:rsidRPr="007174EA" w:rsidRDefault="007174EA" w:rsidP="007174EA">
            <w:pPr>
              <w:pStyle w:val="ListParagraph"/>
              <w:widowControl w:val="0"/>
              <w:numPr>
                <w:ilvl w:val="0"/>
                <w:numId w:val="25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Խմբագրական առումով առաջարկում ենք.</w:t>
            </w:r>
          </w:p>
          <w:p w:rsidR="007174EA" w:rsidRPr="007174EA" w:rsidRDefault="007174EA" w:rsidP="007174EA">
            <w:pPr>
              <w:pStyle w:val="ListParagraph"/>
              <w:widowControl w:val="0"/>
              <w:shd w:val="clear" w:color="auto" w:fill="FFFFFF"/>
              <w:spacing w:after="0"/>
              <w:ind w:left="0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t>ա/ Նախագծի վերնագրում և 1-ին կետում «վերաբաշխում,» բառերից հետո ավելացնել «փոփոխություն» բառերը և ըստ այդմ խմբագրել Նախագծի համապատասխան հավելվածները,</w:t>
            </w:r>
          </w:p>
          <w:p w:rsidR="007174EA" w:rsidRPr="007174EA" w:rsidRDefault="007174EA" w:rsidP="007174EA">
            <w:pPr>
              <w:pStyle w:val="ListParagraph"/>
              <w:widowControl w:val="0"/>
              <w:shd w:val="clear" w:color="auto" w:fill="FFFFFF"/>
              <w:spacing w:after="0"/>
              <w:ind w:left="0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t>բ/ Նախագծի ներկայացված տարբերակը ՀՀ կառավարության կողմից հավանության արժանանալու դեպքում (ՀՀ կառավարության պահուստային ֆոնդից ուղղակի հատկացում), առաջարկում ենք վերնագրում «կատարելու» բառից հետո ավելացնել «և Հայաստանի Հանրապետության քաղաքաշինության կոմիտեին գումար հատկացնելու» բառերը,</w:t>
            </w:r>
          </w:p>
          <w:p w:rsidR="007174EA" w:rsidRPr="007174EA" w:rsidRDefault="007174EA" w:rsidP="007174EA">
            <w:pPr>
              <w:pStyle w:val="ListParagraph"/>
              <w:widowControl w:val="0"/>
              <w:shd w:val="clear" w:color="auto" w:fill="FFFFFF"/>
              <w:spacing w:after="0"/>
              <w:ind w:left="0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4EA">
              <w:rPr>
                <w:rFonts w:ascii="GHEA Grapalat" w:hAnsi="GHEA Grapalat"/>
                <w:sz w:val="24"/>
                <w:szCs w:val="24"/>
                <w:lang w:val="hy-AM"/>
              </w:rPr>
              <w:t>գ/ Նախագծի NN 6 և 7 հավելվածներում «1103-21003» միջոցառման ոչ ֆինանսական, արդյունքային (կատարողական) ցուցանիշները լրացնել միջոցառումը/կատարվող աշխատանքը բնութագրող այլ ցուցանիշներով (օրինակ՝ ձեռքբերվող սարքավորումների քանակ, վերանորոգվող/վերակառուցվող մակերես և այլն):</w:t>
            </w:r>
          </w:p>
          <w:p w:rsidR="007174EA" w:rsidRPr="007174EA" w:rsidRDefault="007174EA" w:rsidP="007174EA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174EA" w:rsidRPr="00F44F23" w:rsidRDefault="007174EA" w:rsidP="007174EA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 xml:space="preserve">6. Ընդունվել է: </w:t>
            </w:r>
          </w:p>
          <w:p w:rsidR="007174EA" w:rsidRPr="00F44F23" w:rsidRDefault="007174EA" w:rsidP="007174EA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4F23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հավելվածնեը խմբագրվել են:</w:t>
            </w:r>
          </w:p>
        </w:tc>
      </w:tr>
      <w:tr w:rsidR="009716AF" w:rsidRPr="00983231" w:rsidTr="00A0252E">
        <w:trPr>
          <w:trHeight w:val="656"/>
          <w:tblCellSpacing w:w="0" w:type="dxa"/>
        </w:trPr>
        <w:tc>
          <w:tcPr>
            <w:tcW w:w="7825" w:type="dxa"/>
            <w:vMerge w:val="restart"/>
            <w:shd w:val="clear" w:color="auto" w:fill="D9D9D9" w:themeFill="background1" w:themeFillShade="D9"/>
            <w:hideMark/>
          </w:tcPr>
          <w:p w:rsidR="009716AF" w:rsidRPr="00983231" w:rsidRDefault="009716AF" w:rsidP="009716AF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շրջակա միջավայրի նախարարություն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9716AF" w:rsidRPr="00983231" w:rsidRDefault="009716AF" w:rsidP="00A0252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716AF" w:rsidRPr="00983231" w:rsidTr="00A0252E">
        <w:trPr>
          <w:trHeight w:val="656"/>
          <w:tblCellSpacing w:w="0" w:type="dxa"/>
        </w:trPr>
        <w:tc>
          <w:tcPr>
            <w:tcW w:w="7825" w:type="dxa"/>
            <w:vMerge/>
            <w:shd w:val="clear" w:color="auto" w:fill="D9D9D9" w:themeFill="background1" w:themeFillShade="D9"/>
            <w:hideMark/>
          </w:tcPr>
          <w:p w:rsidR="009716AF" w:rsidRPr="00983231" w:rsidRDefault="009716AF" w:rsidP="00A0252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930" w:type="dxa"/>
            <w:shd w:val="clear" w:color="auto" w:fill="D9D9D9" w:themeFill="background1" w:themeFillShade="D9"/>
          </w:tcPr>
          <w:p w:rsidR="009716AF" w:rsidRPr="00983231" w:rsidRDefault="009716AF" w:rsidP="00A0252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 </w:t>
            </w:r>
            <w:r w:rsidRPr="009716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1/06.2.4/1150-2026</w:t>
            </w:r>
          </w:p>
        </w:tc>
      </w:tr>
      <w:tr w:rsidR="009716AF" w:rsidRPr="00857A95" w:rsidTr="00A0252E">
        <w:trPr>
          <w:trHeight w:val="656"/>
          <w:tblCellSpacing w:w="0" w:type="dxa"/>
        </w:trPr>
        <w:tc>
          <w:tcPr>
            <w:tcW w:w="7825" w:type="dxa"/>
            <w:shd w:val="clear" w:color="auto" w:fill="FFFFFF"/>
          </w:tcPr>
          <w:p w:rsidR="009716AF" w:rsidRPr="009716AF" w:rsidRDefault="009716AF" w:rsidP="0077375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16AF">
              <w:rPr>
                <w:rFonts w:ascii="GHEA Grapalat" w:hAnsi="GHEA Grapalat"/>
                <w:sz w:val="24"/>
                <w:szCs w:val="24"/>
                <w:lang w:val="hy-AM"/>
              </w:rPr>
              <w:t>Ի պատասխան վարչապետի աշխատակազմի ղեկավարի 2026 թվականի փետրվարի 10-ի № 02/16.5/4061 գրության՝ հայտնում եմ, որ շրջակա միջավայրի նախարարությունը «Հայաստանի Հանրապետության 2026 թվականի պետական բյուջեի մասին» օրենքում վերաբաշխում, լրացում, Հայաստանի Հանրապետության կառավարության 2025 թվականի դեկտեմբերի 25-ի № 1910-Ն որոշման մեջ  փոփոխություն և լրացում կատարելու մասին» Կառավարության որոշման նախագծի վերաբերյալ առարկություններ չունի:</w:t>
            </w:r>
          </w:p>
          <w:p w:rsidR="009716AF" w:rsidRPr="009716AF" w:rsidRDefault="009716AF" w:rsidP="0077375D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16AF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շինարարական աշխատանքների ընթացքում չխոչընդոտել Հայաստանում անցկացվելիք ՄԱԿ-ի «Կենսաբազմազանության մասին» կոնվենցիայի կողմերի 17-րդ համաժողովի (COP17) միջոցառման կազմակերպչական և նախապատրաստական աշխատանքներին։</w:t>
            </w:r>
          </w:p>
          <w:p w:rsidR="009716AF" w:rsidRPr="00983231" w:rsidRDefault="009716AF" w:rsidP="00A0252E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716AF" w:rsidRPr="00335EDA" w:rsidRDefault="0077375D" w:rsidP="00A0252E">
            <w:pPr>
              <w:widowControl w:val="0"/>
              <w:shd w:val="clear" w:color="auto" w:fill="FFFFFF"/>
              <w:spacing w:after="0"/>
              <w:ind w:left="175" w:right="233" w:firstLine="28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ի գիտություն: </w:t>
            </w:r>
            <w:r w:rsidR="00971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160" w:rsidRDefault="00E16160" w:rsidP="009F26EA">
      <w:pPr>
        <w:spacing w:after="0" w:line="240" w:lineRule="auto"/>
      </w:pPr>
      <w:r>
        <w:separator/>
      </w:r>
    </w:p>
  </w:endnote>
  <w:endnote w:type="continuationSeparator" w:id="0">
    <w:p w:rsidR="00E16160" w:rsidRDefault="00E16160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160" w:rsidRDefault="00E16160" w:rsidP="009F26EA">
      <w:pPr>
        <w:spacing w:after="0" w:line="240" w:lineRule="auto"/>
      </w:pPr>
      <w:r>
        <w:separator/>
      </w:r>
    </w:p>
  </w:footnote>
  <w:footnote w:type="continuationSeparator" w:id="0">
    <w:p w:rsidR="00E16160" w:rsidRDefault="00E16160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0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7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1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16"/>
  </w:num>
  <w:num w:numId="3">
    <w:abstractNumId w:val="24"/>
  </w:num>
  <w:num w:numId="4">
    <w:abstractNumId w:val="20"/>
  </w:num>
  <w:num w:numId="5">
    <w:abstractNumId w:val="21"/>
  </w:num>
  <w:num w:numId="6">
    <w:abstractNumId w:val="5"/>
  </w:num>
  <w:num w:numId="7">
    <w:abstractNumId w:val="18"/>
  </w:num>
  <w:num w:numId="8">
    <w:abstractNumId w:val="17"/>
  </w:num>
  <w:num w:numId="9">
    <w:abstractNumId w:val="12"/>
  </w:num>
  <w:num w:numId="10">
    <w:abstractNumId w:val="1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15"/>
  </w:num>
  <w:num w:numId="16">
    <w:abstractNumId w:val="4"/>
  </w:num>
  <w:num w:numId="17">
    <w:abstractNumId w:val="8"/>
  </w:num>
  <w:num w:numId="18">
    <w:abstractNumId w:val="3"/>
  </w:num>
  <w:num w:numId="19">
    <w:abstractNumId w:val="19"/>
  </w:num>
  <w:num w:numId="20">
    <w:abstractNumId w:val="23"/>
  </w:num>
  <w:num w:numId="21">
    <w:abstractNumId w:val="22"/>
  </w:num>
  <w:num w:numId="22">
    <w:abstractNumId w:val="14"/>
  </w:num>
  <w:num w:numId="23">
    <w:abstractNumId w:val="6"/>
  </w:num>
  <w:num w:numId="24">
    <w:abstractNumId w:val="1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71F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711"/>
    <w:rsid w:val="004D4F85"/>
    <w:rsid w:val="004E109B"/>
    <w:rsid w:val="004F066E"/>
    <w:rsid w:val="004F77E1"/>
    <w:rsid w:val="00502000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13D4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C4B88"/>
    <w:rsid w:val="005D01DC"/>
    <w:rsid w:val="005F68D9"/>
    <w:rsid w:val="006003AC"/>
    <w:rsid w:val="006119A5"/>
    <w:rsid w:val="0062482A"/>
    <w:rsid w:val="006260F0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4691"/>
    <w:rsid w:val="00715A98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70B0"/>
    <w:rsid w:val="00D67905"/>
    <w:rsid w:val="00D717C1"/>
    <w:rsid w:val="00D814BB"/>
    <w:rsid w:val="00D82DD4"/>
    <w:rsid w:val="00D93C8B"/>
    <w:rsid w:val="00D93D33"/>
    <w:rsid w:val="00D94A1E"/>
    <w:rsid w:val="00D96E80"/>
    <w:rsid w:val="00DA5456"/>
    <w:rsid w:val="00DA6239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31A3"/>
    <w:rsid w:val="00E91CC7"/>
    <w:rsid w:val="00E92F8C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20260"/>
    <w:rsid w:val="00F3465A"/>
    <w:rsid w:val="00F36ED5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7973F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8EEDC-6968-4AFD-8006-785901E0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https:/mul2.gov.am/tasks/932041/oneclick/ampopatert.docx?token=89cd79eb7adeef5143311b8f5cc8fd56</cp:keywords>
  <dc:description/>
  <cp:lastModifiedBy>Susanna Arzumanyan</cp:lastModifiedBy>
  <cp:revision>32</cp:revision>
  <cp:lastPrinted>2026-02-16T11:09:00Z</cp:lastPrinted>
  <dcterms:created xsi:type="dcterms:W3CDTF">2026-02-13T07:53:00Z</dcterms:created>
  <dcterms:modified xsi:type="dcterms:W3CDTF">2026-02-18T11:23:00Z</dcterms:modified>
</cp:coreProperties>
</file>